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0B5D94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0B5D94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</w:t>
      </w:r>
      <w:r w:rsidR="007D7F26" w:rsidRPr="00470389">
        <w:rPr>
          <w:rFonts w:asciiTheme="majorHAnsi" w:hAnsiTheme="majorHAnsi" w:cs="Arial"/>
          <w:b/>
          <w:lang w:val="sk-SK"/>
        </w:rPr>
        <w:t xml:space="preserve"> doplnenie </w:t>
      </w:r>
      <w:r w:rsidRPr="00470389">
        <w:rPr>
          <w:rFonts w:asciiTheme="majorHAnsi" w:hAnsiTheme="majorHAnsi" w:cs="Arial"/>
          <w:b/>
          <w:lang w:val="sk-SK"/>
        </w:rPr>
        <w:t>členov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586386" w:rsidRPr="00470389" w:rsidRDefault="00586386" w:rsidP="00586386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V súlade s </w:t>
      </w:r>
      <w:r w:rsidRPr="00F92432">
        <w:rPr>
          <w:rFonts w:asciiTheme="majorHAnsi" w:hAnsiTheme="majorHAnsi" w:cs="Arial"/>
          <w:sz w:val="22"/>
          <w:szCs w:val="22"/>
          <w:lang w:val="sk-SK"/>
        </w:rPr>
        <w:t>čl. 3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42470A">
        <w:rPr>
          <w:rFonts w:asciiTheme="majorHAnsi" w:hAnsiTheme="majorHAnsi" w:cs="Arial"/>
          <w:sz w:val="22"/>
          <w:szCs w:val="22"/>
          <w:lang w:val="sk-SK"/>
        </w:rPr>
        <w:t>(8)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Smernice rektora č. 2/2014-SR Odborová komisia </w:t>
      </w:r>
      <w:r w:rsidRPr="00470389">
        <w:rPr>
          <w:rFonts w:asciiTheme="majorHAnsi" w:hAnsiTheme="majorHAnsi"/>
          <w:sz w:val="22"/>
          <w:szCs w:val="22"/>
          <w:lang w:val="sk-SK"/>
        </w:rPr>
        <w:t>doktorandských študijných programov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na STU </w:t>
      </w:r>
      <w:r w:rsidR="004475C5" w:rsidRPr="00470389">
        <w:rPr>
          <w:rFonts w:asciiTheme="majorHAnsi" w:hAnsiTheme="majorHAnsi" w:cs="Arial"/>
          <w:sz w:val="22"/>
          <w:szCs w:val="22"/>
          <w:lang w:val="sk-SK"/>
        </w:rPr>
        <w:t xml:space="preserve">v znení dodatku číslo 1 zo dňa </w:t>
      </w:r>
      <w:r w:rsidR="00456192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žiadam o doplnenie členov odborovej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komisie študijného odboru </w:t>
      </w:r>
    </w:p>
    <w:p w:rsidR="004475C5" w:rsidRPr="00470389" w:rsidRDefault="000B5D94" w:rsidP="004475C5">
      <w:pPr>
        <w:tabs>
          <w:tab w:val="right" w:leader="dot" w:pos="9639"/>
        </w:tabs>
        <w:spacing w:before="120"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informatika</w:t>
      </w:r>
      <w:r w:rsidR="004475C5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D33A8" w:rsidRPr="009D33A8" w:rsidRDefault="009D33A8" w:rsidP="009D33A8">
      <w:pPr>
        <w:spacing w:line="276" w:lineRule="auto"/>
        <w:rPr>
          <w:rFonts w:asciiTheme="majorHAnsi" w:hAnsiTheme="majorHAnsi"/>
          <w:sz w:val="22"/>
          <w:lang w:val="sk-SK"/>
        </w:rPr>
      </w:pPr>
      <w:r w:rsidRPr="009D33A8">
        <w:rPr>
          <w:rFonts w:asciiTheme="majorHAnsi" w:hAnsiTheme="majorHAnsi"/>
          <w:sz w:val="22"/>
          <w:lang w:val="sk-SK"/>
        </w:rPr>
        <w:t xml:space="preserve">so sídlom odborovej komisie na: </w:t>
      </w:r>
      <w:r w:rsidR="00363CC9">
        <w:rPr>
          <w:rFonts w:asciiTheme="majorHAnsi" w:hAnsiTheme="majorHAnsi"/>
          <w:i/>
          <w:sz w:val="22"/>
          <w:lang w:val="sk-SK"/>
        </w:rPr>
        <w:t>Fakulte</w:t>
      </w:r>
      <w:r w:rsidR="000B5D94" w:rsidRPr="000B5D94">
        <w:rPr>
          <w:rFonts w:asciiTheme="majorHAnsi" w:hAnsiTheme="majorHAnsi"/>
          <w:i/>
          <w:sz w:val="22"/>
          <w:lang w:val="sk-SK"/>
        </w:rPr>
        <w:t xml:space="preserve"> elektrotechniky a informatiky</w:t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2C1169" w:rsidRPr="00B55006" w:rsidRDefault="00DA197E" w:rsidP="00F51A9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Aplikovaná</w:t>
      </w:r>
      <w:proofErr w:type="spellEnd"/>
      <w:r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 </w:t>
      </w:r>
      <w:proofErr w:type="spellStart"/>
      <w:r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informatika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51A91" w:rsidRPr="00F51A9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104372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slovenský jazyk,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2C1169" w:rsidRPr="00B55006" w:rsidRDefault="00DA197E" w:rsidP="00F51A9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Aplikovaná</w:t>
      </w:r>
      <w:proofErr w:type="spellEnd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 </w:t>
      </w: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informatika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51A91" w:rsidRPr="00F51A91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104371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2C1169" w:rsidRPr="00B55006" w:rsidRDefault="00DA197E" w:rsidP="00F51A9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Aplikovaná</w:t>
      </w:r>
      <w:proofErr w:type="spellEnd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 </w:t>
      </w: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informatika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51A91" w:rsidRPr="00F51A9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104370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externá, štandardná dĺžka štúdia 4 akademické roky, jazyk poskytovania: slovenský jazyk,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2C1169" w:rsidRPr="00B55006" w:rsidRDefault="00DA197E" w:rsidP="00F51A9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Aplikovaná</w:t>
      </w:r>
      <w:proofErr w:type="spellEnd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 </w:t>
      </w: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informatika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51A91" w:rsidRPr="00F51A9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104369</w:t>
      </w:r>
      <w:r w:rsidR="002C1169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4 akademické roky, jazyk poskytovania: 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Pr="00B55006" w:rsidRDefault="002C1169" w:rsidP="002C1169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2C1169" w:rsidRPr="00B55006" w:rsidRDefault="00DA197E" w:rsidP="00F51A91">
      <w:pPr>
        <w:numPr>
          <w:ilvl w:val="0"/>
          <w:numId w:val="30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Aplikovaná</w:t>
      </w:r>
      <w:proofErr w:type="spellEnd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 </w:t>
      </w:r>
      <w:proofErr w:type="spellStart"/>
      <w:r w:rsidRPr="00DA197E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informatika</w:t>
      </w:r>
      <w:proofErr w:type="spellEnd"/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51A91" w:rsidRPr="00F51A9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12085</w:t>
      </w:r>
      <w:r w:rsidR="002C1169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</w:t>
      </w:r>
      <w:r w:rsidR="002C1169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5 akademických rokov</w:t>
      </w:r>
      <w:r w:rsidR="002C1169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jazyk poskytovania: </w:t>
      </w:r>
      <w:r w:rsidR="005B782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slovenský jazyk, </w:t>
      </w:r>
      <w:r w:rsidR="002C1169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anglický jazyk</w:t>
      </w:r>
      <w:r w:rsidR="002C1169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2C1169" w:rsidRPr="00B55006" w:rsidRDefault="002C1169" w:rsidP="002C1169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2C1169" w:rsidRDefault="002C1169" w:rsidP="002C1169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before="120" w:line="276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52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  <w:r w:rsidRPr="00470389">
        <w:rPr>
          <w:rFonts w:asciiTheme="majorHAnsi" w:hAnsiTheme="majorHAnsi" w:cs="Arial"/>
          <w:sz w:val="22"/>
          <w:szCs w:val="22"/>
          <w:lang w:val="sk-SK"/>
        </w:rPr>
        <w:br w:type="page"/>
      </w:r>
    </w:p>
    <w:p w:rsidR="005C7F79" w:rsidRPr="00470389" w:rsidRDefault="005C7F79" w:rsidP="004E28EA">
      <w:pPr>
        <w:spacing w:line="276" w:lineRule="auto"/>
        <w:ind w:firstLine="708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AB1D2F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AB1D2F"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7D7F26" w:rsidRPr="00470389">
        <w:rPr>
          <w:rFonts w:asciiTheme="majorHAnsi" w:hAnsiTheme="majorHAnsi" w:cs="Arial"/>
          <w:b/>
          <w:lang w:val="sk-SK"/>
        </w:rPr>
        <w:t xml:space="preserve">osôb </w:t>
      </w:r>
      <w:r w:rsidRPr="00470389">
        <w:rPr>
          <w:rFonts w:asciiTheme="majorHAnsi" w:hAnsiTheme="majorHAnsi" w:cs="Arial"/>
          <w:b/>
          <w:lang w:val="sk-SK"/>
        </w:rPr>
        <w:t xml:space="preserve">navrhovaných na </w:t>
      </w:r>
      <w:r w:rsidR="007D7F26" w:rsidRPr="00470389">
        <w:rPr>
          <w:rFonts w:asciiTheme="majorHAnsi" w:hAnsiTheme="majorHAnsi" w:cs="Arial"/>
          <w:b/>
          <w:lang w:val="sk-SK"/>
        </w:rPr>
        <w:t xml:space="preserve">doplnenie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470389" w:rsidRDefault="00AB1D2F" w:rsidP="004E28EA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informatika</w:t>
      </w:r>
      <w:r w:rsidR="005C7F79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2C1169" w:rsidRPr="00F24038" w:rsidRDefault="00DA197E" w:rsidP="00F51A9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Aplikovaná</w:t>
      </w:r>
      <w:proofErr w:type="spellEnd"/>
      <w:r w:rsidRPr="00DA197E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informatika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51A91" w:rsidRPr="00F51A91">
        <w:rPr>
          <w:rFonts w:asciiTheme="majorHAnsi" w:hAnsiTheme="majorHAnsi" w:cs="Arial"/>
          <w:b/>
          <w:i/>
          <w:sz w:val="22"/>
          <w:szCs w:val="22"/>
          <w:lang w:val="sk-SK"/>
        </w:rPr>
        <w:t>104372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DA197E" w:rsidP="00F51A9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Aplikovaná</w:t>
      </w:r>
      <w:proofErr w:type="spellEnd"/>
      <w:r w:rsidRPr="00DA197E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informatika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51A91" w:rsidRPr="00F51A91">
        <w:rPr>
          <w:rFonts w:asciiTheme="majorHAnsi" w:hAnsiTheme="majorHAnsi" w:cs="Arial"/>
          <w:b/>
          <w:i/>
          <w:sz w:val="22"/>
          <w:szCs w:val="22"/>
          <w:lang w:val="sk-SK"/>
        </w:rPr>
        <w:t>104371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DA197E" w:rsidP="00F51A9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Aplikovaná</w:t>
      </w:r>
      <w:proofErr w:type="spellEnd"/>
      <w:r w:rsidRPr="00DA197E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informatika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51A91" w:rsidRPr="00F51A91">
        <w:rPr>
          <w:rFonts w:asciiTheme="majorHAnsi" w:hAnsiTheme="majorHAnsi" w:cs="Arial"/>
          <w:b/>
          <w:i/>
          <w:sz w:val="22"/>
          <w:szCs w:val="22"/>
          <w:lang w:val="sk-SK"/>
        </w:rPr>
        <w:t>104370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DA197E" w:rsidP="00F51A9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Aplikovaná</w:t>
      </w:r>
      <w:proofErr w:type="spellEnd"/>
      <w:r w:rsidRPr="00DA197E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informatika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51A91" w:rsidRPr="00F51A91">
        <w:rPr>
          <w:rFonts w:asciiTheme="majorHAnsi" w:hAnsiTheme="majorHAnsi" w:cs="Arial"/>
          <w:b/>
          <w:i/>
          <w:sz w:val="22"/>
          <w:szCs w:val="22"/>
          <w:lang w:val="sk-SK"/>
        </w:rPr>
        <w:t>104369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2C1169" w:rsidRPr="00F24038" w:rsidRDefault="00DA197E" w:rsidP="00F51A91">
      <w:pPr>
        <w:numPr>
          <w:ilvl w:val="0"/>
          <w:numId w:val="16"/>
        </w:num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Aplikovaná</w:t>
      </w:r>
      <w:proofErr w:type="spellEnd"/>
      <w:r w:rsidRPr="00DA197E">
        <w:rPr>
          <w:rFonts w:asciiTheme="majorHAnsi" w:hAnsiTheme="majorHAnsi" w:cs="Arial"/>
          <w:b/>
          <w:i/>
          <w:sz w:val="22"/>
          <w:szCs w:val="22"/>
        </w:rPr>
        <w:t xml:space="preserve"> </w:t>
      </w:r>
      <w:proofErr w:type="spellStart"/>
      <w:r w:rsidRPr="00DA197E">
        <w:rPr>
          <w:rFonts w:asciiTheme="majorHAnsi" w:hAnsiTheme="majorHAnsi" w:cs="Arial"/>
          <w:b/>
          <w:i/>
          <w:sz w:val="22"/>
          <w:szCs w:val="22"/>
        </w:rPr>
        <w:t>informatika</w:t>
      </w:r>
      <w:proofErr w:type="spellEnd"/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 xml:space="preserve">, kód študijného programu </w:t>
      </w:r>
      <w:r w:rsidR="00F51A91" w:rsidRPr="00F51A91">
        <w:rPr>
          <w:rFonts w:asciiTheme="majorHAnsi" w:hAnsiTheme="majorHAnsi" w:cs="Arial"/>
          <w:b/>
          <w:i/>
          <w:sz w:val="22"/>
          <w:szCs w:val="22"/>
        </w:rPr>
        <w:t>12085</w:t>
      </w:r>
      <w:r w:rsidR="002C1169" w:rsidRPr="00F24038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so sídlom odborovej komisie na: </w:t>
      </w:r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>Fakulte elektrotechniky a informatiky</w:t>
      </w:r>
    </w:p>
    <w:p w:rsidR="005C7F79" w:rsidRPr="00470389" w:rsidRDefault="005C7F79" w:rsidP="004E28EA">
      <w:pPr>
        <w:tabs>
          <w:tab w:val="left" w:pos="2880"/>
        </w:tabs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ab/>
      </w:r>
      <w:bookmarkStart w:id="0" w:name="_GoBack"/>
      <w:bookmarkEnd w:id="0"/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predseda odborovej komisie: </w:t>
      </w:r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 xml:space="preserve">prof. Ing. Gregor </w:t>
      </w:r>
      <w:proofErr w:type="spellStart"/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>Rozinaj</w:t>
      </w:r>
      <w:proofErr w:type="spellEnd"/>
      <w:r w:rsidR="00AB1D2F" w:rsidRPr="00AB1D2F">
        <w:rPr>
          <w:rFonts w:asciiTheme="majorHAnsi" w:hAnsiTheme="majorHAnsi"/>
          <w:i/>
          <w:sz w:val="22"/>
          <w:szCs w:val="22"/>
          <w:lang w:val="sk-SK"/>
        </w:rPr>
        <w:t>, PhD.</w:t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p w:rsidR="005C7F79" w:rsidRPr="00470389" w:rsidRDefault="007D7F26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Osoby navrhované na doplnenie členov </w:t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C7F79"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DA197E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DA197E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DA197E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DA197E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DA197E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DA197E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DA197E" w:rsidRDefault="00116CB5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/>
                <w:szCs w:val="22"/>
              </w:rPr>
              <w:t>Ing. Ivana Budinská,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DA197E" w:rsidRDefault="00116CB5" w:rsidP="00DA197E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/>
                <w:szCs w:val="22"/>
              </w:rPr>
              <w:t>Ústav inform</w:t>
            </w:r>
            <w:r w:rsidR="00DA197E" w:rsidRPr="00DA197E">
              <w:rPr>
                <w:rFonts w:asciiTheme="majorHAnsi" w:hAnsiTheme="majorHAnsi"/>
                <w:szCs w:val="22"/>
              </w:rPr>
              <w:t>atiky Slovenskej akadémie vied</w:t>
            </w:r>
          </w:p>
        </w:tc>
      </w:tr>
      <w:tr w:rsidR="00116CB5" w:rsidRPr="00DA197E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B5" w:rsidRPr="00DA197E" w:rsidRDefault="00116CB5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B5" w:rsidRPr="00DA197E" w:rsidRDefault="00DA197E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/>
                <w:szCs w:val="22"/>
              </w:rPr>
              <w:t xml:space="preserve">doc. Ing. Gabriel </w:t>
            </w:r>
            <w:proofErr w:type="spellStart"/>
            <w:r w:rsidRPr="00DA197E">
              <w:rPr>
                <w:rFonts w:asciiTheme="majorHAnsi" w:hAnsiTheme="majorHAnsi"/>
                <w:szCs w:val="22"/>
              </w:rPr>
              <w:t>Okša</w:t>
            </w:r>
            <w:proofErr w:type="spellEnd"/>
            <w:r w:rsidRPr="00DA197E">
              <w:rPr>
                <w:rFonts w:asciiTheme="majorHAnsi" w:hAnsiTheme="majorHAnsi"/>
                <w:szCs w:val="22"/>
              </w:rPr>
              <w:t>, CSc.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B5" w:rsidRPr="00DA197E" w:rsidRDefault="00DA197E" w:rsidP="00DA197E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DA197E">
              <w:rPr>
                <w:rFonts w:asciiTheme="majorHAnsi" w:hAnsiTheme="majorHAnsi"/>
                <w:szCs w:val="22"/>
              </w:rPr>
              <w:t>Matematický ústav Slovenskej akadémie vied</w:t>
            </w:r>
          </w:p>
        </w:tc>
      </w:tr>
    </w:tbl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right="425"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podpis </w:t>
      </w:r>
      <w:r w:rsidR="007D7F26" w:rsidRPr="00470389">
        <w:rPr>
          <w:rFonts w:asciiTheme="majorHAnsi" w:hAnsiTheme="majorHAnsi" w:cs="Arial"/>
          <w:sz w:val="22"/>
          <w:szCs w:val="22"/>
          <w:lang w:val="sk-SK"/>
        </w:rPr>
        <w:t>dekana fakulty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43E72" w:rsidRPr="00470389" w:rsidRDefault="00B43E72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567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</w:p>
    <w:p w:rsidR="005C7F79" w:rsidRPr="00470389" w:rsidRDefault="005C7F79" w:rsidP="004E28EA">
      <w:pPr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C2643A" w:rsidRPr="00470389" w:rsidRDefault="00C2643A" w:rsidP="004E28EA">
      <w:pPr>
        <w:spacing w:line="276" w:lineRule="auto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</w:p>
    <w:sectPr w:rsidR="00C2643A" w:rsidRPr="00470389" w:rsidSect="00FB7D86">
      <w:headerReference w:type="default" r:id="rId9"/>
      <w:footnotePr>
        <w:numRestart w:val="eachPage"/>
      </w:footnotePr>
      <w:pgSz w:w="11900" w:h="16840"/>
      <w:pgMar w:top="1560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E0C" w:rsidRDefault="00661E0C" w:rsidP="0030006A">
      <w:r>
        <w:separator/>
      </w:r>
    </w:p>
  </w:endnote>
  <w:endnote w:type="continuationSeparator" w:id="0">
    <w:p w:rsidR="00661E0C" w:rsidRDefault="00661E0C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Segoe U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E0C" w:rsidRDefault="00661E0C" w:rsidP="0030006A">
      <w:r>
        <w:separator/>
      </w:r>
    </w:p>
  </w:footnote>
  <w:footnote w:type="continuationSeparator" w:id="0">
    <w:p w:rsidR="00661E0C" w:rsidRDefault="00661E0C" w:rsidP="0030006A">
      <w:r>
        <w:continuationSeparator/>
      </w:r>
    </w:p>
  </w:footnote>
  <w:footnote w:id="1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Pri kombinácii </w:t>
      </w:r>
      <w:r>
        <w:rPr>
          <w:rFonts w:asciiTheme="majorHAnsi" w:hAnsiTheme="majorHAnsi"/>
          <w:sz w:val="18"/>
          <w:szCs w:val="18"/>
        </w:rPr>
        <w:t xml:space="preserve">dvoch </w:t>
      </w:r>
      <w:r w:rsidRPr="00CC2D17">
        <w:rPr>
          <w:rFonts w:asciiTheme="majorHAnsi" w:hAnsiTheme="majorHAnsi"/>
          <w:sz w:val="18"/>
          <w:szCs w:val="18"/>
        </w:rPr>
        <w:t>študijných odborov uviesť samostatne navrhovaných členov pre jednotlivé študijné odbory</w:t>
      </w:r>
    </w:p>
  </w:footnote>
  <w:footnote w:id="2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47336B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10"/>
  </w:num>
  <w:num w:numId="4">
    <w:abstractNumId w:val="3"/>
  </w:num>
  <w:num w:numId="5">
    <w:abstractNumId w:val="21"/>
  </w:num>
  <w:num w:numId="6">
    <w:abstractNumId w:val="14"/>
  </w:num>
  <w:num w:numId="7">
    <w:abstractNumId w:val="13"/>
  </w:num>
  <w:num w:numId="8">
    <w:abstractNumId w:val="7"/>
  </w:num>
  <w:num w:numId="9">
    <w:abstractNumId w:val="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8"/>
  </w:num>
  <w:num w:numId="16">
    <w:abstractNumId w:val="0"/>
  </w:num>
  <w:num w:numId="17">
    <w:abstractNumId w:val="2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7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5D94"/>
    <w:rsid w:val="000C0AAA"/>
    <w:rsid w:val="000C3481"/>
    <w:rsid w:val="000C3844"/>
    <w:rsid w:val="000C46C5"/>
    <w:rsid w:val="000C4BBD"/>
    <w:rsid w:val="000D0101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6CB5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7B37"/>
    <w:rsid w:val="001B40F0"/>
    <w:rsid w:val="001C1217"/>
    <w:rsid w:val="001C1379"/>
    <w:rsid w:val="001C3CD1"/>
    <w:rsid w:val="001C7545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EFC"/>
    <w:rsid w:val="002850D4"/>
    <w:rsid w:val="00287149"/>
    <w:rsid w:val="0029051F"/>
    <w:rsid w:val="00290704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1169"/>
    <w:rsid w:val="002C6E42"/>
    <w:rsid w:val="002D1161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4ED6"/>
    <w:rsid w:val="003066B4"/>
    <w:rsid w:val="003075ED"/>
    <w:rsid w:val="003106C1"/>
    <w:rsid w:val="00317E52"/>
    <w:rsid w:val="0032672C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AA6"/>
    <w:rsid w:val="00362442"/>
    <w:rsid w:val="00362ECE"/>
    <w:rsid w:val="00363CC9"/>
    <w:rsid w:val="003640D8"/>
    <w:rsid w:val="0036559C"/>
    <w:rsid w:val="003719EB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EA4"/>
    <w:rsid w:val="0042470A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55DF"/>
    <w:rsid w:val="00455BC3"/>
    <w:rsid w:val="00456192"/>
    <w:rsid w:val="00457EBB"/>
    <w:rsid w:val="00460D03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3CD0"/>
    <w:rsid w:val="004857A2"/>
    <w:rsid w:val="004862C6"/>
    <w:rsid w:val="00486BF4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55787"/>
    <w:rsid w:val="00560A04"/>
    <w:rsid w:val="0056234E"/>
    <w:rsid w:val="0056318B"/>
    <w:rsid w:val="00563EA5"/>
    <w:rsid w:val="00572719"/>
    <w:rsid w:val="00572CF3"/>
    <w:rsid w:val="00573CF2"/>
    <w:rsid w:val="00581773"/>
    <w:rsid w:val="005831F8"/>
    <w:rsid w:val="00583259"/>
    <w:rsid w:val="00583659"/>
    <w:rsid w:val="0058388E"/>
    <w:rsid w:val="0058511A"/>
    <w:rsid w:val="00586386"/>
    <w:rsid w:val="00587603"/>
    <w:rsid w:val="0058761E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B7821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1E0C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5B1C"/>
    <w:rsid w:val="006B7A7F"/>
    <w:rsid w:val="006C1BE2"/>
    <w:rsid w:val="006C368D"/>
    <w:rsid w:val="006C610E"/>
    <w:rsid w:val="006C67F0"/>
    <w:rsid w:val="006C7389"/>
    <w:rsid w:val="006C778D"/>
    <w:rsid w:val="006D102D"/>
    <w:rsid w:val="006D51FC"/>
    <w:rsid w:val="006D6059"/>
    <w:rsid w:val="006E236F"/>
    <w:rsid w:val="006E4572"/>
    <w:rsid w:val="006E4F97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40B9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69B"/>
    <w:rsid w:val="00824D30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E87"/>
    <w:rsid w:val="00860393"/>
    <w:rsid w:val="00864E7D"/>
    <w:rsid w:val="00870541"/>
    <w:rsid w:val="00873A66"/>
    <w:rsid w:val="0087531E"/>
    <w:rsid w:val="0087563A"/>
    <w:rsid w:val="00875CEF"/>
    <w:rsid w:val="00876445"/>
    <w:rsid w:val="008767D5"/>
    <w:rsid w:val="00884770"/>
    <w:rsid w:val="00890807"/>
    <w:rsid w:val="00891CE1"/>
    <w:rsid w:val="00892E9B"/>
    <w:rsid w:val="008A1BD0"/>
    <w:rsid w:val="008A60B7"/>
    <w:rsid w:val="008A6AF9"/>
    <w:rsid w:val="008A6F23"/>
    <w:rsid w:val="008B0749"/>
    <w:rsid w:val="008B50A4"/>
    <w:rsid w:val="008B636B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588A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9F6531"/>
    <w:rsid w:val="00A00373"/>
    <w:rsid w:val="00A005C1"/>
    <w:rsid w:val="00A014D6"/>
    <w:rsid w:val="00A10DFE"/>
    <w:rsid w:val="00A1108B"/>
    <w:rsid w:val="00A11A3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C67"/>
    <w:rsid w:val="00A54215"/>
    <w:rsid w:val="00A54CC5"/>
    <w:rsid w:val="00A55465"/>
    <w:rsid w:val="00A60755"/>
    <w:rsid w:val="00A61620"/>
    <w:rsid w:val="00A632D1"/>
    <w:rsid w:val="00A6386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C06"/>
    <w:rsid w:val="00A97166"/>
    <w:rsid w:val="00A9790F"/>
    <w:rsid w:val="00AA3155"/>
    <w:rsid w:val="00AA5FA6"/>
    <w:rsid w:val="00AA6113"/>
    <w:rsid w:val="00AA6168"/>
    <w:rsid w:val="00AB1D2F"/>
    <w:rsid w:val="00AB1F91"/>
    <w:rsid w:val="00AB29C9"/>
    <w:rsid w:val="00AB48BF"/>
    <w:rsid w:val="00AB495A"/>
    <w:rsid w:val="00AC45D3"/>
    <w:rsid w:val="00AD3281"/>
    <w:rsid w:val="00AD5640"/>
    <w:rsid w:val="00AE110D"/>
    <w:rsid w:val="00AE139A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6A52"/>
    <w:rsid w:val="00B438F0"/>
    <w:rsid w:val="00B43E72"/>
    <w:rsid w:val="00B470EE"/>
    <w:rsid w:val="00B54B98"/>
    <w:rsid w:val="00B55D26"/>
    <w:rsid w:val="00B55F7C"/>
    <w:rsid w:val="00B56B0F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C1"/>
    <w:rsid w:val="00BE4FE8"/>
    <w:rsid w:val="00BE52F4"/>
    <w:rsid w:val="00BE68CC"/>
    <w:rsid w:val="00BF0523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08D7"/>
    <w:rsid w:val="00C32E86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55F3"/>
    <w:rsid w:val="00C96BF3"/>
    <w:rsid w:val="00C975A4"/>
    <w:rsid w:val="00CA131B"/>
    <w:rsid w:val="00CA171E"/>
    <w:rsid w:val="00CA3C3F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7E"/>
    <w:rsid w:val="00DA19EF"/>
    <w:rsid w:val="00DA7750"/>
    <w:rsid w:val="00DB0A91"/>
    <w:rsid w:val="00DB1DFC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644D"/>
    <w:rsid w:val="00E67FEB"/>
    <w:rsid w:val="00E73FCF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951"/>
    <w:rsid w:val="00F061C1"/>
    <w:rsid w:val="00F07EED"/>
    <w:rsid w:val="00F10A92"/>
    <w:rsid w:val="00F1353C"/>
    <w:rsid w:val="00F14047"/>
    <w:rsid w:val="00F14D96"/>
    <w:rsid w:val="00F157A6"/>
    <w:rsid w:val="00F16629"/>
    <w:rsid w:val="00F2280D"/>
    <w:rsid w:val="00F24038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51A91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9010F"/>
    <w:rsid w:val="00F90150"/>
    <w:rsid w:val="00F91272"/>
    <w:rsid w:val="00F9243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547580-26DC-41CA-BFE4-A8913418D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22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13</cp:revision>
  <cp:lastPrinted>2019-10-01T12:48:00Z</cp:lastPrinted>
  <dcterms:created xsi:type="dcterms:W3CDTF">2020-01-17T15:44:00Z</dcterms:created>
  <dcterms:modified xsi:type="dcterms:W3CDTF">2020-01-23T13:17:00Z</dcterms:modified>
</cp:coreProperties>
</file>