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D9" w:rsidRPr="00177D8E" w:rsidRDefault="00AF0A38" w:rsidP="00AF0A38">
      <w:pPr>
        <w:jc w:val="left"/>
        <w:rPr>
          <w:b/>
          <w:color w:val="22408F"/>
          <w:sz w:val="26"/>
          <w:szCs w:val="26"/>
        </w:rPr>
      </w:pPr>
      <w:r w:rsidRPr="00177D8E">
        <w:rPr>
          <w:b/>
          <w:color w:val="22408F"/>
          <w:sz w:val="26"/>
          <w:szCs w:val="26"/>
        </w:rPr>
        <w:t xml:space="preserve"> </w:t>
      </w:r>
    </w:p>
    <w:p w:rsidR="00B0750A" w:rsidRPr="00177D8E" w:rsidRDefault="00A6178F" w:rsidP="00AF0A38">
      <w:pPr>
        <w:jc w:val="left"/>
        <w:rPr>
          <w:b/>
          <w:color w:val="22408F"/>
          <w:sz w:val="32"/>
          <w:szCs w:val="32"/>
        </w:rPr>
      </w:pPr>
      <w:r w:rsidRPr="00177D8E"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8480" behindDoc="0" locked="0" layoutInCell="1" allowOverlap="1" wp14:anchorId="517994DA" wp14:editId="405051A7">
            <wp:simplePos x="0" y="0"/>
            <wp:positionH relativeFrom="column">
              <wp:posOffset>5321117</wp:posOffset>
            </wp:positionH>
            <wp:positionV relativeFrom="paragraph">
              <wp:posOffset>198801</wp:posOffset>
            </wp:positionV>
            <wp:extent cx="708063" cy="594911"/>
            <wp:effectExtent l="19050" t="0" r="0" b="0"/>
            <wp:wrapNone/>
            <wp:docPr id="5" name="Obrázok 4" descr="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3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177D8E"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9504" behindDoc="0" locked="0" layoutInCell="1" allowOverlap="1" wp14:anchorId="67168716" wp14:editId="66494177">
            <wp:simplePos x="0" y="0"/>
            <wp:positionH relativeFrom="column">
              <wp:posOffset>-242402</wp:posOffset>
            </wp:positionH>
            <wp:positionV relativeFrom="paragraph">
              <wp:posOffset>110666</wp:posOffset>
            </wp:positionV>
            <wp:extent cx="1380092" cy="683690"/>
            <wp:effectExtent l="19050" t="0" r="0" b="0"/>
            <wp:wrapNone/>
            <wp:docPr id="4" name="Obrázok 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092" cy="6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0750A" w:rsidRPr="00177D8E">
        <w:rPr>
          <w:b/>
          <w:color w:val="22408F"/>
          <w:sz w:val="26"/>
          <w:szCs w:val="26"/>
        </w:rPr>
        <w:t xml:space="preserve">  </w:t>
      </w:r>
      <w:r w:rsidR="00B0750A" w:rsidRPr="00177D8E">
        <w:rPr>
          <w:b/>
          <w:color w:val="22408F"/>
          <w:sz w:val="32"/>
          <w:szCs w:val="32"/>
        </w:rPr>
        <w:t xml:space="preserve"> </w:t>
      </w:r>
    </w:p>
    <w:p w:rsidR="00AF0A38" w:rsidRPr="008874E5" w:rsidRDefault="00B0750A" w:rsidP="00B0750A">
      <w:pPr>
        <w:jc w:val="center"/>
        <w:rPr>
          <w:color w:val="25408F"/>
        </w:rPr>
      </w:pPr>
      <w:r w:rsidRPr="00177D8E">
        <w:rPr>
          <w:color w:val="22408F"/>
          <w:sz w:val="24"/>
          <w:szCs w:val="24"/>
        </w:rPr>
        <w:t xml:space="preserve">  </w:t>
      </w:r>
      <w:r w:rsidR="00A6178F" w:rsidRPr="00177D8E">
        <w:rPr>
          <w:color w:val="22408F"/>
          <w:sz w:val="24"/>
          <w:szCs w:val="24"/>
        </w:rPr>
        <w:t xml:space="preserve">                          </w:t>
      </w:r>
      <w:r w:rsidRPr="00177D8E">
        <w:rPr>
          <w:color w:val="7F7F7F" w:themeColor="text1" w:themeTint="80"/>
          <w:sz w:val="26"/>
          <w:szCs w:val="26"/>
        </w:rPr>
        <w:t xml:space="preserve"> </w:t>
      </w:r>
      <w:r w:rsidR="005724F9">
        <w:rPr>
          <w:color w:val="7F7F7F" w:themeColor="text1" w:themeTint="80"/>
          <w:sz w:val="26"/>
          <w:szCs w:val="26"/>
        </w:rPr>
        <w:t xml:space="preserve">            </w:t>
      </w:r>
      <w:r w:rsidR="008874E5">
        <w:rPr>
          <w:color w:val="7F7F7F" w:themeColor="text1" w:themeTint="80"/>
          <w:sz w:val="26"/>
          <w:szCs w:val="26"/>
        </w:rPr>
        <w:t xml:space="preserve"> </w:t>
      </w:r>
      <w:r w:rsidRPr="008874E5">
        <w:rPr>
          <w:color w:val="25408F"/>
        </w:rPr>
        <w:t>N</w:t>
      </w:r>
      <w:r w:rsidR="008874E5">
        <w:rPr>
          <w:color w:val="25408F"/>
        </w:rPr>
        <w:t>árodný koordinátor programu EÚ</w:t>
      </w:r>
      <w:r w:rsidR="00A6178F" w:rsidRPr="008874E5">
        <w:rPr>
          <w:color w:val="25408F"/>
        </w:rPr>
        <w:t xml:space="preserve"> HORIZON 2020</w:t>
      </w:r>
      <w:r w:rsidR="008874E5">
        <w:rPr>
          <w:color w:val="25408F"/>
        </w:rPr>
        <w:t>:</w:t>
      </w:r>
    </w:p>
    <w:p w:rsidR="00A6178F" w:rsidRPr="00177D8E" w:rsidRDefault="00105316" w:rsidP="00B0750A">
      <w:pPr>
        <w:ind w:left="-283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noProof/>
          <w:color w:val="FFFFFF" w:themeColor="background1"/>
          <w:lang w:eastAsia="sk-S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-991870</wp:posOffset>
                </wp:positionH>
                <wp:positionV relativeFrom="paragraph">
                  <wp:posOffset>283845</wp:posOffset>
                </wp:positionV>
                <wp:extent cx="8609965" cy="511810"/>
                <wp:effectExtent l="0" t="0" r="635" b="254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9965" cy="511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2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4E5" w:rsidRDefault="008874E5" w:rsidP="008874E5">
                            <w:pPr>
                              <w:jc w:val="center"/>
                            </w:pPr>
                          </w:p>
                          <w:p w:rsidR="008874E5" w:rsidRDefault="008874E5" w:rsidP="008874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78.1pt;margin-top:22.35pt;width:677.95pt;height:40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8ykgIAACoFAAAOAAAAZHJzL2Uyb0RvYy54bWysVNuO0zAQfUfiHyy/d3NRmjbRpqu9UIS0&#10;wIqFD3BjpzE4drDdpgvi3xlP0t0u8IAQfXA98czxnDMzPr84dIrshXXS6IomZzElQteGS72t6KeP&#10;69mSEueZ5kwZLSr6IBy9WL18cT70pUhNaxQXlgCIduXQV7T1vi+jyNWt6Jg7M73QcNgY2zEPpt1G&#10;3LIB0DsVpXGcR4OxvLemFs7B15vxkK4Qv2lE7d83jROeqIpCbh5Xi+smrNHqnJVby/pW1lMa7B+y&#10;6JjUcOkj1A3zjOys/A2qk7U1zjT+rDZdZJpG1gI5AJsk/oXNfct6gVxAHNc/yuT+H2z9bn9nieQV&#10;LSjRrIMSXe68wZtJHuQZeleC131/ZwNB19+a+osj2ly3TG/FpbVmaAXjkFQS/KNnAcFwEEo2w1vD&#10;AZ0BOip1aGwXAEEDcsCCPDwWRBw8qeHjMo+LIp9TUsPZPEmWCVYsYuUxurfOvxamI2FTUWt2mn+A&#10;quMVbH/rPFaFT9wY/0xJ0ymo8Z4pkuR5vsCkWTk5A/YRE+kaJflaKoWG3W6ulSUQWtE0zeLlegp2&#10;p25KB2dtQlgQhJXjF2A15RP4YXd8LxKAuUqL2TpfLmbZOpvPikW8nMVJcVXkcVZkN+sfgUySla3k&#10;XOhbqcWxU5Ps7zphmpmxx7BXyQAVn6dz1OlZ9u6UZIy/P5FEpXF6QvFfaY57z6Qa99HzjFEGoH38&#10;RyGwVUJ3jF3mD5sDoISW2Rj+AE1jDdQUxhYeGNi0xn6jZIBhraj7umNWUKLeaGi8IsmyMN1oZPNF&#10;CoY9PdmcnjBdA1RFPSXj9tqPL8Kut3Lbwk0JyqJNGIVG+lDEp6wmAwYSyUyPR5j4Uxu9np641U8A&#10;AAD//wMAUEsDBBQABgAIAAAAIQBWZTuV4wAAAAwBAAAPAAAAZHJzL2Rvd25yZXYueG1sTI/BSsNA&#10;EIbvgu+wjOBF2k1iG23MpkhVBBHExou3aXZNUrOzIbtp49s7PentH+bjn2/y9WQ7cTCDbx0piOcR&#10;CEOV0y3VCj7Kp9ktCB+QNHaOjIIf42FdnJ/lmGl3pHdz2IZacAn5DBU0IfSZlL5qjEU/d70h3n25&#10;wWLgcailHvDI5baTSRSl0mJLfKHB3mwaU31vR6vg9eoN989VOT2+jGn6GcXlQ7zZK3V5Md3fgQhm&#10;Cn8wnPRZHQp22rmRtBedglm8TBNmFSwWNyBORLxacdpxSpbXIItc/n+i+AUAAP//AwBQSwECLQAU&#10;AAYACAAAACEAtoM4kv4AAADhAQAAEwAAAAAAAAAAAAAAAAAAAAAAW0NvbnRlbnRfVHlwZXNdLnht&#10;bFBLAQItABQABgAIAAAAIQA4/SH/1gAAAJQBAAALAAAAAAAAAAAAAAAAAC8BAABfcmVscy8ucmVs&#10;c1BLAQItABQABgAIAAAAIQBJYa8ykgIAACoFAAAOAAAAAAAAAAAAAAAAAC4CAABkcnMvZTJvRG9j&#10;LnhtbFBLAQItABQABgAIAAAAIQBWZTuV4wAAAAwBAAAPAAAAAAAAAAAAAAAAAOwEAABkcnMvZG93&#10;bnJldi54bWxQSwUGAAAAAAQABADzAAAA/AUAAAAA&#10;" fillcolor="#22408f" stroked="f">
                <v:textbox>
                  <w:txbxContent>
                    <w:p w:rsidR="008874E5" w:rsidRDefault="008874E5" w:rsidP="008874E5">
                      <w:pPr>
                        <w:jc w:val="center"/>
                      </w:pPr>
                    </w:p>
                    <w:p w:rsidR="008874E5" w:rsidRDefault="008874E5" w:rsidP="008874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0750A" w:rsidRPr="00177D8E">
        <w:rPr>
          <w:b/>
          <w:color w:val="FFFFFF" w:themeColor="background1"/>
          <w:sz w:val="28"/>
          <w:szCs w:val="28"/>
        </w:rPr>
        <w:t xml:space="preserve">   </w:t>
      </w:r>
    </w:p>
    <w:p w:rsidR="008874E5" w:rsidRDefault="00AB4F49" w:rsidP="00112AE6">
      <w:pPr>
        <w:ind w:left="-283"/>
        <w:jc w:val="center"/>
        <w:rPr>
          <w:b/>
          <w:color w:val="FFFFFF" w:themeColor="background1"/>
          <w:sz w:val="44"/>
          <w:szCs w:val="44"/>
        </w:rPr>
      </w:pPr>
      <w:r>
        <w:rPr>
          <w:b/>
          <w:color w:val="FFFFFF" w:themeColor="background1"/>
          <w:sz w:val="44"/>
          <w:szCs w:val="44"/>
        </w:rPr>
        <w:t>Európsk</w:t>
      </w:r>
      <w:r w:rsidR="008874E5">
        <w:rPr>
          <w:b/>
          <w:color w:val="FFFFFF" w:themeColor="background1"/>
          <w:sz w:val="44"/>
          <w:szCs w:val="44"/>
        </w:rPr>
        <w:t>e</w:t>
      </w:r>
      <w:r>
        <w:rPr>
          <w:b/>
          <w:color w:val="FFFFFF" w:themeColor="background1"/>
          <w:sz w:val="44"/>
          <w:szCs w:val="44"/>
        </w:rPr>
        <w:t xml:space="preserve"> výskumn</w:t>
      </w:r>
      <w:r w:rsidR="008874E5">
        <w:rPr>
          <w:b/>
          <w:color w:val="FFFFFF" w:themeColor="background1"/>
          <w:sz w:val="44"/>
          <w:szCs w:val="44"/>
        </w:rPr>
        <w:t>é</w:t>
      </w:r>
      <w:r w:rsidR="00E11593">
        <w:rPr>
          <w:b/>
          <w:color w:val="FFFFFF" w:themeColor="background1"/>
          <w:sz w:val="44"/>
          <w:szCs w:val="44"/>
        </w:rPr>
        <w:t xml:space="preserve"> infraštruktúry</w:t>
      </w:r>
    </w:p>
    <w:p w:rsidR="008874E5" w:rsidRPr="00177D8E" w:rsidRDefault="008874E5" w:rsidP="00112AE6">
      <w:pPr>
        <w:ind w:left="-283"/>
        <w:jc w:val="center"/>
        <w:rPr>
          <w:b/>
          <w:color w:val="FFFFFF" w:themeColor="background1"/>
          <w:sz w:val="44"/>
          <w:szCs w:val="44"/>
        </w:rPr>
      </w:pPr>
    </w:p>
    <w:p w:rsidR="008874E5" w:rsidRDefault="00105316" w:rsidP="008874E5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  <w:r>
        <w:rPr>
          <w:b/>
          <w:noProof/>
          <w:color w:val="FFFFFF" w:themeColor="background1"/>
          <w:sz w:val="26"/>
          <w:szCs w:val="26"/>
          <w:lang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11221720</wp:posOffset>
                </wp:positionH>
                <wp:positionV relativeFrom="paragraph">
                  <wp:posOffset>73660</wp:posOffset>
                </wp:positionV>
                <wp:extent cx="7734300" cy="1075055"/>
                <wp:effectExtent l="0" t="0" r="1905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1075055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 w="9525">
                          <a:solidFill>
                            <a:srgbClr val="2540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83.6pt;margin-top:5.8pt;width:609pt;height: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a1IgIAAD0EAAAOAAAAZHJzL2Uyb0RvYy54bWysU9uO0zAQfUfiHyy/06RpQ7tR09WqSxHS&#10;AisWPsB1nMTCN8Zu0+Xrd+x0SxdeECIP1kxmfHzmzMzq+qgVOQjw0pqaTic5JcJw20jT1fTb1+2b&#10;JSU+MNMwZY2o6aPw9Hr9+tVqcJUobG9VI4AgiPHV4Grah+CqLPO8F5r5iXXCYLC1oFlAF7qsATYg&#10;ulZZkedvs8FC48By4T3+vR2DdJ3w21bw8LltvQhE1RS5hXRCOnfxzNYrVnXAXC/5iQb7BxaaSYOP&#10;nqFuWWBkD/IPKC05WG/bMOFWZ7ZtJRepBqxmmv9WzUPPnEi1oDjenWXy/w+WfzrcA5FNTWeUGKax&#10;RV9QNGY6JUgR5RmcrzDrwd1DLNC7O8u/e2LspscscQNgh16wBklNY3724kJ0PF4lu+GjbRCd7YNN&#10;Sh1b0BEQNSDH1JDHc0PEMRCOPxeL2XyWY984xqb5oszLMr3BqufrDnx4L6wm0agpIPkEzw53PkQ6&#10;rHpOSfStks1WKpUc6HYbBeTAcDqKcp4vtyd0f5mmDBlqelUWZUJ+EfN/B6FlwDFXUtd0mccvvsOq&#10;qNs70yQ7MKlGGykrcxIyajf2YGebR9QR7DjDuHNo9BZ+UjLg/NbU/9gzEJSoDwZ7cTWdz+PAJ2de&#10;Lgp04DKyu4wwwxGqpoGS0dyEcUn2DmTX40vTVLuxN9i/ViZlY29HVieyOKNJ8NM+xSW49FPWr61f&#10;PwEAAP//AwBQSwMEFAAGAAgAAAAhAPxAr5PgAAAADAEAAA8AAABkcnMvZG93bnJldi54bWxMT8tO&#10;wzAQvCPxD9YicaN2IkjTNE6FEEg9cKAtQuLmxG4S1V5HsdMGvp7lBLed2dE8ys3sLDubMfQeJSQL&#10;Acxg43WPrYT3w8tdDixEhVpZj0bClwmwqa6vSlVof8GdOe9jy8gEQ6EkdDEOBeeh6YxTYeEHg/Q7&#10;+tGpSHBsuR7Vhcyd5akQGXeqR0ro1GCeOtOc9pOjEP5t7Taps/vt6/N4mD6dOL19SHl7Mz+ugUUz&#10;xz8x/Nan6lBRp9pPqAOzhJfZMiUtXUkGjBTpKn8gpiYmFyvgVcn/j6h+AAAA//8DAFBLAQItABQA&#10;BgAIAAAAIQC2gziS/gAAAOEBAAATAAAAAAAAAAAAAAAAAAAAAABbQ29udGVudF9UeXBlc10ueG1s&#10;UEsBAi0AFAAGAAgAAAAhADj9If/WAAAAlAEAAAsAAAAAAAAAAAAAAAAALwEAAF9yZWxzLy5yZWxz&#10;UEsBAi0AFAAGAAgAAAAhAKMZhrUiAgAAPQQAAA4AAAAAAAAAAAAAAAAALgIAAGRycy9lMm9Eb2Mu&#10;eG1sUEsBAi0AFAAGAAgAAAAhAPxAr5PgAAAADAEAAA8AAAAAAAAAAAAAAAAAfAQAAGRycy9kb3du&#10;cmV2LnhtbFBLBQYAAAAABAAEAPMAAACJBQAAAAA=&#10;" fillcolor="#25408f" strokecolor="#25408f"/>
            </w:pict>
          </mc:Fallback>
        </mc:AlternateContent>
      </w:r>
      <w:r w:rsidR="008874E5">
        <w:rPr>
          <w:b/>
          <w:color w:val="25408F"/>
          <w:sz w:val="24"/>
          <w:szCs w:val="24"/>
        </w:rPr>
        <w:t>Podujatie:</w:t>
      </w:r>
      <w:r w:rsidR="008874E5">
        <w:rPr>
          <w:b/>
          <w:color w:val="25408F"/>
          <w:sz w:val="24"/>
          <w:szCs w:val="24"/>
        </w:rPr>
        <w:tab/>
        <w:t>Informačný deň</w:t>
      </w:r>
    </w:p>
    <w:p w:rsidR="00B57349" w:rsidRPr="00177D8E" w:rsidRDefault="00F52755" w:rsidP="00DA06D9">
      <w:pPr>
        <w:tabs>
          <w:tab w:val="left" w:pos="993"/>
        </w:tabs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>Dátum:</w:t>
      </w:r>
      <w:r w:rsidR="007C7F96" w:rsidRPr="00177D8E">
        <w:rPr>
          <w:b/>
          <w:color w:val="25408F"/>
          <w:sz w:val="24"/>
          <w:szCs w:val="24"/>
        </w:rPr>
        <w:t xml:space="preserve">  </w:t>
      </w:r>
      <w:r w:rsidR="00DA06D9" w:rsidRPr="00177D8E">
        <w:rPr>
          <w:b/>
          <w:color w:val="25408F"/>
          <w:sz w:val="24"/>
          <w:szCs w:val="24"/>
        </w:rPr>
        <w:tab/>
      </w:r>
      <w:r w:rsidR="008874E5">
        <w:rPr>
          <w:b/>
          <w:color w:val="25408F"/>
          <w:sz w:val="24"/>
          <w:szCs w:val="24"/>
        </w:rPr>
        <w:tab/>
      </w:r>
      <w:r w:rsidR="005A352D" w:rsidRPr="005A352D">
        <w:rPr>
          <w:b/>
          <w:color w:val="25408F"/>
          <w:sz w:val="24"/>
          <w:szCs w:val="24"/>
        </w:rPr>
        <w:t>26.</w:t>
      </w:r>
      <w:r w:rsidRPr="00A7729B">
        <w:rPr>
          <w:b/>
          <w:color w:val="25408F"/>
          <w:sz w:val="24"/>
          <w:szCs w:val="24"/>
        </w:rPr>
        <w:t xml:space="preserve"> </w:t>
      </w:r>
      <w:r w:rsidR="00C85C3B">
        <w:rPr>
          <w:b/>
          <w:color w:val="25408F"/>
          <w:sz w:val="24"/>
          <w:szCs w:val="24"/>
        </w:rPr>
        <w:t>júna</w:t>
      </w:r>
      <w:r w:rsidRPr="00A7729B">
        <w:rPr>
          <w:b/>
          <w:color w:val="25408F"/>
          <w:sz w:val="24"/>
          <w:szCs w:val="24"/>
        </w:rPr>
        <w:t xml:space="preserve"> 2014</w:t>
      </w:r>
    </w:p>
    <w:p w:rsidR="00112AE6" w:rsidRPr="00D404C1" w:rsidRDefault="007C7F96" w:rsidP="0078613B">
      <w:pPr>
        <w:tabs>
          <w:tab w:val="left" w:pos="993"/>
        </w:tabs>
        <w:spacing w:after="0" w:line="240" w:lineRule="auto"/>
        <w:ind w:left="-283" w:hanging="1410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 xml:space="preserve">     </w:t>
      </w:r>
      <w:r w:rsidR="00112AE6" w:rsidRPr="00177D8E">
        <w:rPr>
          <w:b/>
          <w:color w:val="25408F"/>
          <w:sz w:val="24"/>
          <w:szCs w:val="24"/>
        </w:rPr>
        <w:tab/>
      </w:r>
      <w:r w:rsidR="00F52755" w:rsidRPr="00177D8E">
        <w:rPr>
          <w:b/>
          <w:color w:val="25408F"/>
          <w:sz w:val="24"/>
          <w:szCs w:val="24"/>
        </w:rPr>
        <w:t>Miesto:</w:t>
      </w:r>
      <w:r w:rsidR="00DA06D9" w:rsidRPr="00177D8E">
        <w:rPr>
          <w:b/>
          <w:color w:val="25408F"/>
          <w:sz w:val="24"/>
          <w:szCs w:val="24"/>
        </w:rPr>
        <w:tab/>
      </w:r>
      <w:r w:rsidR="008874E5">
        <w:rPr>
          <w:b/>
          <w:color w:val="25408F"/>
          <w:sz w:val="24"/>
          <w:szCs w:val="24"/>
        </w:rPr>
        <w:tab/>
      </w:r>
      <w:r w:rsidR="0078613B">
        <w:rPr>
          <w:b/>
          <w:color w:val="25408F"/>
          <w:sz w:val="24"/>
          <w:szCs w:val="24"/>
        </w:rPr>
        <w:t>Centrum vedecko-technických informácií SR, Lamačská cesta 8/A, Bratislava</w:t>
      </w:r>
    </w:p>
    <w:p w:rsidR="00F52755" w:rsidRPr="00177D8E" w:rsidRDefault="00F52755" w:rsidP="00B57349">
      <w:pPr>
        <w:spacing w:after="0" w:line="240" w:lineRule="auto"/>
        <w:jc w:val="left"/>
        <w:rPr>
          <w:b/>
          <w:color w:val="FFFFFF" w:themeColor="background1"/>
          <w:sz w:val="18"/>
          <w:szCs w:val="18"/>
        </w:rPr>
      </w:pPr>
    </w:p>
    <w:p w:rsidR="0034713A" w:rsidRPr="002C3D53" w:rsidRDefault="00112AE6" w:rsidP="008874E5">
      <w:pPr>
        <w:spacing w:after="0" w:line="240" w:lineRule="auto"/>
        <w:ind w:left="-284"/>
        <w:rPr>
          <w:color w:val="25408F"/>
        </w:rPr>
      </w:pPr>
      <w:r w:rsidRPr="002C3D53">
        <w:rPr>
          <w:color w:val="25408F"/>
        </w:rPr>
        <w:t xml:space="preserve">Cieľom </w:t>
      </w:r>
      <w:r w:rsidR="008874E5">
        <w:rPr>
          <w:color w:val="25408F"/>
        </w:rPr>
        <w:t>i</w:t>
      </w:r>
      <w:r w:rsidR="0078613B" w:rsidRPr="002C3D53">
        <w:rPr>
          <w:color w:val="25408F"/>
        </w:rPr>
        <w:t xml:space="preserve">nformačného dňa je predstaviť výzvy oblasti Európskych výskumných </w:t>
      </w:r>
      <w:r w:rsidR="0034713A" w:rsidRPr="002C3D53">
        <w:rPr>
          <w:color w:val="25408F"/>
        </w:rPr>
        <w:t>infraštruktúr</w:t>
      </w:r>
      <w:r w:rsidR="008874E5">
        <w:rPr>
          <w:color w:val="25408F"/>
        </w:rPr>
        <w:t xml:space="preserve"> </w:t>
      </w:r>
      <w:r w:rsidR="008874E5" w:rsidRPr="002C3D53">
        <w:rPr>
          <w:color w:val="25408F"/>
        </w:rPr>
        <w:t>v</w:t>
      </w:r>
      <w:r w:rsidR="008874E5">
        <w:rPr>
          <w:color w:val="25408F"/>
        </w:rPr>
        <w:t> </w:t>
      </w:r>
      <w:r w:rsidR="008874E5" w:rsidRPr="002C3D53">
        <w:rPr>
          <w:color w:val="25408F"/>
        </w:rPr>
        <w:t>rámci</w:t>
      </w:r>
      <w:r w:rsidR="008874E5">
        <w:rPr>
          <w:color w:val="25408F"/>
        </w:rPr>
        <w:t xml:space="preserve"> programu Horizont 2020</w:t>
      </w:r>
      <w:r w:rsidR="0034713A" w:rsidRPr="002C3D53">
        <w:rPr>
          <w:color w:val="25408F"/>
        </w:rPr>
        <w:t>, pohľad a rady úspešných riešiteľov, pr</w:t>
      </w:r>
      <w:r w:rsidR="008874E5">
        <w:rPr>
          <w:color w:val="25408F"/>
        </w:rPr>
        <w:t>avidlá účasti</w:t>
      </w:r>
      <w:r w:rsidR="0034713A" w:rsidRPr="002C3D53">
        <w:rPr>
          <w:color w:val="25408F"/>
        </w:rPr>
        <w:t xml:space="preserve"> v</w:t>
      </w:r>
      <w:r w:rsidR="008874E5">
        <w:rPr>
          <w:color w:val="25408F"/>
        </w:rPr>
        <w:t>o</w:t>
      </w:r>
      <w:r w:rsidR="0034713A" w:rsidRPr="002C3D53">
        <w:rPr>
          <w:color w:val="25408F"/>
        </w:rPr>
        <w:t xml:space="preserve"> výskumnej infraštruktúr</w:t>
      </w:r>
      <w:r w:rsidR="008874E5">
        <w:rPr>
          <w:color w:val="25408F"/>
        </w:rPr>
        <w:t>e</w:t>
      </w:r>
      <w:r w:rsidR="0034713A" w:rsidRPr="002C3D53">
        <w:rPr>
          <w:color w:val="25408F"/>
        </w:rPr>
        <w:t xml:space="preserve"> a predstavenie nového projektu elektronickej </w:t>
      </w:r>
      <w:r w:rsidR="00A57409" w:rsidRPr="002C3D53">
        <w:rPr>
          <w:color w:val="25408F"/>
        </w:rPr>
        <w:t>databázy</w:t>
      </w:r>
      <w:r w:rsidR="008874E5">
        <w:rPr>
          <w:color w:val="25408F"/>
        </w:rPr>
        <w:t xml:space="preserve"> Open Acces</w:t>
      </w:r>
      <w:r w:rsidR="0034713A" w:rsidRPr="002C3D53">
        <w:rPr>
          <w:color w:val="25408F"/>
        </w:rPr>
        <w:t xml:space="preserve">.  </w:t>
      </w:r>
    </w:p>
    <w:p w:rsidR="00A57409" w:rsidRPr="002C3D53" w:rsidRDefault="00A57409" w:rsidP="008874E5">
      <w:pPr>
        <w:spacing w:after="0" w:line="240" w:lineRule="auto"/>
        <w:ind w:left="-284"/>
        <w:rPr>
          <w:color w:val="25408F"/>
        </w:rPr>
      </w:pPr>
    </w:p>
    <w:p w:rsidR="008874E5" w:rsidRPr="00A408AD" w:rsidRDefault="00A57409" w:rsidP="008874E5">
      <w:pPr>
        <w:spacing w:after="0" w:line="240" w:lineRule="auto"/>
        <w:ind w:left="-284"/>
        <w:rPr>
          <w:color w:val="25408F"/>
        </w:rPr>
      </w:pPr>
      <w:r w:rsidRPr="002C3D53">
        <w:rPr>
          <w:color w:val="25408F"/>
        </w:rPr>
        <w:t xml:space="preserve">Cieľovou skupinou sú zástupcovia organizácií, </w:t>
      </w:r>
      <w:r w:rsidR="008874E5">
        <w:rPr>
          <w:color w:val="25408F"/>
        </w:rPr>
        <w:t>ktoré</w:t>
      </w:r>
      <w:r w:rsidR="008874E5" w:rsidRPr="002C3D53">
        <w:rPr>
          <w:color w:val="25408F"/>
        </w:rPr>
        <w:t xml:space="preserve"> sa chcú zúčastniť v nových infraštruktúrach</w:t>
      </w:r>
      <w:r w:rsidR="008874E5">
        <w:rPr>
          <w:color w:val="25408F"/>
        </w:rPr>
        <w:t xml:space="preserve"> </w:t>
      </w:r>
      <w:r w:rsidR="008874E5" w:rsidRPr="002C3D53">
        <w:rPr>
          <w:color w:val="25408F"/>
        </w:rPr>
        <w:t>(Starting communities)</w:t>
      </w:r>
      <w:r w:rsidR="008874E5">
        <w:rPr>
          <w:color w:val="25408F"/>
        </w:rPr>
        <w:t xml:space="preserve">, ako aj organizácií, </w:t>
      </w:r>
      <w:r w:rsidRPr="002C3D53">
        <w:rPr>
          <w:color w:val="25408F"/>
        </w:rPr>
        <w:t>ktoré už boli súčasťou výskumnej infrašt</w:t>
      </w:r>
      <w:r w:rsidR="00C86AA5">
        <w:rPr>
          <w:color w:val="25408F"/>
        </w:rPr>
        <w:t>ruktúry (Advanced communities)</w:t>
      </w:r>
      <w:r w:rsidR="008874E5">
        <w:rPr>
          <w:color w:val="25408F"/>
        </w:rPr>
        <w:t>.</w:t>
      </w:r>
    </w:p>
    <w:p w:rsidR="008874E5" w:rsidRDefault="008874E5" w:rsidP="00140B83">
      <w:pPr>
        <w:ind w:left="-284"/>
        <w:jc w:val="left"/>
        <w:rPr>
          <w:b/>
          <w:color w:val="25408F"/>
          <w:sz w:val="28"/>
          <w:szCs w:val="28"/>
        </w:rPr>
      </w:pPr>
    </w:p>
    <w:p w:rsidR="00140B83" w:rsidRPr="008874E5" w:rsidRDefault="00140B83" w:rsidP="00140B83">
      <w:pPr>
        <w:ind w:left="-284"/>
        <w:jc w:val="left"/>
        <w:rPr>
          <w:b/>
          <w:color w:val="25408F"/>
          <w:sz w:val="40"/>
          <w:szCs w:val="40"/>
        </w:rPr>
      </w:pPr>
      <w:r w:rsidRPr="008874E5">
        <w:rPr>
          <w:b/>
          <w:color w:val="25408F"/>
          <w:sz w:val="40"/>
          <w:szCs w:val="40"/>
        </w:rPr>
        <w:t xml:space="preserve">Program     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544"/>
        <w:gridCol w:w="5528"/>
      </w:tblGrid>
      <w:tr w:rsidR="005015E3" w:rsidTr="005015E3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015E3" w:rsidRPr="00AF0A38" w:rsidRDefault="005015E3" w:rsidP="00685F07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8:30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015E3" w:rsidRPr="00AF0A38" w:rsidRDefault="005015E3" w:rsidP="00685F07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015E3" w:rsidRPr="00AF0A38" w:rsidRDefault="005015E3" w:rsidP="00685F07">
            <w:pPr>
              <w:pStyle w:val="Hlavika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Registrácia</w:t>
            </w:r>
          </w:p>
        </w:tc>
      </w:tr>
      <w:tr w:rsidR="005015E3" w:rsidTr="005015E3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015E3" w:rsidRPr="00F52755" w:rsidRDefault="005015E3" w:rsidP="00685F07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09:00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5015E3" w:rsidRPr="002F1395" w:rsidRDefault="005015E3" w:rsidP="005015E3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2F1395">
              <w:rPr>
                <w:rFonts w:asciiTheme="minorHAnsi" w:hAnsiTheme="minorHAnsi" w:cstheme="minorHAnsi"/>
                <w:b/>
                <w:bCs/>
                <w:color w:val="25408F"/>
              </w:rPr>
              <w:t>Róbert Szabó</w:t>
            </w:r>
          </w:p>
          <w:p w:rsidR="005015E3" w:rsidRPr="002F1395" w:rsidRDefault="005015E3" w:rsidP="005015E3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</w:rPr>
            </w:pPr>
            <w:r w:rsidRPr="002F1395">
              <w:rPr>
                <w:rFonts w:asciiTheme="minorHAnsi" w:hAnsiTheme="minorHAnsi" w:cstheme="minorHAnsi"/>
                <w:bCs/>
                <w:color w:val="25408F"/>
              </w:rPr>
              <w:t>MŠVVaŠ SR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5015E3" w:rsidRPr="002F1395" w:rsidRDefault="005015E3" w:rsidP="008874E5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 w:rsidRPr="002F1395">
              <w:rPr>
                <w:rFonts w:cstheme="minorHAnsi"/>
                <w:b/>
                <w:color w:val="25408F"/>
              </w:rPr>
              <w:t xml:space="preserve">Otvárací príhovor </w:t>
            </w:r>
          </w:p>
        </w:tc>
      </w:tr>
      <w:tr w:rsidR="005015E3" w:rsidTr="005015E3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015E3" w:rsidRPr="00F52755" w:rsidRDefault="005015E3" w:rsidP="00685F07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09:20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5015E3" w:rsidRPr="002F1395" w:rsidRDefault="005015E3" w:rsidP="00685F07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2F1395">
              <w:rPr>
                <w:rFonts w:asciiTheme="minorHAnsi" w:hAnsiTheme="minorHAnsi" w:cstheme="minorHAnsi"/>
                <w:b/>
                <w:bCs/>
                <w:color w:val="25408F"/>
              </w:rPr>
              <w:t>Patrik Helmich</w:t>
            </w:r>
          </w:p>
          <w:p w:rsidR="005015E3" w:rsidRPr="002F1395" w:rsidRDefault="005015E3" w:rsidP="00685F07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</w:rPr>
            </w:pPr>
            <w:r w:rsidRPr="002F1395">
              <w:rPr>
                <w:rFonts w:asciiTheme="minorHAnsi" w:hAnsiTheme="minorHAnsi" w:cstheme="minorHAnsi"/>
                <w:bCs/>
                <w:color w:val="25408F"/>
              </w:rPr>
              <w:t>MŠVVaŠ SR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5015E3" w:rsidRPr="002F1395" w:rsidRDefault="005015E3" w:rsidP="002C3D53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 w:rsidRPr="002F1395">
              <w:rPr>
                <w:rFonts w:cstheme="minorHAnsi"/>
                <w:b/>
                <w:color w:val="25408F"/>
              </w:rPr>
              <w:t>Prezentácia RIS 3 – Slovenská republika</w:t>
            </w:r>
            <w:r w:rsidR="00680778" w:rsidRPr="002F1395">
              <w:rPr>
                <w:rFonts w:cstheme="minorHAnsi"/>
                <w:b/>
                <w:color w:val="25408F"/>
              </w:rPr>
              <w:t xml:space="preserve"> a roadmaps</w:t>
            </w:r>
          </w:p>
        </w:tc>
      </w:tr>
      <w:tr w:rsidR="005015E3" w:rsidTr="005015E3">
        <w:trPr>
          <w:trHeight w:val="283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015E3" w:rsidRPr="00F52755" w:rsidRDefault="005015E3" w:rsidP="00685F07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09:40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5015E3" w:rsidRPr="002F1395" w:rsidRDefault="005015E3" w:rsidP="00685F07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2F1395">
              <w:rPr>
                <w:b/>
                <w:color w:val="25408F"/>
              </w:rPr>
              <w:t>Anton Lavrin</w:t>
            </w:r>
          </w:p>
          <w:p w:rsidR="005015E3" w:rsidRPr="002F1395" w:rsidRDefault="005015E3" w:rsidP="00685F07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2F1395">
              <w:rPr>
                <w:color w:val="25408F"/>
              </w:rPr>
              <w:t>Národný delegát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5015E3" w:rsidRPr="002F1395" w:rsidRDefault="005015E3" w:rsidP="008874E5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2F1395">
              <w:rPr>
                <w:rFonts w:asciiTheme="minorHAnsi" w:hAnsiTheme="minorHAnsi" w:cstheme="minorHAnsi"/>
                <w:b/>
                <w:color w:val="25408F"/>
              </w:rPr>
              <w:t xml:space="preserve">Výzvy </w:t>
            </w:r>
            <w:r w:rsidR="008874E5">
              <w:rPr>
                <w:rFonts w:asciiTheme="minorHAnsi" w:hAnsiTheme="minorHAnsi" w:cstheme="minorHAnsi"/>
                <w:b/>
                <w:color w:val="25408F"/>
              </w:rPr>
              <w:t>pre</w:t>
            </w:r>
            <w:r w:rsidRPr="002F1395">
              <w:rPr>
                <w:rFonts w:asciiTheme="minorHAnsi" w:hAnsiTheme="minorHAnsi" w:cstheme="minorHAnsi"/>
                <w:b/>
                <w:color w:val="25408F"/>
              </w:rPr>
              <w:t xml:space="preserve"> výskumn</w:t>
            </w:r>
            <w:r w:rsidR="008874E5">
              <w:rPr>
                <w:rFonts w:asciiTheme="minorHAnsi" w:hAnsiTheme="minorHAnsi" w:cstheme="minorHAnsi"/>
                <w:b/>
                <w:color w:val="25408F"/>
              </w:rPr>
              <w:t>é</w:t>
            </w:r>
            <w:r w:rsidRPr="002F1395">
              <w:rPr>
                <w:rFonts w:asciiTheme="minorHAnsi" w:hAnsiTheme="minorHAnsi" w:cstheme="minorHAnsi"/>
                <w:b/>
                <w:color w:val="25408F"/>
              </w:rPr>
              <w:t xml:space="preserve"> infraštruktúr</w:t>
            </w:r>
            <w:r w:rsidR="008874E5">
              <w:rPr>
                <w:rFonts w:asciiTheme="minorHAnsi" w:hAnsiTheme="minorHAnsi" w:cstheme="minorHAnsi"/>
                <w:b/>
                <w:color w:val="25408F"/>
              </w:rPr>
              <w:t>y</w:t>
            </w:r>
            <w:r w:rsidRPr="002F1395">
              <w:rPr>
                <w:rFonts w:asciiTheme="minorHAnsi" w:hAnsiTheme="minorHAnsi" w:cstheme="minorHAnsi"/>
                <w:b/>
                <w:color w:val="25408F"/>
              </w:rPr>
              <w:t xml:space="preserve"> na roky 2014</w:t>
            </w:r>
            <w:r w:rsidR="008874E5">
              <w:rPr>
                <w:rFonts w:asciiTheme="minorHAnsi" w:hAnsiTheme="minorHAnsi" w:cstheme="minorHAnsi"/>
                <w:b/>
                <w:color w:val="25408F"/>
              </w:rPr>
              <w:t xml:space="preserve"> a </w:t>
            </w:r>
            <w:r w:rsidRPr="002F1395">
              <w:rPr>
                <w:rFonts w:asciiTheme="minorHAnsi" w:hAnsiTheme="minorHAnsi" w:cstheme="minorHAnsi"/>
                <w:b/>
                <w:color w:val="25408F"/>
              </w:rPr>
              <w:t>2015</w:t>
            </w:r>
          </w:p>
        </w:tc>
      </w:tr>
      <w:tr w:rsidR="005015E3" w:rsidTr="005015E3">
        <w:trPr>
          <w:trHeight w:val="283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015E3" w:rsidRPr="00F52755" w:rsidRDefault="00CA3B96" w:rsidP="00685F07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10:2</w:t>
            </w:r>
            <w:r w:rsidR="008A3FAA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5015E3" w:rsidRPr="002F1395" w:rsidRDefault="005015E3" w:rsidP="00685F07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2F1395">
              <w:rPr>
                <w:b/>
                <w:color w:val="25408F"/>
              </w:rPr>
              <w:t xml:space="preserve">Ľubomír </w:t>
            </w:r>
            <w:r w:rsidR="008874E5">
              <w:rPr>
                <w:b/>
                <w:color w:val="25408F"/>
              </w:rPr>
              <w:t>Bilský</w:t>
            </w:r>
          </w:p>
          <w:p w:rsidR="005015E3" w:rsidRPr="002F1395" w:rsidRDefault="005015E3" w:rsidP="00685F07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2F1395">
              <w:rPr>
                <w:color w:val="25408F"/>
              </w:rPr>
              <w:t>CVTI SR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5015E3" w:rsidRPr="002F1395" w:rsidRDefault="005015E3" w:rsidP="008874E5">
            <w:pPr>
              <w:spacing w:line="240" w:lineRule="auto"/>
              <w:contextualSpacing/>
              <w:rPr>
                <w:b/>
                <w:color w:val="25408F"/>
              </w:rPr>
            </w:pPr>
            <w:r w:rsidRPr="002F1395">
              <w:rPr>
                <w:rFonts w:asciiTheme="minorHAnsi" w:hAnsiTheme="minorHAnsi" w:cs="Tahoma"/>
                <w:b/>
                <w:color w:val="25408F"/>
              </w:rPr>
              <w:t>Slovensk</w:t>
            </w:r>
            <w:r w:rsidR="008874E5">
              <w:rPr>
                <w:rFonts w:asciiTheme="minorHAnsi" w:hAnsiTheme="minorHAnsi" w:cs="Tahoma"/>
                <w:b/>
                <w:color w:val="25408F"/>
              </w:rPr>
              <w:t>o v</w:t>
            </w:r>
            <w:r w:rsidRPr="002F1395">
              <w:rPr>
                <w:rFonts w:asciiTheme="minorHAnsi" w:hAnsiTheme="minorHAnsi" w:cs="Tahoma"/>
                <w:b/>
                <w:color w:val="25408F"/>
              </w:rPr>
              <w:t xml:space="preserve"> elektronickej infraštruktúr</w:t>
            </w:r>
            <w:r w:rsidR="008874E5">
              <w:rPr>
                <w:rFonts w:asciiTheme="minorHAnsi" w:hAnsiTheme="minorHAnsi" w:cs="Tahoma"/>
                <w:b/>
                <w:color w:val="25408F"/>
              </w:rPr>
              <w:t>e</w:t>
            </w:r>
            <w:r w:rsidRPr="002F1395">
              <w:rPr>
                <w:rFonts w:asciiTheme="minorHAnsi" w:hAnsiTheme="minorHAnsi" w:cs="Tahoma"/>
                <w:b/>
                <w:color w:val="25408F"/>
              </w:rPr>
              <w:t xml:space="preserve"> Open</w:t>
            </w:r>
            <w:r w:rsidR="002F1395">
              <w:rPr>
                <w:rFonts w:asciiTheme="minorHAnsi" w:hAnsiTheme="minorHAnsi" w:cs="Tahoma"/>
                <w:b/>
                <w:color w:val="25408F"/>
              </w:rPr>
              <w:t xml:space="preserve"> </w:t>
            </w:r>
            <w:r w:rsidRPr="002F1395">
              <w:rPr>
                <w:rFonts w:asciiTheme="minorHAnsi" w:hAnsiTheme="minorHAnsi" w:cs="Tahoma"/>
                <w:b/>
                <w:color w:val="25408F"/>
              </w:rPr>
              <w:t>Access</w:t>
            </w:r>
          </w:p>
        </w:tc>
      </w:tr>
      <w:tr w:rsidR="005015E3" w:rsidTr="005724F9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015E3" w:rsidRPr="00AF0A38" w:rsidRDefault="00CA3B96" w:rsidP="00685F07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10</w:t>
            </w:r>
            <w:r w:rsidR="005015E3">
              <w:rPr>
                <w:color w:val="25408F"/>
              </w:rPr>
              <w:t>:</w:t>
            </w:r>
            <w:r>
              <w:rPr>
                <w:color w:val="25408F"/>
              </w:rPr>
              <w:t>45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015E3" w:rsidRPr="002F1395" w:rsidRDefault="005015E3" w:rsidP="00685F07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015E3" w:rsidRDefault="005015E3" w:rsidP="002C3D53">
            <w:pPr>
              <w:spacing w:line="240" w:lineRule="auto"/>
              <w:contextualSpacing/>
              <w:rPr>
                <w:color w:val="25408F"/>
              </w:rPr>
            </w:pPr>
            <w:r w:rsidRPr="002F1395">
              <w:rPr>
                <w:color w:val="25408F"/>
              </w:rPr>
              <w:t>Prestávka</w:t>
            </w:r>
          </w:p>
          <w:p w:rsidR="005724F9" w:rsidRPr="002F1395" w:rsidRDefault="005724F9" w:rsidP="002C3D53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</w:p>
        </w:tc>
      </w:tr>
      <w:tr w:rsidR="00680778" w:rsidTr="008A3F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0778" w:rsidRDefault="00CA3B96" w:rsidP="005015E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0778" w:rsidRDefault="00680778" w:rsidP="00685F07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2F1395">
              <w:rPr>
                <w:b/>
                <w:color w:val="25408F"/>
              </w:rPr>
              <w:t>TBC</w:t>
            </w:r>
          </w:p>
          <w:p w:rsidR="00CA3B96" w:rsidRPr="00CA3B96" w:rsidRDefault="00CA3B96" w:rsidP="00685F07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80778" w:rsidRPr="002F1395" w:rsidRDefault="00680778" w:rsidP="002C3D53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 w:rsidRPr="002F1395">
              <w:rPr>
                <w:rFonts w:cstheme="minorHAnsi"/>
                <w:b/>
                <w:color w:val="25408F"/>
              </w:rPr>
              <w:t>Rady a tipy úspešného riešiteľa</w:t>
            </w:r>
          </w:p>
        </w:tc>
      </w:tr>
      <w:tr w:rsidR="00BB739D" w:rsidTr="008A3F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739D" w:rsidRPr="00F52755" w:rsidRDefault="00CA3B96" w:rsidP="00411D64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11:2</w:t>
            </w:r>
            <w:r w:rsidR="008A3FAA">
              <w:rPr>
                <w:color w:val="25408F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B739D" w:rsidRPr="002F1395" w:rsidRDefault="00BB739D" w:rsidP="00411D64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2F1395">
              <w:rPr>
                <w:b/>
                <w:color w:val="25408F"/>
              </w:rPr>
              <w:t>Milan Dado</w:t>
            </w:r>
          </w:p>
          <w:p w:rsidR="00BB739D" w:rsidRPr="002F1395" w:rsidRDefault="00BB739D" w:rsidP="00411D64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2F1395">
              <w:rPr>
                <w:color w:val="25408F"/>
              </w:rPr>
              <w:t>Žilinská univerzita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B739D" w:rsidRPr="002F1395" w:rsidRDefault="00BB739D" w:rsidP="00411D64">
            <w:pPr>
              <w:spacing w:line="240" w:lineRule="auto"/>
              <w:contextualSpacing/>
              <w:rPr>
                <w:b/>
                <w:color w:val="25408F"/>
              </w:rPr>
            </w:pPr>
            <w:r w:rsidRPr="002F1395">
              <w:rPr>
                <w:b/>
                <w:color w:val="25408F"/>
              </w:rPr>
              <w:t>Prezentácia programu COST</w:t>
            </w:r>
          </w:p>
        </w:tc>
      </w:tr>
      <w:tr w:rsidR="005015E3" w:rsidTr="008A3F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15E3" w:rsidRDefault="00CA3B96" w:rsidP="00685F07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11:4</w:t>
            </w:r>
            <w:r w:rsidR="005015E3">
              <w:rPr>
                <w:color w:val="25408F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015E3" w:rsidRPr="002F1395" w:rsidRDefault="005015E3" w:rsidP="00685F07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2F1395">
              <w:rPr>
                <w:rFonts w:asciiTheme="minorHAnsi" w:hAnsiTheme="minorHAnsi" w:cstheme="minorHAnsi"/>
                <w:b/>
                <w:bCs/>
                <w:color w:val="25408F"/>
              </w:rPr>
              <w:t>Viera Petrášová</w:t>
            </w:r>
          </w:p>
          <w:p w:rsidR="005015E3" w:rsidRPr="002F1395" w:rsidRDefault="005015E3" w:rsidP="00685F07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2F1395">
              <w:rPr>
                <w:color w:val="25408F"/>
              </w:rPr>
              <w:t>NCP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015E3" w:rsidRPr="008874E5" w:rsidRDefault="008874E5" w:rsidP="008874E5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  <w:r>
              <w:rPr>
                <w:rFonts w:asciiTheme="minorHAnsi" w:hAnsiTheme="minorHAnsi" w:cs="Tahoma"/>
                <w:b/>
                <w:color w:val="25408F"/>
              </w:rPr>
              <w:t xml:space="preserve">Pravidlá účasti a </w:t>
            </w:r>
            <w:r w:rsidR="004F21BF">
              <w:rPr>
                <w:rFonts w:asciiTheme="minorHAnsi" w:hAnsiTheme="minorHAnsi" w:cs="Tahoma"/>
                <w:b/>
                <w:color w:val="25408F"/>
              </w:rPr>
              <w:t xml:space="preserve">právo duševného vlastníctva </w:t>
            </w:r>
          </w:p>
        </w:tc>
      </w:tr>
      <w:tr w:rsidR="005015E3" w:rsidTr="008A3F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:rsidR="005015E3" w:rsidRPr="00AF0A38" w:rsidRDefault="00CA3B96" w:rsidP="00680778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12</w:t>
            </w:r>
            <w:r w:rsidR="008A3FAA">
              <w:rPr>
                <w:color w:val="25408F"/>
              </w:rPr>
              <w:t>:</w:t>
            </w:r>
            <w:r>
              <w:rPr>
                <w:color w:val="25408F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:rsidR="005015E3" w:rsidRPr="00B2351B" w:rsidRDefault="005015E3" w:rsidP="00685F07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:rsidR="005015E3" w:rsidRDefault="005015E3" w:rsidP="00685F07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Záver</w:t>
            </w:r>
          </w:p>
          <w:p w:rsidR="005724F9" w:rsidRPr="00B2351B" w:rsidRDefault="005724F9" w:rsidP="00685F07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</w:p>
        </w:tc>
      </w:tr>
    </w:tbl>
    <w:p w:rsidR="003F6166" w:rsidRDefault="003F6166" w:rsidP="007924A4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</w:p>
    <w:p w:rsidR="0065493B" w:rsidRPr="00177D8E" w:rsidRDefault="00AC01EF" w:rsidP="007924A4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  <w:r w:rsidRPr="00177D8E">
        <w:rPr>
          <w:noProof/>
          <w:sz w:val="18"/>
          <w:szCs w:val="18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119507</wp:posOffset>
            </wp:positionV>
            <wp:extent cx="575310" cy="576072"/>
            <wp:effectExtent l="19050" t="0" r="0" b="0"/>
            <wp:wrapNone/>
            <wp:docPr id="7" name="Obrázok 6" descr="cvti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ti_ma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316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-953135</wp:posOffset>
                </wp:positionH>
                <wp:positionV relativeFrom="paragraph">
                  <wp:posOffset>13969</wp:posOffset>
                </wp:positionV>
                <wp:extent cx="8306435" cy="0"/>
                <wp:effectExtent l="0" t="0" r="1841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6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4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75.05pt;margin-top:1.1pt;width:654.0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c0IQIAADsEAAAOAAAAZHJzL2Uyb0RvYy54bWysU8GO2jAQvVfqP1i+s0kg0BARVqsEetl2&#10;kXb7AcZ2EquJbdmGgKr+e8eGILa9VFUvzjgz8+bNvPHq8dR36MiNFUoWOHmIMeKSKiZkU+Bvb9tJ&#10;hpF1RDLSKckLfOYWP64/flgNOudT1aqOcYMARNp80AVundN5FFna8p7YB6W5BGetTE8cXE0TMUMG&#10;QO+7aBrHi2hQhmmjKLcW/lYXJ14H/Lrm1L3UteUOdQUGbi6cJpx7f0brFckbQ3Qr6JUG+QcWPRES&#10;it6gKuIIOhjxB1QvqFFW1e6Bqj5SdS0oDz1AN0n8WzevLdE89ALDsfo2Jvv/YOnX484gwUA7jCTp&#10;QaKng1OhMsr8eAZtc4gq5c74BulJvupnRb9bJFXZEtnwEPx21pCb+IzoXYq/WA1F9sMXxSCGAH6Y&#10;1ak2vYeEKaBTkOR8k4SfHKLwM5vFi3Q2x4iOvojkY6I21n3mqkfeKLB1hoimdaWSEoRXJgllyPHZ&#10;Ok+L5GOCryrVVnRd0L+TaCjwcj6dhwSrOsG804dZ0+zLzqAjgQ2aztM424YewXMfZtRBsgDWcsI2&#10;V9sR0V1sKN5JjweNAZ2rdVmRH8t4uck2WTpJp4vNJI2ravK0LdPJYpt8mlezqiyr5KenlqR5Kxjj&#10;0rMb1zVJ/24drg/nsmi3hb2NIXqPHuYFZMdvIB2U9WJe1mKv2HlnRsVhQ0Pw9TX5J3B/B/v+za9/&#10;AQAA//8DAFBLAwQUAAYACAAAACEAeFE3MeAAAAAJAQAADwAAAGRycy9kb3ducmV2LnhtbEyPwU7D&#10;MAyG70i8Q2QkLtOWtlJhK3UnhOCEdmBDmrhljddUa5zSZFvh6cm4wNH2p9/fXy5H24kTDb51jJDO&#10;EhDEtdMtNwjvm5fpHIQPirXqHBPCF3lYVtdXpSq0O/MbndahETGEfaEQTAh9IaWvDVnlZ64njre9&#10;G6wKcRwaqQd1juG2k1mS3EmrWo4fjOrpyVB9WB8twutq++Fy/f3ZLjJz/zzZ6NV2skC8vRkfH0AE&#10;GsMfDBf9qA5VdNq5I2svOoRpmidpZBGyDMQFSPN5bLf7XciqlP8bVD8AAAD//wMAUEsBAi0AFAAG&#10;AAgAAAAhALaDOJL+AAAA4QEAABMAAAAAAAAAAAAAAAAAAAAAAFtDb250ZW50X1R5cGVzXS54bWxQ&#10;SwECLQAUAAYACAAAACEAOP0h/9YAAACUAQAACwAAAAAAAAAAAAAAAAAvAQAAX3JlbHMvLnJlbHNQ&#10;SwECLQAUAAYACAAAACEASDgHNCECAAA7BAAADgAAAAAAAAAAAAAAAAAuAgAAZHJzL2Uyb0RvYy54&#10;bWxQSwECLQAUAAYACAAAACEAeFE3MeAAAAAJAQAADwAAAAAAAAAAAAAAAAB7BAAAZHJzL2Rvd25y&#10;ZXYueG1sUEsFBgAAAAAEAAQA8wAAAIgFAAAAAA==&#10;" strokecolor="#25408f"/>
            </w:pict>
          </mc:Fallback>
        </mc:AlternateContent>
      </w:r>
      <w:r w:rsidR="007924A4" w:rsidRPr="00177D8E">
        <w:rPr>
          <w:noProof/>
          <w:color w:val="25408F"/>
          <w:sz w:val="18"/>
          <w:szCs w:val="18"/>
          <w:lang w:eastAsia="sk-SK"/>
        </w:rPr>
        <w:t xml:space="preserve"> </w:t>
      </w:r>
    </w:p>
    <w:p w:rsidR="00A70EF3" w:rsidRPr="00177D8E" w:rsidRDefault="00A6178F" w:rsidP="00A51310">
      <w:pPr>
        <w:spacing w:after="0" w:line="240" w:lineRule="auto"/>
        <w:ind w:left="708"/>
        <w:jc w:val="left"/>
        <w:rPr>
          <w:noProof/>
          <w:color w:val="25408F"/>
          <w:lang w:eastAsia="sk-SK"/>
        </w:rPr>
      </w:pPr>
      <w:r w:rsidRPr="00177D8E">
        <w:rPr>
          <w:noProof/>
          <w:color w:val="25408F"/>
          <w:lang w:eastAsia="sk-SK"/>
        </w:rPr>
        <w:t>Centrum vedecko-technických informácií SR</w:t>
      </w:r>
      <w:r w:rsidRPr="00177D8E">
        <w:rPr>
          <w:noProof/>
          <w:color w:val="25408F"/>
          <w:lang w:eastAsia="sk-SK"/>
        </w:rPr>
        <w:br/>
        <w:t>Lamačs</w:t>
      </w:r>
      <w:r w:rsidR="0065493B" w:rsidRPr="00177D8E">
        <w:rPr>
          <w:noProof/>
          <w:color w:val="25408F"/>
          <w:lang w:eastAsia="sk-SK"/>
        </w:rPr>
        <w:t>ká cesta 8/A,811 04 Bratislava</w:t>
      </w:r>
    </w:p>
    <w:p w:rsidR="00A6178F" w:rsidRPr="00177D8E" w:rsidRDefault="00A6178F" w:rsidP="00A51310">
      <w:pPr>
        <w:spacing w:after="0" w:line="240" w:lineRule="auto"/>
        <w:ind w:left="708"/>
        <w:jc w:val="left"/>
        <w:rPr>
          <w:noProof/>
          <w:color w:val="25408F"/>
          <w:lang w:eastAsia="sk-SK"/>
        </w:rPr>
      </w:pPr>
      <w:r w:rsidRPr="00177D8E">
        <w:rPr>
          <w:b/>
          <w:noProof/>
          <w:color w:val="25408F"/>
          <w:lang w:eastAsia="sk-SK"/>
        </w:rPr>
        <w:t>www.cvtisr.sk</w:t>
      </w:r>
      <w:r w:rsidR="00A70EF3" w:rsidRPr="00177D8E">
        <w:rPr>
          <w:b/>
          <w:noProof/>
          <w:color w:val="25408F"/>
          <w:lang w:eastAsia="sk-SK"/>
        </w:rPr>
        <w:t>, h2020@cvtisr.sk</w:t>
      </w:r>
    </w:p>
    <w:sectPr w:rsidR="00A6178F" w:rsidRPr="00177D8E" w:rsidSect="008874E5">
      <w:pgSz w:w="11906" w:h="16838"/>
      <w:pgMar w:top="0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924"/>
    <w:multiLevelType w:val="hybridMultilevel"/>
    <w:tmpl w:val="667C0BD8"/>
    <w:lvl w:ilvl="0" w:tplc="6EA07F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7E67"/>
    <w:multiLevelType w:val="hybridMultilevel"/>
    <w:tmpl w:val="30C0B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14BF4"/>
    <w:multiLevelType w:val="hybridMultilevel"/>
    <w:tmpl w:val="EF0417C8"/>
    <w:lvl w:ilvl="0" w:tplc="324CD5AE"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83"/>
    <w:rsid w:val="000400B1"/>
    <w:rsid w:val="0005517B"/>
    <w:rsid w:val="0006517C"/>
    <w:rsid w:val="000A5D8D"/>
    <w:rsid w:val="000C3859"/>
    <w:rsid w:val="000C6828"/>
    <w:rsid w:val="000E7AE5"/>
    <w:rsid w:val="00105316"/>
    <w:rsid w:val="00105BF6"/>
    <w:rsid w:val="0010786B"/>
    <w:rsid w:val="00112AE6"/>
    <w:rsid w:val="00140B83"/>
    <w:rsid w:val="0014657E"/>
    <w:rsid w:val="00153DC4"/>
    <w:rsid w:val="00157C01"/>
    <w:rsid w:val="00163E47"/>
    <w:rsid w:val="00164597"/>
    <w:rsid w:val="001749DA"/>
    <w:rsid w:val="00177D8E"/>
    <w:rsid w:val="00177DFC"/>
    <w:rsid w:val="001B72FB"/>
    <w:rsid w:val="001C1BF5"/>
    <w:rsid w:val="00211CD5"/>
    <w:rsid w:val="00234EBC"/>
    <w:rsid w:val="00237675"/>
    <w:rsid w:val="00240390"/>
    <w:rsid w:val="00250A72"/>
    <w:rsid w:val="002B0F4D"/>
    <w:rsid w:val="002C05B7"/>
    <w:rsid w:val="002C2AFA"/>
    <w:rsid w:val="002C3D53"/>
    <w:rsid w:val="002C57A3"/>
    <w:rsid w:val="002D0FF1"/>
    <w:rsid w:val="002E54C3"/>
    <w:rsid w:val="002F1395"/>
    <w:rsid w:val="0034713A"/>
    <w:rsid w:val="003527EC"/>
    <w:rsid w:val="00356650"/>
    <w:rsid w:val="003567FC"/>
    <w:rsid w:val="0039367F"/>
    <w:rsid w:val="003B7E80"/>
    <w:rsid w:val="003E763D"/>
    <w:rsid w:val="003F6166"/>
    <w:rsid w:val="003F73D9"/>
    <w:rsid w:val="00402979"/>
    <w:rsid w:val="00407D66"/>
    <w:rsid w:val="00411F0F"/>
    <w:rsid w:val="00434FCC"/>
    <w:rsid w:val="00436A86"/>
    <w:rsid w:val="0045661B"/>
    <w:rsid w:val="00467104"/>
    <w:rsid w:val="004736D7"/>
    <w:rsid w:val="00491381"/>
    <w:rsid w:val="004A46AD"/>
    <w:rsid w:val="004C1ED7"/>
    <w:rsid w:val="004C3A3B"/>
    <w:rsid w:val="004D3780"/>
    <w:rsid w:val="004F16E4"/>
    <w:rsid w:val="004F21BF"/>
    <w:rsid w:val="005015E3"/>
    <w:rsid w:val="00506CF4"/>
    <w:rsid w:val="00531E3E"/>
    <w:rsid w:val="0054134F"/>
    <w:rsid w:val="005427AD"/>
    <w:rsid w:val="00545C9B"/>
    <w:rsid w:val="005509AF"/>
    <w:rsid w:val="00551ADB"/>
    <w:rsid w:val="0055783A"/>
    <w:rsid w:val="00567D15"/>
    <w:rsid w:val="005724F9"/>
    <w:rsid w:val="0058641D"/>
    <w:rsid w:val="0058788A"/>
    <w:rsid w:val="005A352D"/>
    <w:rsid w:val="005E7589"/>
    <w:rsid w:val="005F3CDB"/>
    <w:rsid w:val="00641AB6"/>
    <w:rsid w:val="00643868"/>
    <w:rsid w:val="00653B0D"/>
    <w:rsid w:val="0065493B"/>
    <w:rsid w:val="00680778"/>
    <w:rsid w:val="006903BB"/>
    <w:rsid w:val="0069061E"/>
    <w:rsid w:val="006917F5"/>
    <w:rsid w:val="006B27C9"/>
    <w:rsid w:val="006B47E6"/>
    <w:rsid w:val="006E4E6A"/>
    <w:rsid w:val="006E725F"/>
    <w:rsid w:val="006F1CFA"/>
    <w:rsid w:val="006F7FBE"/>
    <w:rsid w:val="007322CB"/>
    <w:rsid w:val="0073282B"/>
    <w:rsid w:val="007344D6"/>
    <w:rsid w:val="0078613B"/>
    <w:rsid w:val="007924A4"/>
    <w:rsid w:val="007A5420"/>
    <w:rsid w:val="007B5805"/>
    <w:rsid w:val="007C0F81"/>
    <w:rsid w:val="007C58E7"/>
    <w:rsid w:val="007C7F96"/>
    <w:rsid w:val="007D4FC3"/>
    <w:rsid w:val="0083220A"/>
    <w:rsid w:val="008407DF"/>
    <w:rsid w:val="00840C4E"/>
    <w:rsid w:val="008874E5"/>
    <w:rsid w:val="00892232"/>
    <w:rsid w:val="008A3FAA"/>
    <w:rsid w:val="008A5CE4"/>
    <w:rsid w:val="008A6495"/>
    <w:rsid w:val="008C69A0"/>
    <w:rsid w:val="008E4E0B"/>
    <w:rsid w:val="009130EB"/>
    <w:rsid w:val="00921A5A"/>
    <w:rsid w:val="00934691"/>
    <w:rsid w:val="00951CFB"/>
    <w:rsid w:val="00973472"/>
    <w:rsid w:val="009977C7"/>
    <w:rsid w:val="009D2AD2"/>
    <w:rsid w:val="009E3B9D"/>
    <w:rsid w:val="009F092C"/>
    <w:rsid w:val="009F42E1"/>
    <w:rsid w:val="009F46DD"/>
    <w:rsid w:val="00A26C8A"/>
    <w:rsid w:val="00A408AD"/>
    <w:rsid w:val="00A51310"/>
    <w:rsid w:val="00A56079"/>
    <w:rsid w:val="00A57409"/>
    <w:rsid w:val="00A6178F"/>
    <w:rsid w:val="00A70EF3"/>
    <w:rsid w:val="00A7729B"/>
    <w:rsid w:val="00AA482E"/>
    <w:rsid w:val="00AB4F49"/>
    <w:rsid w:val="00AC01EF"/>
    <w:rsid w:val="00AC16EB"/>
    <w:rsid w:val="00AC2E2C"/>
    <w:rsid w:val="00AD771C"/>
    <w:rsid w:val="00AF0A38"/>
    <w:rsid w:val="00B0750A"/>
    <w:rsid w:val="00B07F94"/>
    <w:rsid w:val="00B232B3"/>
    <w:rsid w:val="00B32EF6"/>
    <w:rsid w:val="00B57349"/>
    <w:rsid w:val="00B656F7"/>
    <w:rsid w:val="00B8107C"/>
    <w:rsid w:val="00B86956"/>
    <w:rsid w:val="00BB739D"/>
    <w:rsid w:val="00BC3CB8"/>
    <w:rsid w:val="00BC75DC"/>
    <w:rsid w:val="00C00CA1"/>
    <w:rsid w:val="00C076A4"/>
    <w:rsid w:val="00C11510"/>
    <w:rsid w:val="00C14DFA"/>
    <w:rsid w:val="00C52BF6"/>
    <w:rsid w:val="00C530C7"/>
    <w:rsid w:val="00C6212E"/>
    <w:rsid w:val="00C85C3B"/>
    <w:rsid w:val="00C86370"/>
    <w:rsid w:val="00C86AA5"/>
    <w:rsid w:val="00CA3B96"/>
    <w:rsid w:val="00CB0F3C"/>
    <w:rsid w:val="00CB1B8F"/>
    <w:rsid w:val="00CD1097"/>
    <w:rsid w:val="00D07600"/>
    <w:rsid w:val="00D4043F"/>
    <w:rsid w:val="00D404C1"/>
    <w:rsid w:val="00D45C09"/>
    <w:rsid w:val="00D47B97"/>
    <w:rsid w:val="00D51F47"/>
    <w:rsid w:val="00D74B87"/>
    <w:rsid w:val="00DA06D9"/>
    <w:rsid w:val="00DA4099"/>
    <w:rsid w:val="00DC13EC"/>
    <w:rsid w:val="00DD2754"/>
    <w:rsid w:val="00DE6CCF"/>
    <w:rsid w:val="00E1041E"/>
    <w:rsid w:val="00E11593"/>
    <w:rsid w:val="00E1205E"/>
    <w:rsid w:val="00E35477"/>
    <w:rsid w:val="00E47405"/>
    <w:rsid w:val="00E56BD8"/>
    <w:rsid w:val="00E906A2"/>
    <w:rsid w:val="00E960C0"/>
    <w:rsid w:val="00EA32A0"/>
    <w:rsid w:val="00EC1262"/>
    <w:rsid w:val="00EE748C"/>
    <w:rsid w:val="00F06BD6"/>
    <w:rsid w:val="00F52755"/>
    <w:rsid w:val="00F649EE"/>
    <w:rsid w:val="00F860B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5408f,#2240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2A054-F9D0-4D36-B7B1-D3FA294D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 Jana</dc:creator>
  <cp:lastModifiedBy>Pawlikova</cp:lastModifiedBy>
  <cp:revision>2</cp:revision>
  <cp:lastPrinted>2014-02-07T08:41:00Z</cp:lastPrinted>
  <dcterms:created xsi:type="dcterms:W3CDTF">2014-06-12T14:11:00Z</dcterms:created>
  <dcterms:modified xsi:type="dcterms:W3CDTF">2014-06-12T14:11:00Z</dcterms:modified>
</cp:coreProperties>
</file>