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BB" w:rsidRDefault="000C01BB" w:rsidP="000C01B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A0643B">
        <w:rPr>
          <w:rFonts w:eastAsia="Times New Roman" w:cstheme="minorHAnsi"/>
          <w:b/>
          <w:sz w:val="24"/>
          <w:szCs w:val="24"/>
          <w:lang w:eastAsia="sk-SK"/>
        </w:rPr>
        <w:t>Učebný plán</w:t>
      </w:r>
      <w:r>
        <w:rPr>
          <w:rFonts w:eastAsia="Times New Roman" w:cstheme="minorHAnsi"/>
          <w:b/>
          <w:sz w:val="24"/>
          <w:szCs w:val="24"/>
          <w:lang w:eastAsia="sk-SK"/>
        </w:rPr>
        <w:t xml:space="preserve"> DPŠ</w:t>
      </w:r>
      <w:bookmarkStart w:id="0" w:name="_GoBack"/>
      <w:bookmarkEnd w:id="0"/>
    </w:p>
    <w:p w:rsidR="000C01BB" w:rsidRDefault="000C01BB" w:rsidP="000C01B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:rsidR="000C01BB" w:rsidRPr="00C50C49" w:rsidRDefault="000C01BB" w:rsidP="000C01BB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Pr="00C50C49">
        <w:rPr>
          <w:rFonts w:cstheme="minorHAnsi"/>
        </w:rPr>
        <w:t>rvý ročník</w:t>
      </w:r>
    </w:p>
    <w:tbl>
      <w:tblPr>
        <w:tblW w:w="7938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701"/>
        <w:gridCol w:w="1134"/>
        <w:gridCol w:w="1134"/>
      </w:tblGrid>
      <w:tr w:rsidR="000C01BB" w:rsidRPr="002B23B7" w:rsidTr="00791581">
        <w:trPr>
          <w:tblCellSpacing w:w="0" w:type="dxa"/>
        </w:trPr>
        <w:tc>
          <w:tcPr>
            <w:tcW w:w="1701" w:type="dxa"/>
            <w:shd w:val="clear" w:color="auto" w:fill="A50021"/>
            <w:vAlign w:val="center"/>
          </w:tcPr>
          <w:p w:rsidR="000C01BB" w:rsidRPr="00EE0A4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</w:pPr>
            <w:r w:rsidRPr="00EE0A47"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  <w:t>Predmet</w:t>
            </w:r>
          </w:p>
        </w:tc>
        <w:tc>
          <w:tcPr>
            <w:tcW w:w="1134" w:type="dxa"/>
            <w:shd w:val="clear" w:color="auto" w:fill="A50021"/>
            <w:vAlign w:val="center"/>
          </w:tcPr>
          <w:p w:rsidR="000C01BB" w:rsidRPr="00EE0A4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</w:pPr>
            <w:r w:rsidRPr="00EE0A47"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  <w:t>Rozsah</w:t>
            </w:r>
          </w:p>
        </w:tc>
        <w:tc>
          <w:tcPr>
            <w:tcW w:w="1134" w:type="dxa"/>
            <w:shd w:val="clear" w:color="auto" w:fill="A50021"/>
            <w:vAlign w:val="center"/>
          </w:tcPr>
          <w:p w:rsidR="000C01BB" w:rsidRPr="00EE0A4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</w:pPr>
            <w:r w:rsidRPr="00EE0A47"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  <w:t>Spôsob ukončenia</w:t>
            </w:r>
          </w:p>
        </w:tc>
        <w:tc>
          <w:tcPr>
            <w:tcW w:w="1701" w:type="dxa"/>
            <w:shd w:val="clear" w:color="auto" w:fill="A50021"/>
            <w:vAlign w:val="center"/>
          </w:tcPr>
          <w:p w:rsidR="000C01BB" w:rsidRPr="00EE0A4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</w:pPr>
            <w:r w:rsidRPr="00EE0A47"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  <w:t>Predmet</w:t>
            </w:r>
          </w:p>
        </w:tc>
        <w:tc>
          <w:tcPr>
            <w:tcW w:w="1134" w:type="dxa"/>
            <w:shd w:val="clear" w:color="auto" w:fill="A50021"/>
            <w:vAlign w:val="center"/>
          </w:tcPr>
          <w:p w:rsidR="000C01BB" w:rsidRPr="00EE0A4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</w:pPr>
            <w:r w:rsidRPr="00EE0A47"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  <w:t>Rozsah</w:t>
            </w:r>
          </w:p>
        </w:tc>
        <w:tc>
          <w:tcPr>
            <w:tcW w:w="1134" w:type="dxa"/>
            <w:shd w:val="clear" w:color="auto" w:fill="A50021"/>
            <w:vAlign w:val="center"/>
          </w:tcPr>
          <w:p w:rsidR="000C01BB" w:rsidRPr="00EE0A4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</w:pPr>
            <w:r w:rsidRPr="00EE0A47"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  <w:t>Spôsob ukončenia</w:t>
            </w:r>
          </w:p>
        </w:tc>
      </w:tr>
      <w:tr w:rsidR="000C01BB" w:rsidRPr="002B23B7" w:rsidTr="00791581">
        <w:trPr>
          <w:trHeight w:val="567"/>
          <w:tblCellSpacing w:w="0" w:type="dxa"/>
        </w:trPr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  <w:t>Pedagogika I.</w:t>
            </w:r>
          </w:p>
        </w:tc>
        <w:tc>
          <w:tcPr>
            <w:tcW w:w="1134" w:type="dxa"/>
            <w:vAlign w:val="center"/>
          </w:tcPr>
          <w:p w:rsidR="000C01BB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23 hodín</w:t>
            </w:r>
          </w:p>
        </w:tc>
        <w:tc>
          <w:tcPr>
            <w:tcW w:w="1134" w:type="dxa"/>
            <w:vAlign w:val="center"/>
          </w:tcPr>
          <w:p w:rsidR="000C01BB" w:rsidRPr="002B23B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skúška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  <w:t>Pedagogika II.</w:t>
            </w:r>
          </w:p>
        </w:tc>
        <w:tc>
          <w:tcPr>
            <w:tcW w:w="1134" w:type="dxa"/>
            <w:vAlign w:val="center"/>
          </w:tcPr>
          <w:p w:rsidR="000C01BB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22 hodín</w:t>
            </w:r>
          </w:p>
        </w:tc>
        <w:tc>
          <w:tcPr>
            <w:tcW w:w="1134" w:type="dxa"/>
            <w:vAlign w:val="center"/>
          </w:tcPr>
          <w:p w:rsidR="000C01BB" w:rsidRPr="002B23B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skúška</w:t>
            </w:r>
          </w:p>
        </w:tc>
      </w:tr>
      <w:tr w:rsidR="000C01BB" w:rsidRPr="002B23B7" w:rsidTr="00791581">
        <w:trPr>
          <w:trHeight w:val="567"/>
          <w:tblCellSpacing w:w="0" w:type="dxa"/>
        </w:trPr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  <w:t>Psychológia I.</w:t>
            </w:r>
          </w:p>
        </w:tc>
        <w:tc>
          <w:tcPr>
            <w:tcW w:w="1134" w:type="dxa"/>
            <w:vAlign w:val="center"/>
          </w:tcPr>
          <w:p w:rsidR="000C01BB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22 hodín</w:t>
            </w:r>
          </w:p>
        </w:tc>
        <w:tc>
          <w:tcPr>
            <w:tcW w:w="1134" w:type="dxa"/>
            <w:vAlign w:val="center"/>
          </w:tcPr>
          <w:p w:rsidR="000C01BB" w:rsidRPr="002B23B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skúška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  <w:t>Psychológia II.</w:t>
            </w:r>
          </w:p>
        </w:tc>
        <w:tc>
          <w:tcPr>
            <w:tcW w:w="1134" w:type="dxa"/>
            <w:vAlign w:val="center"/>
          </w:tcPr>
          <w:p w:rsidR="000C01BB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23 hodín</w:t>
            </w:r>
          </w:p>
        </w:tc>
        <w:tc>
          <w:tcPr>
            <w:tcW w:w="1134" w:type="dxa"/>
            <w:vAlign w:val="center"/>
          </w:tcPr>
          <w:p w:rsidR="000C01BB" w:rsidRPr="002B23B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skúška</w:t>
            </w:r>
          </w:p>
        </w:tc>
      </w:tr>
      <w:tr w:rsidR="000C01BB" w:rsidRPr="002B23B7" w:rsidTr="00791581">
        <w:trPr>
          <w:trHeight w:val="567"/>
          <w:tblCellSpacing w:w="0" w:type="dxa"/>
        </w:trPr>
        <w:tc>
          <w:tcPr>
            <w:tcW w:w="1701" w:type="dxa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  <w:t>Etika v práci učiteľa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C01BB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10 hodín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C01BB" w:rsidRPr="002B23B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skúška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  <w:t>Didaktika odborných predmetov I.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C01BB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30 hodín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C01BB" w:rsidRPr="002B23B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skúška</w:t>
            </w:r>
          </w:p>
        </w:tc>
      </w:tr>
      <w:tr w:rsidR="000C01BB" w:rsidRPr="002B23B7" w:rsidTr="00791581">
        <w:trPr>
          <w:trHeight w:val="567"/>
          <w:tblCellSpacing w:w="0" w:type="dxa"/>
        </w:trPr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  <w:t>Pedagogická prax orientačná</w:t>
            </w:r>
          </w:p>
        </w:tc>
        <w:tc>
          <w:tcPr>
            <w:tcW w:w="1134" w:type="dxa"/>
            <w:vAlign w:val="center"/>
          </w:tcPr>
          <w:p w:rsidR="000C01BB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10 hodín</w:t>
            </w:r>
          </w:p>
        </w:tc>
        <w:tc>
          <w:tcPr>
            <w:tcW w:w="1134" w:type="dxa"/>
            <w:vAlign w:val="center"/>
          </w:tcPr>
          <w:p w:rsidR="000C01BB" w:rsidRPr="002B23B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zápočet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  <w:t>Pedagogická prax diagnostická</w:t>
            </w:r>
          </w:p>
        </w:tc>
        <w:tc>
          <w:tcPr>
            <w:tcW w:w="1134" w:type="dxa"/>
            <w:vAlign w:val="center"/>
          </w:tcPr>
          <w:p w:rsidR="000C01BB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10 hodín</w:t>
            </w:r>
          </w:p>
        </w:tc>
        <w:tc>
          <w:tcPr>
            <w:tcW w:w="1134" w:type="dxa"/>
            <w:vAlign w:val="center"/>
          </w:tcPr>
          <w:p w:rsidR="000C01BB" w:rsidRPr="002B23B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klasifikovaný zápočet</w:t>
            </w:r>
          </w:p>
        </w:tc>
      </w:tr>
    </w:tbl>
    <w:p w:rsidR="000C01BB" w:rsidRPr="00C50C49" w:rsidRDefault="000C01BB" w:rsidP="000C01BB">
      <w:pPr>
        <w:spacing w:before="300"/>
        <w:jc w:val="both"/>
        <w:rPr>
          <w:rFonts w:cstheme="minorHAnsi"/>
        </w:rPr>
      </w:pPr>
      <w:r w:rsidRPr="00C50C49">
        <w:rPr>
          <w:rFonts w:cstheme="minorHAnsi"/>
        </w:rPr>
        <w:t>Druhý ročník</w:t>
      </w:r>
    </w:p>
    <w:tbl>
      <w:tblPr>
        <w:tblW w:w="7938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701"/>
        <w:gridCol w:w="1134"/>
        <w:gridCol w:w="1134"/>
      </w:tblGrid>
      <w:tr w:rsidR="000C01BB" w:rsidRPr="002B23B7" w:rsidTr="00791581">
        <w:trPr>
          <w:trHeight w:val="493"/>
          <w:tblCellSpacing w:w="0" w:type="dxa"/>
        </w:trPr>
        <w:tc>
          <w:tcPr>
            <w:tcW w:w="1701" w:type="dxa"/>
            <w:shd w:val="clear" w:color="auto" w:fill="A50021"/>
            <w:vAlign w:val="center"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  <w:t>Predmet</w:t>
            </w:r>
          </w:p>
        </w:tc>
        <w:tc>
          <w:tcPr>
            <w:tcW w:w="1134" w:type="dxa"/>
            <w:shd w:val="clear" w:color="auto" w:fill="A50021"/>
            <w:vAlign w:val="center"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  <w:t>Rozsah</w:t>
            </w:r>
          </w:p>
        </w:tc>
        <w:tc>
          <w:tcPr>
            <w:tcW w:w="1134" w:type="dxa"/>
            <w:shd w:val="clear" w:color="auto" w:fill="A50021"/>
            <w:vAlign w:val="center"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  <w:t>Spôsob ukončenia</w:t>
            </w:r>
          </w:p>
        </w:tc>
        <w:tc>
          <w:tcPr>
            <w:tcW w:w="1701" w:type="dxa"/>
            <w:shd w:val="clear" w:color="auto" w:fill="A50021"/>
            <w:vAlign w:val="center"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  <w:t>Predmet</w:t>
            </w:r>
          </w:p>
        </w:tc>
        <w:tc>
          <w:tcPr>
            <w:tcW w:w="1134" w:type="dxa"/>
            <w:shd w:val="clear" w:color="auto" w:fill="A50021"/>
            <w:vAlign w:val="center"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  <w:t>Rozsah</w:t>
            </w:r>
          </w:p>
        </w:tc>
        <w:tc>
          <w:tcPr>
            <w:tcW w:w="1134" w:type="dxa"/>
            <w:shd w:val="clear" w:color="auto" w:fill="A50021"/>
            <w:vAlign w:val="center"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caps/>
                <w:sz w:val="20"/>
                <w:szCs w:val="20"/>
                <w:lang w:eastAsia="sk-SK"/>
              </w:rPr>
              <w:t>Spôsob ukončenia</w:t>
            </w:r>
          </w:p>
        </w:tc>
      </w:tr>
      <w:tr w:rsidR="000C01BB" w:rsidRPr="002B23B7" w:rsidTr="00791581">
        <w:trPr>
          <w:trHeight w:val="567"/>
          <w:tblCellSpacing w:w="0" w:type="dxa"/>
        </w:trPr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  <w:t>Didaktika odborných  predmetov II.</w:t>
            </w:r>
          </w:p>
        </w:tc>
        <w:tc>
          <w:tcPr>
            <w:tcW w:w="1134" w:type="dxa"/>
            <w:vAlign w:val="center"/>
          </w:tcPr>
          <w:p w:rsidR="000C01BB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25 hodín</w:t>
            </w:r>
          </w:p>
        </w:tc>
        <w:tc>
          <w:tcPr>
            <w:tcW w:w="1134" w:type="dxa"/>
            <w:vAlign w:val="center"/>
          </w:tcPr>
          <w:p w:rsidR="000C01BB" w:rsidRPr="002B23B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skúška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  <w:t>Didaktické praktikum</w:t>
            </w:r>
          </w:p>
        </w:tc>
        <w:tc>
          <w:tcPr>
            <w:tcW w:w="1134" w:type="dxa"/>
            <w:vAlign w:val="center"/>
          </w:tcPr>
          <w:p w:rsidR="000C01BB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10 hodín</w:t>
            </w:r>
          </w:p>
        </w:tc>
        <w:tc>
          <w:tcPr>
            <w:tcW w:w="1134" w:type="dxa"/>
            <w:vAlign w:val="center"/>
          </w:tcPr>
          <w:p w:rsidR="000C01BB" w:rsidRPr="002B23B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klasifikovaný zápočet</w:t>
            </w:r>
          </w:p>
        </w:tc>
      </w:tr>
      <w:tr w:rsidR="000C01BB" w:rsidRPr="002B23B7" w:rsidTr="00791581">
        <w:trPr>
          <w:trHeight w:val="567"/>
          <w:tblCellSpacing w:w="0" w:type="dxa"/>
        </w:trPr>
        <w:tc>
          <w:tcPr>
            <w:tcW w:w="1701" w:type="dxa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  <w:t>Profesijná odborná komunikácia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C01BB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20 hodín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C01BB" w:rsidRPr="002B23B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skúška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  <w:t>Pedagogická komunikácia a rétorika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C01BB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10 hodín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C01BB" w:rsidRPr="002B23B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skúška</w:t>
            </w:r>
          </w:p>
        </w:tc>
      </w:tr>
      <w:tr w:rsidR="000C01BB" w:rsidRPr="002B23B7" w:rsidTr="00791581">
        <w:trPr>
          <w:trHeight w:val="567"/>
          <w:tblCellSpacing w:w="0" w:type="dxa"/>
        </w:trPr>
        <w:tc>
          <w:tcPr>
            <w:tcW w:w="1701" w:type="dxa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  <w:t>Didaktická technika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C01BB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10 hodín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C01BB" w:rsidRPr="002B23B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klasifikovaný zápočet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  <w:t>Súčasné trendy vo vzdelávaní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C01BB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10 hodín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C01BB" w:rsidRPr="002B23B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skúška</w:t>
            </w:r>
          </w:p>
        </w:tc>
      </w:tr>
      <w:tr w:rsidR="000C01BB" w:rsidRPr="002B23B7" w:rsidTr="00791581">
        <w:trPr>
          <w:trHeight w:val="567"/>
          <w:tblCellSpacing w:w="0" w:type="dxa"/>
        </w:trPr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  <w:t xml:space="preserve">Pedagogická prax </w:t>
            </w:r>
            <w:r w:rsidRPr="00C50C49">
              <w:rPr>
                <w:rFonts w:cstheme="minorHAnsi"/>
                <w:b/>
                <w:i/>
                <w:caps/>
                <w:sz w:val="20"/>
                <w:szCs w:val="20"/>
              </w:rPr>
              <w:t>didakticko-projektívna</w:t>
            </w:r>
          </w:p>
        </w:tc>
        <w:tc>
          <w:tcPr>
            <w:tcW w:w="1134" w:type="dxa"/>
            <w:vAlign w:val="center"/>
          </w:tcPr>
          <w:p w:rsidR="000C01BB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15 hodín</w:t>
            </w:r>
          </w:p>
        </w:tc>
        <w:tc>
          <w:tcPr>
            <w:tcW w:w="1134" w:type="dxa"/>
            <w:vAlign w:val="center"/>
          </w:tcPr>
          <w:p w:rsidR="000C01BB" w:rsidRPr="002B23B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klasifikovaný zápočet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:rsidR="000C01BB" w:rsidRPr="00C50C49" w:rsidRDefault="000C01BB" w:rsidP="0079158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</w:pPr>
            <w:r w:rsidRPr="00C50C49">
              <w:rPr>
                <w:rFonts w:eastAsia="Times New Roman" w:cstheme="minorHAnsi"/>
                <w:b/>
                <w:i/>
                <w:caps/>
                <w:sz w:val="20"/>
                <w:szCs w:val="20"/>
                <w:lang w:eastAsia="sk-SK"/>
              </w:rPr>
              <w:t xml:space="preserve">Pedagogická prax </w:t>
            </w:r>
            <w:r w:rsidRPr="00C50C49">
              <w:rPr>
                <w:rFonts w:cstheme="minorHAnsi"/>
                <w:b/>
                <w:i/>
                <w:caps/>
                <w:sz w:val="20"/>
                <w:szCs w:val="20"/>
              </w:rPr>
              <w:t>integračno-realizačná</w:t>
            </w:r>
          </w:p>
        </w:tc>
        <w:tc>
          <w:tcPr>
            <w:tcW w:w="1134" w:type="dxa"/>
            <w:vAlign w:val="center"/>
          </w:tcPr>
          <w:p w:rsidR="000C01BB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20 hodín</w:t>
            </w:r>
          </w:p>
        </w:tc>
        <w:tc>
          <w:tcPr>
            <w:tcW w:w="1134" w:type="dxa"/>
            <w:vAlign w:val="center"/>
          </w:tcPr>
          <w:p w:rsidR="000C01BB" w:rsidRPr="002B23B7" w:rsidRDefault="000C01BB" w:rsidP="0079158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klasifikovaný zápočet</w:t>
            </w:r>
          </w:p>
        </w:tc>
      </w:tr>
    </w:tbl>
    <w:p w:rsidR="00412C84" w:rsidRDefault="00412C84"/>
    <w:sectPr w:rsidR="0041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BB"/>
    <w:rsid w:val="000C01BB"/>
    <w:rsid w:val="0041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6212"/>
  <w15:chartTrackingRefBased/>
  <w15:docId w15:val="{72ED6653-E52F-4CDB-8E32-DE945B9A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01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Vaskova</dc:creator>
  <cp:keywords/>
  <dc:description/>
  <cp:lastModifiedBy>Vaskova</cp:lastModifiedBy>
  <cp:revision>1</cp:revision>
  <dcterms:created xsi:type="dcterms:W3CDTF">2023-08-30T15:23:00Z</dcterms:created>
  <dcterms:modified xsi:type="dcterms:W3CDTF">2023-08-30T15:24:00Z</dcterms:modified>
</cp:coreProperties>
</file>