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22"/>
          <w:szCs w:val="22"/>
        </w:rPr>
      </w:pPr>
      <w:r w:rsidRPr="00BD0F1B">
        <w:rPr>
          <w:rFonts w:ascii="Cambria" w:hAnsi="Cambria" w:cs="Arial"/>
          <w:sz w:val="22"/>
          <w:szCs w:val="22"/>
        </w:rPr>
        <w:t>SLOVENSKÁ TECHNICKÁ UNIVERZITA V BRATISLAVE</w:t>
      </w:r>
    </w:p>
    <w:p w:rsidR="000F7B91" w:rsidRPr="007D42C2" w:rsidRDefault="000F7B91" w:rsidP="007D42C2"/>
    <w:p w:rsidR="000F7B91" w:rsidRPr="00BD0F1B" w:rsidRDefault="000F7B91" w:rsidP="005C11BC">
      <w:pPr>
        <w:pStyle w:val="Nadpis1"/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 xml:space="preserve">ZÁPISNICA č. </w:t>
      </w:r>
      <w:r w:rsidR="002063AE">
        <w:rPr>
          <w:rFonts w:ascii="Cambria" w:hAnsi="Cambria" w:cs="Arial"/>
          <w:sz w:val="18"/>
          <w:szCs w:val="18"/>
        </w:rPr>
        <w:t>9</w:t>
      </w:r>
      <w:r w:rsidRPr="00BD0F1B">
        <w:rPr>
          <w:rFonts w:ascii="Cambria" w:hAnsi="Cambria" w:cs="Arial"/>
          <w:sz w:val="18"/>
          <w:szCs w:val="18"/>
        </w:rPr>
        <w:t>/201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BD0F1B" w:rsidRDefault="000F7B91" w:rsidP="005C11BC">
      <w:pPr>
        <w:pStyle w:val="Nadpis1"/>
        <w:pBdr>
          <w:bottom w:val="single" w:sz="4" w:space="1" w:color="auto"/>
        </w:pBdr>
        <w:ind w:right="284"/>
        <w:jc w:val="center"/>
        <w:rPr>
          <w:rFonts w:ascii="Cambria" w:hAnsi="Cambria" w:cs="Arial"/>
          <w:sz w:val="18"/>
          <w:szCs w:val="18"/>
        </w:rPr>
      </w:pPr>
      <w:r w:rsidRPr="00BD0F1B">
        <w:rPr>
          <w:rFonts w:ascii="Cambria" w:hAnsi="Cambria" w:cs="Arial"/>
          <w:sz w:val="18"/>
          <w:szCs w:val="18"/>
        </w:rPr>
        <w:t>zo zasadnutia</w:t>
      </w:r>
      <w:r w:rsidR="006130B4" w:rsidRPr="00BD0F1B">
        <w:rPr>
          <w:rFonts w:ascii="Cambria" w:hAnsi="Cambria" w:cs="Arial"/>
          <w:sz w:val="18"/>
          <w:szCs w:val="18"/>
        </w:rPr>
        <w:t xml:space="preserve"> </w:t>
      </w:r>
      <w:r w:rsidRPr="00BD0F1B">
        <w:rPr>
          <w:rFonts w:ascii="Cambria" w:hAnsi="Cambria" w:cs="Arial"/>
          <w:sz w:val="18"/>
          <w:szCs w:val="18"/>
        </w:rPr>
        <w:t>Vedenia STU z</w:t>
      </w:r>
      <w:r w:rsidR="00DA0F84">
        <w:rPr>
          <w:rFonts w:ascii="Cambria" w:hAnsi="Cambria" w:cs="Arial"/>
          <w:sz w:val="18"/>
          <w:szCs w:val="18"/>
        </w:rPr>
        <w:t>o dňa</w:t>
      </w:r>
      <w:r w:rsidRPr="00BD0F1B">
        <w:rPr>
          <w:rFonts w:ascii="Cambria" w:hAnsi="Cambria" w:cs="Arial"/>
          <w:sz w:val="18"/>
          <w:szCs w:val="18"/>
        </w:rPr>
        <w:t> </w:t>
      </w:r>
      <w:r w:rsidR="00DD261A">
        <w:rPr>
          <w:rFonts w:ascii="Cambria" w:hAnsi="Cambria" w:cs="Arial"/>
          <w:sz w:val="18"/>
          <w:szCs w:val="18"/>
        </w:rPr>
        <w:t>1</w:t>
      </w:r>
      <w:r w:rsidR="002063AE">
        <w:rPr>
          <w:rFonts w:ascii="Cambria" w:hAnsi="Cambria" w:cs="Arial"/>
          <w:sz w:val="18"/>
          <w:szCs w:val="18"/>
        </w:rPr>
        <w:t>6</w:t>
      </w:r>
      <w:r w:rsidR="00E05A56">
        <w:rPr>
          <w:rFonts w:ascii="Cambria" w:hAnsi="Cambria" w:cs="Arial"/>
          <w:sz w:val="18"/>
          <w:szCs w:val="18"/>
        </w:rPr>
        <w:t>.</w:t>
      </w:r>
      <w:r w:rsidR="008E6AA1">
        <w:rPr>
          <w:rFonts w:ascii="Cambria" w:hAnsi="Cambria" w:cs="Arial"/>
          <w:sz w:val="18"/>
          <w:szCs w:val="18"/>
        </w:rPr>
        <w:t>0</w:t>
      </w:r>
      <w:r w:rsidR="002063AE">
        <w:rPr>
          <w:rFonts w:ascii="Cambria" w:hAnsi="Cambria" w:cs="Arial"/>
          <w:sz w:val="18"/>
          <w:szCs w:val="18"/>
        </w:rPr>
        <w:t>5</w:t>
      </w:r>
      <w:r w:rsidR="00E05A56">
        <w:rPr>
          <w:rFonts w:ascii="Cambria" w:hAnsi="Cambria" w:cs="Arial"/>
          <w:sz w:val="18"/>
          <w:szCs w:val="18"/>
        </w:rPr>
        <w:t>.</w:t>
      </w:r>
      <w:r w:rsidRPr="00BD0F1B">
        <w:rPr>
          <w:rFonts w:ascii="Cambria" w:hAnsi="Cambria" w:cs="Arial"/>
          <w:sz w:val="18"/>
          <w:szCs w:val="18"/>
        </w:rPr>
        <w:t>201</w:t>
      </w:r>
      <w:r w:rsidR="008E6AA1">
        <w:rPr>
          <w:rFonts w:ascii="Cambria" w:hAnsi="Cambria" w:cs="Arial"/>
          <w:sz w:val="18"/>
          <w:szCs w:val="18"/>
        </w:rPr>
        <w:t>9</w:t>
      </w:r>
    </w:p>
    <w:p w:rsidR="000F7B91" w:rsidRPr="001D554D" w:rsidRDefault="000F7B91" w:rsidP="005C11BC">
      <w:pPr>
        <w:ind w:right="284"/>
        <w:jc w:val="both"/>
        <w:rPr>
          <w:rFonts w:ascii="Calibri" w:hAnsi="Calibri" w:cs="Arial"/>
          <w:i/>
        </w:rPr>
      </w:pPr>
    </w:p>
    <w:p w:rsidR="000F7B91" w:rsidRPr="007D42C2" w:rsidRDefault="000F7B91" w:rsidP="003F0F09">
      <w:pPr>
        <w:pStyle w:val="Zarkazkladnhotextu"/>
        <w:ind w:left="1416" w:right="284" w:hanging="1416"/>
        <w:jc w:val="left"/>
        <w:rPr>
          <w:rFonts w:ascii="Cambria" w:hAnsi="Cambria" w:cs="Arial"/>
          <w:b/>
          <w:sz w:val="18"/>
          <w:szCs w:val="18"/>
          <w:u w:val="single"/>
          <w:lang w:val="sk-SK"/>
        </w:rPr>
      </w:pP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PRÍTOMNÍ:</w:t>
      </w:r>
      <w:r w:rsidRPr="007D42C2">
        <w:rPr>
          <w:rFonts w:ascii="Cambria" w:hAnsi="Cambria" w:cs="Arial"/>
          <w:b/>
          <w:sz w:val="18"/>
          <w:szCs w:val="18"/>
          <w:lang w:val="sk-SK"/>
        </w:rPr>
        <w:tab/>
      </w:r>
      <w:r w:rsidRPr="007D42C2">
        <w:rPr>
          <w:rFonts w:ascii="Cambria" w:hAnsi="Cambria" w:cs="Arial"/>
          <w:b/>
          <w:sz w:val="18"/>
          <w:szCs w:val="18"/>
          <w:u w:val="single"/>
          <w:lang w:val="sk-SK"/>
        </w:rPr>
        <w:t>podľa prezenčnej listiny</w:t>
      </w:r>
    </w:p>
    <w:p w:rsidR="000F7B91" w:rsidRPr="000F78AE" w:rsidRDefault="000F7B91" w:rsidP="008D0246">
      <w:pPr>
        <w:pStyle w:val="Zarkazkladnhotextu"/>
        <w:ind w:right="284"/>
        <w:jc w:val="left"/>
        <w:rPr>
          <w:rFonts w:ascii="Cambria" w:hAnsi="Cambria" w:cs="Arial"/>
          <w:i/>
          <w:sz w:val="18"/>
          <w:szCs w:val="18"/>
          <w:u w:val="single"/>
          <w:lang w:val="sk-SK"/>
        </w:rPr>
      </w:pPr>
    </w:p>
    <w:p w:rsidR="00AB3B0E" w:rsidRPr="00487DA3" w:rsidRDefault="001816A5" w:rsidP="00487DA3">
      <w:pPr>
        <w:pStyle w:val="Zarkazkladnhotextu"/>
        <w:ind w:left="426" w:right="284" w:hanging="426"/>
        <w:jc w:val="left"/>
        <w:rPr>
          <w:rFonts w:asciiTheme="majorHAnsi" w:hAnsiTheme="majorHAnsi" w:cs="Arial"/>
          <w:b/>
          <w:sz w:val="18"/>
          <w:szCs w:val="18"/>
          <w:u w:val="single"/>
          <w:lang w:val="pl-PL"/>
        </w:rPr>
      </w:pP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t xml:space="preserve">PROGRAM:  </w:t>
      </w:r>
      <w:r w:rsidRPr="004D6814">
        <w:rPr>
          <w:rFonts w:ascii="Cambria" w:hAnsi="Cambria" w:cs="Arial"/>
          <w:b/>
          <w:sz w:val="18"/>
          <w:szCs w:val="18"/>
          <w:u w:val="single"/>
          <w:lang w:val="pl-PL"/>
        </w:rPr>
        <w:br/>
      </w:r>
    </w:p>
    <w:p w:rsidR="0097245C" w:rsidRPr="002063AE" w:rsidRDefault="0097245C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>Otvorenie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Informácia o projekte ACCORD 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Návrh príkazu rektora - Určenie kompetencií prorektorov Slovenskej technickej univerzity v Bratislave 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Výročná správa o hospodárení za rok 2018 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Analýza a spôsob realizácie talárov vedení STU a fakúlt 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Návrh na úpravy pravidlá  vydávania publikácií študijnej a inej literatúry na STU             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Distribúcia NL prihláseným uchádzačom a prijatým študentom 2019 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Správa z účasti na veľtrhoch vysokých škôl v Kyjeve a Odese 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Návrh na zahraničné pracovné cesty 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Prijímacie konanie na akad. rok 2019/2020 - stav podaných prihlášok 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Úhrady za poskytovanie technickej normy </w:t>
      </w:r>
    </w:p>
    <w:p w:rsidR="002063AE" w:rsidRPr="002063AE" w:rsidRDefault="002063AE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 xml:space="preserve">Návrh na odsúhlasenie NZ a dodatkov k NZ </w:t>
      </w:r>
    </w:p>
    <w:p w:rsidR="0097245C" w:rsidRPr="002063AE" w:rsidRDefault="0097245C" w:rsidP="002063AE">
      <w:pPr>
        <w:pStyle w:val="Odsekzoznamu"/>
        <w:numPr>
          <w:ilvl w:val="0"/>
          <w:numId w:val="1"/>
        </w:numPr>
        <w:tabs>
          <w:tab w:val="left" w:pos="851"/>
        </w:tabs>
        <w:ind w:left="579" w:hanging="437"/>
        <w:rPr>
          <w:rFonts w:asciiTheme="majorHAnsi" w:hAnsiTheme="majorHAnsi"/>
          <w:sz w:val="18"/>
          <w:szCs w:val="18"/>
        </w:rPr>
      </w:pPr>
      <w:r w:rsidRPr="002063AE">
        <w:rPr>
          <w:rFonts w:asciiTheme="majorHAnsi" w:hAnsiTheme="majorHAnsi"/>
          <w:sz w:val="18"/>
          <w:szCs w:val="18"/>
        </w:rPr>
        <w:t>Rôzne</w:t>
      </w:r>
    </w:p>
    <w:p w:rsidR="00F11A51" w:rsidRDefault="00F11A51" w:rsidP="0097245C">
      <w:pPr>
        <w:pStyle w:val="Odsekzoznamu"/>
        <w:tabs>
          <w:tab w:val="left" w:pos="851"/>
        </w:tabs>
        <w:ind w:left="578"/>
      </w:pPr>
    </w:p>
    <w:p w:rsidR="00DC6B11" w:rsidRPr="00C45A65" w:rsidRDefault="00DC6B11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C45A65">
        <w:rPr>
          <w:rFonts w:ascii="Cambria" w:hAnsi="Cambria" w:cs="Arial"/>
          <w:b/>
          <w:sz w:val="18"/>
          <w:szCs w:val="18"/>
          <w:u w:val="single"/>
        </w:rPr>
        <w:t>K BODU 1:</w:t>
      </w:r>
      <w:r w:rsidRPr="00C45A65">
        <w:rPr>
          <w:rFonts w:ascii="Cambria" w:hAnsi="Cambria" w:cs="Arial"/>
          <w:b/>
          <w:sz w:val="18"/>
          <w:szCs w:val="18"/>
        </w:rPr>
        <w:tab/>
      </w:r>
      <w:r>
        <w:rPr>
          <w:rFonts w:ascii="Cambria" w:hAnsi="Cambria" w:cs="Arial"/>
          <w:b/>
          <w:sz w:val="18"/>
          <w:szCs w:val="18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Otvorenie</w:t>
      </w:r>
    </w:p>
    <w:p w:rsidR="00DC6B11" w:rsidRDefault="00DC6B11" w:rsidP="00DC6B11">
      <w:pPr>
        <w:tabs>
          <w:tab w:val="left" w:pos="851"/>
        </w:tabs>
        <w:rPr>
          <w:rFonts w:ascii="Cambria" w:hAnsi="Cambria" w:cs="Arial"/>
          <w:b/>
          <w:sz w:val="18"/>
          <w:szCs w:val="18"/>
          <w:u w:val="single"/>
        </w:rPr>
      </w:pPr>
    </w:p>
    <w:p w:rsidR="00DC6B11" w:rsidRDefault="00DC6B11" w:rsidP="00DC6B11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úvode rokovania rektor privítal prítomných </w:t>
      </w:r>
      <w:r w:rsidR="005F264C">
        <w:rPr>
          <w:rFonts w:asciiTheme="majorHAnsi" w:hAnsiTheme="majorHAnsi"/>
          <w:sz w:val="18"/>
          <w:szCs w:val="18"/>
        </w:rPr>
        <w:t xml:space="preserve">a oboznámil ich s programom </w:t>
      </w:r>
      <w:r w:rsidR="00457CB9">
        <w:rPr>
          <w:rFonts w:asciiTheme="majorHAnsi" w:hAnsiTheme="majorHAnsi"/>
          <w:sz w:val="18"/>
          <w:szCs w:val="18"/>
        </w:rPr>
        <w:t>9</w:t>
      </w:r>
      <w:r>
        <w:rPr>
          <w:rFonts w:asciiTheme="majorHAnsi" w:hAnsiTheme="majorHAnsi"/>
          <w:sz w:val="18"/>
          <w:szCs w:val="18"/>
        </w:rPr>
        <w:t>. zasadnut</w:t>
      </w:r>
      <w:r w:rsidR="005F264C">
        <w:rPr>
          <w:rFonts w:asciiTheme="majorHAnsi" w:hAnsiTheme="majorHAnsi"/>
          <w:sz w:val="18"/>
          <w:szCs w:val="18"/>
        </w:rPr>
        <w:t>ia</w:t>
      </w:r>
      <w:r>
        <w:rPr>
          <w:rFonts w:asciiTheme="majorHAnsi" w:hAnsiTheme="majorHAnsi"/>
          <w:sz w:val="18"/>
          <w:szCs w:val="18"/>
        </w:rPr>
        <w:t xml:space="preserve"> Vedenia STU.</w:t>
      </w:r>
    </w:p>
    <w:p w:rsidR="005F264C" w:rsidRDefault="005F264C" w:rsidP="005F264C">
      <w:pPr>
        <w:pStyle w:val="Odsekzoznamu"/>
        <w:ind w:left="1410" w:right="284" w:hanging="1410"/>
        <w:contextualSpacing w:val="0"/>
        <w:rPr>
          <w:rFonts w:ascii="Cambria" w:hAnsi="Cambria" w:cs="Arial"/>
          <w:sz w:val="18"/>
          <w:szCs w:val="18"/>
        </w:rPr>
      </w:pPr>
      <w:r w:rsidRPr="007D42C2">
        <w:rPr>
          <w:rFonts w:ascii="Cambria" w:hAnsi="Cambria" w:cs="Arial"/>
          <w:b/>
          <w:color w:val="C00000"/>
          <w:sz w:val="18"/>
          <w:szCs w:val="18"/>
        </w:rPr>
        <w:t>UZNESENIE</w:t>
      </w:r>
      <w:r>
        <w:rPr>
          <w:rFonts w:ascii="Cambria" w:hAnsi="Cambria" w:cs="Arial"/>
          <w:b/>
          <w:color w:val="C00000"/>
          <w:sz w:val="18"/>
          <w:szCs w:val="18"/>
        </w:rPr>
        <w:t>: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 xml:space="preserve"> </w:t>
      </w:r>
      <w:r>
        <w:rPr>
          <w:rFonts w:ascii="Cambria" w:hAnsi="Cambria" w:cs="Arial"/>
          <w:b/>
          <w:color w:val="C00000"/>
          <w:sz w:val="18"/>
          <w:szCs w:val="18"/>
        </w:rPr>
        <w:t>9.1</w:t>
      </w:r>
      <w:r w:rsidRPr="007D42C2">
        <w:rPr>
          <w:rFonts w:ascii="Cambria" w:hAnsi="Cambria" w:cs="Arial"/>
          <w:b/>
          <w:color w:val="C00000"/>
          <w:sz w:val="18"/>
          <w:szCs w:val="18"/>
        </w:rPr>
        <w:t>/</w:t>
      </w:r>
      <w:r w:rsidRPr="007D42C2"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="Cambria" w:hAnsi="Cambria" w:cs="Arial"/>
          <w:b/>
          <w:color w:val="C00000"/>
          <w:sz w:val="18"/>
          <w:szCs w:val="18"/>
          <w:shd w:val="clear" w:color="auto" w:fill="FFFFFF"/>
        </w:rPr>
        <w:t>8-SR</w:t>
      </w:r>
    </w:p>
    <w:p w:rsidR="005F264C" w:rsidRDefault="005F264C" w:rsidP="005F264C">
      <w:pPr>
        <w:ind w:right="284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>Vedenie STU schvaľuje program 9. zasadnutia vedenia bez pripomienok.</w:t>
      </w:r>
    </w:p>
    <w:p w:rsidR="003B2A0A" w:rsidRDefault="003B2A0A" w:rsidP="00B41845">
      <w:pPr>
        <w:tabs>
          <w:tab w:val="left" w:pos="426"/>
        </w:tabs>
        <w:rPr>
          <w:rFonts w:asciiTheme="majorHAnsi" w:hAnsiTheme="majorHAnsi"/>
          <w:sz w:val="18"/>
          <w:szCs w:val="18"/>
        </w:rPr>
      </w:pPr>
    </w:p>
    <w:p w:rsidR="003966E2" w:rsidRDefault="003966E2" w:rsidP="003966E2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AD7D4E">
        <w:rPr>
          <w:rFonts w:asciiTheme="majorHAnsi" w:hAnsiTheme="majorHAnsi" w:cs="Arial"/>
          <w:b/>
          <w:sz w:val="18"/>
          <w:szCs w:val="18"/>
          <w:u w:val="single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</w:rPr>
        <w:t>2</w:t>
      </w:r>
      <w:r w:rsidRPr="00AD7D4E">
        <w:rPr>
          <w:rFonts w:asciiTheme="majorHAnsi" w:hAnsiTheme="majorHAnsi" w:cs="Arial"/>
          <w:b/>
          <w:sz w:val="18"/>
          <w:szCs w:val="18"/>
          <w:u w:val="single"/>
        </w:rPr>
        <w:t>:</w:t>
      </w:r>
      <w:r w:rsidRPr="00AD7D4E">
        <w:rPr>
          <w:rFonts w:asciiTheme="majorHAnsi" w:hAnsiTheme="majorHAnsi" w:cs="Arial"/>
          <w:b/>
          <w:sz w:val="18"/>
          <w:szCs w:val="18"/>
        </w:rPr>
        <w:tab/>
      </w:r>
      <w:r>
        <w:rPr>
          <w:rFonts w:asciiTheme="majorHAnsi" w:hAnsiTheme="majorHAnsi" w:cs="Arial"/>
          <w:b/>
          <w:sz w:val="18"/>
          <w:szCs w:val="18"/>
        </w:rPr>
        <w:tab/>
      </w:r>
      <w:r w:rsidR="003323E6" w:rsidRPr="003323E6">
        <w:rPr>
          <w:rFonts w:asciiTheme="majorHAnsi" w:hAnsiTheme="majorHAnsi"/>
          <w:b/>
          <w:sz w:val="18"/>
          <w:szCs w:val="18"/>
          <w:u w:val="single"/>
        </w:rPr>
        <w:t>Informácia o projekte ACCORD</w:t>
      </w:r>
    </w:p>
    <w:p w:rsidR="000A7CF5" w:rsidRDefault="000A7CF5" w:rsidP="005B6327">
      <w:pPr>
        <w:ind w:left="1410" w:hanging="1410"/>
        <w:rPr>
          <w:rFonts w:asciiTheme="majorHAnsi" w:hAnsiTheme="majorHAnsi" w:cs="Calibri"/>
          <w:sz w:val="18"/>
          <w:szCs w:val="18"/>
        </w:rPr>
      </w:pPr>
    </w:p>
    <w:p w:rsidR="00FD7990" w:rsidRDefault="00457CB9" w:rsidP="00AD2EE6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Ing. Belko</w:t>
      </w:r>
      <w:r w:rsidR="00985F5A">
        <w:rPr>
          <w:rFonts w:asciiTheme="majorHAnsi" w:hAnsiTheme="majorHAnsi"/>
          <w:sz w:val="18"/>
          <w:szCs w:val="18"/>
        </w:rPr>
        <w:t xml:space="preserve"> oboznámil</w:t>
      </w:r>
      <w:r w:rsidR="003323E6">
        <w:rPr>
          <w:rFonts w:asciiTheme="majorHAnsi" w:hAnsiTheme="majorHAnsi"/>
          <w:sz w:val="18"/>
          <w:szCs w:val="18"/>
        </w:rPr>
        <w:t xml:space="preserve"> prítomných</w:t>
      </w:r>
      <w:r w:rsidR="00BE7E8E">
        <w:rPr>
          <w:rFonts w:asciiTheme="majorHAnsi" w:hAnsiTheme="majorHAnsi"/>
          <w:sz w:val="18"/>
          <w:szCs w:val="18"/>
        </w:rPr>
        <w:t xml:space="preserve"> o aktuálnom stave projektu ACOORD</w:t>
      </w:r>
      <w:r w:rsidR="00FD7990">
        <w:rPr>
          <w:rFonts w:asciiTheme="majorHAnsi" w:hAnsiTheme="majorHAnsi"/>
          <w:sz w:val="18"/>
          <w:szCs w:val="18"/>
        </w:rPr>
        <w:t>.</w:t>
      </w:r>
      <w:r w:rsidR="00985F5A">
        <w:rPr>
          <w:rFonts w:asciiTheme="majorHAnsi" w:hAnsiTheme="majorHAnsi"/>
          <w:sz w:val="18"/>
          <w:szCs w:val="18"/>
        </w:rPr>
        <w:t xml:space="preserve"> Informoval</w:t>
      </w:r>
      <w:r>
        <w:rPr>
          <w:rFonts w:asciiTheme="majorHAnsi" w:hAnsiTheme="majorHAnsi"/>
          <w:sz w:val="18"/>
          <w:szCs w:val="18"/>
        </w:rPr>
        <w:t xml:space="preserve"> o probléme</w:t>
      </w:r>
      <w:r w:rsidR="00985F5A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>oprávnenosti časti mzdových výdavkov v rámci implementačnej fázy</w:t>
      </w:r>
      <w:r w:rsidR="00DD63AB">
        <w:rPr>
          <w:rFonts w:asciiTheme="majorHAnsi" w:hAnsiTheme="majorHAnsi"/>
          <w:sz w:val="18"/>
          <w:szCs w:val="18"/>
        </w:rPr>
        <w:t xml:space="preserve"> projektu</w:t>
      </w:r>
      <w:r>
        <w:rPr>
          <w:rFonts w:asciiTheme="majorHAnsi" w:hAnsiTheme="majorHAnsi"/>
          <w:sz w:val="18"/>
          <w:szCs w:val="18"/>
        </w:rPr>
        <w:t>. Podľa divízie IQR sa tieto výdavky považujú za prevádzkové</w:t>
      </w:r>
      <w:r w:rsidR="004924CD">
        <w:rPr>
          <w:rFonts w:asciiTheme="majorHAnsi" w:hAnsiTheme="majorHAnsi"/>
          <w:sz w:val="18"/>
          <w:szCs w:val="18"/>
        </w:rPr>
        <w:t>, a teda sú neoprávnené</w:t>
      </w:r>
      <w:r>
        <w:rPr>
          <w:rFonts w:asciiTheme="majorHAnsi" w:hAnsiTheme="majorHAnsi"/>
          <w:sz w:val="18"/>
          <w:szCs w:val="18"/>
        </w:rPr>
        <w:t xml:space="preserve">. Výsledkom viacerých diskusií na úrovni </w:t>
      </w:r>
      <w:proofErr w:type="spellStart"/>
      <w:r>
        <w:rPr>
          <w:rFonts w:asciiTheme="majorHAnsi" w:hAnsiTheme="majorHAnsi"/>
          <w:sz w:val="18"/>
          <w:szCs w:val="18"/>
        </w:rPr>
        <w:t>MŠVVaŠ</w:t>
      </w:r>
      <w:proofErr w:type="spellEnd"/>
      <w:r>
        <w:rPr>
          <w:rFonts w:asciiTheme="majorHAnsi" w:hAnsiTheme="majorHAnsi"/>
          <w:sz w:val="18"/>
          <w:szCs w:val="18"/>
        </w:rPr>
        <w:t xml:space="preserve"> SR, kde absentovala prítomnosť STU, je krátenie mzdových výdavkov</w:t>
      </w:r>
      <w:r w:rsidR="00B834AB">
        <w:rPr>
          <w:rFonts w:asciiTheme="majorHAnsi" w:hAnsiTheme="majorHAnsi"/>
          <w:sz w:val="18"/>
          <w:szCs w:val="18"/>
        </w:rPr>
        <w:t xml:space="preserve"> na výskumné aktivity</w:t>
      </w:r>
      <w:r w:rsidR="00AE4A1D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 pre obe univerzity vo výške 8 570 tis. EUR, z toho 5 510 tis. EUR sa týka STU.</w:t>
      </w:r>
      <w:r w:rsidR="00AE4A1D">
        <w:rPr>
          <w:rFonts w:asciiTheme="majorHAnsi" w:hAnsiTheme="majorHAnsi"/>
          <w:sz w:val="18"/>
          <w:szCs w:val="18"/>
        </w:rPr>
        <w:t xml:space="preserve"> </w:t>
      </w:r>
      <w:r w:rsidR="00B834AB" w:rsidRPr="00B834AB">
        <w:rPr>
          <w:rFonts w:asciiTheme="majorHAnsi" w:hAnsiTheme="majorHAnsi"/>
          <w:sz w:val="18"/>
          <w:szCs w:val="18"/>
        </w:rPr>
        <w:t xml:space="preserve">Uvedené nezrovnalosti súvisia so zásadnými rozdielmi v pravidlách pre veľké projekty a náš </w:t>
      </w:r>
      <w:proofErr w:type="spellStart"/>
      <w:r w:rsidR="00B834AB" w:rsidRPr="00B834AB">
        <w:rPr>
          <w:rFonts w:asciiTheme="majorHAnsi" w:hAnsiTheme="majorHAnsi"/>
          <w:sz w:val="18"/>
          <w:szCs w:val="18"/>
        </w:rPr>
        <w:t>OPVaI</w:t>
      </w:r>
      <w:proofErr w:type="spellEnd"/>
      <w:r w:rsidR="00B834AB" w:rsidRPr="00B834AB">
        <w:rPr>
          <w:rFonts w:asciiTheme="majorHAnsi" w:hAnsiTheme="majorHAnsi"/>
          <w:sz w:val="18"/>
          <w:szCs w:val="18"/>
        </w:rPr>
        <w:t xml:space="preserve"> zo štrukturálnych fondov. </w:t>
      </w:r>
      <w:r w:rsidR="00AE4A1D" w:rsidRPr="00B834AB">
        <w:rPr>
          <w:rFonts w:asciiTheme="majorHAnsi" w:hAnsiTheme="majorHAnsi"/>
          <w:sz w:val="18"/>
          <w:szCs w:val="18"/>
        </w:rPr>
        <w:t>Na</w:t>
      </w:r>
      <w:r w:rsidR="00AE4A1D">
        <w:rPr>
          <w:rFonts w:asciiTheme="majorHAnsi" w:hAnsiTheme="majorHAnsi"/>
          <w:sz w:val="18"/>
          <w:szCs w:val="18"/>
        </w:rPr>
        <w:t xml:space="preserve"> záver </w:t>
      </w:r>
      <w:r>
        <w:rPr>
          <w:rFonts w:asciiTheme="majorHAnsi" w:hAnsiTheme="majorHAnsi"/>
          <w:sz w:val="18"/>
          <w:szCs w:val="18"/>
        </w:rPr>
        <w:t xml:space="preserve">oboznámil prítomných, že riadiaci orgán pripraví </w:t>
      </w:r>
      <w:r w:rsidR="00DD63AB">
        <w:rPr>
          <w:rFonts w:asciiTheme="majorHAnsi" w:hAnsiTheme="majorHAnsi"/>
          <w:sz w:val="18"/>
          <w:szCs w:val="18"/>
        </w:rPr>
        <w:t xml:space="preserve">ďalší </w:t>
      </w:r>
      <w:r>
        <w:rPr>
          <w:rFonts w:asciiTheme="majorHAnsi" w:hAnsiTheme="majorHAnsi"/>
          <w:sz w:val="18"/>
          <w:szCs w:val="18"/>
        </w:rPr>
        <w:t>postup, resp. usmernenie k pôvodnej vý</w:t>
      </w:r>
      <w:r w:rsidR="00DD63AB">
        <w:rPr>
          <w:rFonts w:asciiTheme="majorHAnsi" w:hAnsiTheme="majorHAnsi"/>
          <w:sz w:val="18"/>
          <w:szCs w:val="18"/>
        </w:rPr>
        <w:t>z</w:t>
      </w:r>
      <w:r>
        <w:rPr>
          <w:rFonts w:asciiTheme="majorHAnsi" w:hAnsiTheme="majorHAnsi"/>
          <w:sz w:val="18"/>
          <w:szCs w:val="18"/>
        </w:rPr>
        <w:t xml:space="preserve">ve.  </w:t>
      </w:r>
    </w:p>
    <w:p w:rsidR="005B6327" w:rsidRPr="00197AB5" w:rsidRDefault="005B6327" w:rsidP="005B6327">
      <w:pPr>
        <w:pStyle w:val="Odsekzoznamu"/>
        <w:ind w:left="1412" w:right="284" w:hanging="1412"/>
        <w:contextualSpacing w:val="0"/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D63AB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197AB5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EA319C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197AB5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F58E4" w:rsidRPr="00686474" w:rsidRDefault="00AF58E4" w:rsidP="005B6327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EE30AE">
        <w:rPr>
          <w:rFonts w:asciiTheme="majorHAnsi" w:hAnsiTheme="majorHAnsi"/>
          <w:sz w:val="18"/>
          <w:szCs w:val="18"/>
        </w:rPr>
        <w:t xml:space="preserve">Vedenie STU </w:t>
      </w:r>
      <w:r w:rsidR="00BE7E8E">
        <w:rPr>
          <w:rFonts w:asciiTheme="majorHAnsi" w:hAnsiTheme="majorHAnsi"/>
          <w:sz w:val="18"/>
          <w:szCs w:val="18"/>
        </w:rPr>
        <w:t xml:space="preserve">berie na vedomie </w:t>
      </w:r>
      <w:r w:rsidR="002E694A">
        <w:rPr>
          <w:rFonts w:asciiTheme="majorHAnsi" w:hAnsiTheme="majorHAnsi"/>
          <w:sz w:val="18"/>
          <w:szCs w:val="18"/>
        </w:rPr>
        <w:t xml:space="preserve">aktuálnu </w:t>
      </w:r>
      <w:r w:rsidR="00BE7E8E">
        <w:rPr>
          <w:rFonts w:asciiTheme="majorHAnsi" w:hAnsiTheme="majorHAnsi"/>
          <w:sz w:val="18"/>
          <w:szCs w:val="18"/>
        </w:rPr>
        <w:t>informáciu o projekte ACCORD.</w:t>
      </w:r>
    </w:p>
    <w:p w:rsidR="00686474" w:rsidRDefault="00686474" w:rsidP="005B6327">
      <w:pPr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</w:p>
    <w:p w:rsidR="00BE7E8E" w:rsidRPr="00BE7E8E" w:rsidRDefault="009A24A1" w:rsidP="007B6AB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57CB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BE7E8E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BE7E8E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DD63AB" w:rsidRPr="00DD63AB">
        <w:rPr>
          <w:rFonts w:asciiTheme="majorHAnsi" w:hAnsiTheme="majorHAnsi"/>
          <w:b/>
          <w:sz w:val="18"/>
          <w:szCs w:val="18"/>
          <w:u w:val="single"/>
        </w:rPr>
        <w:t>Návrh príkazu rektora - Určenie kompetencií prorektorov Slovenskej technickej univerzity v Bratislave</w:t>
      </w:r>
    </w:p>
    <w:p w:rsidR="00C74513" w:rsidRDefault="00C74513" w:rsidP="00C745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DD63AB" w:rsidRDefault="00AE0CEB" w:rsidP="001957F1">
      <w:pPr>
        <w:ind w:left="1410" w:hanging="1410"/>
        <w:rPr>
          <w:rFonts w:asciiTheme="majorHAnsi" w:hAnsiTheme="majorHAnsi" w:cs="Calibri"/>
          <w:sz w:val="18"/>
          <w:szCs w:val="18"/>
        </w:rPr>
      </w:pPr>
      <w:r w:rsidRPr="001E00B0">
        <w:rPr>
          <w:rFonts w:asciiTheme="majorHAnsi" w:hAnsiTheme="majorHAnsi" w:cs="Calibri"/>
          <w:sz w:val="18"/>
          <w:szCs w:val="18"/>
        </w:rPr>
        <w:t xml:space="preserve">Materiál uviedol </w:t>
      </w:r>
      <w:r w:rsidR="00DD63AB">
        <w:rPr>
          <w:rFonts w:asciiTheme="majorHAnsi" w:hAnsiTheme="majorHAnsi" w:cs="Calibri"/>
          <w:sz w:val="18"/>
          <w:szCs w:val="18"/>
        </w:rPr>
        <w:t>rektor</w:t>
      </w:r>
      <w:r w:rsidR="001957F1">
        <w:rPr>
          <w:rFonts w:asciiTheme="majorHAnsi" w:hAnsiTheme="majorHAnsi" w:cs="Calibri"/>
          <w:sz w:val="18"/>
          <w:szCs w:val="18"/>
        </w:rPr>
        <w:t>.</w:t>
      </w:r>
      <w:r w:rsidR="00DD63AB">
        <w:rPr>
          <w:rFonts w:asciiTheme="majorHAnsi" w:hAnsiTheme="majorHAnsi" w:cs="Calibri"/>
          <w:sz w:val="18"/>
          <w:szCs w:val="18"/>
        </w:rPr>
        <w:t xml:space="preserve"> </w:t>
      </w:r>
    </w:p>
    <w:p w:rsidR="00AE0CEB" w:rsidRDefault="00DD63AB" w:rsidP="001957F1">
      <w:pPr>
        <w:ind w:left="1410" w:hanging="1410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Príkaz stanovuje rozsah kompetencií prorektorov STU na funkčné obdobie 2019 – 2023.</w:t>
      </w:r>
    </w:p>
    <w:p w:rsidR="009A24A1" w:rsidRPr="00EC3C00" w:rsidRDefault="009A24A1" w:rsidP="00EC3C00">
      <w:pPr>
        <w:rPr>
          <w:rFonts w:asciiTheme="majorHAnsi" w:hAnsiTheme="majorHAnsi" w:cs="Calibri"/>
          <w:sz w:val="18"/>
          <w:szCs w:val="18"/>
        </w:rPr>
      </w:pP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D63AB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3</w:t>
      </w:r>
      <w:r w:rsidRPr="00EC3C00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335104"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EC3C00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DD63AB" w:rsidRPr="00DD63AB" w:rsidRDefault="0091571E" w:rsidP="00DD63AB">
      <w:pPr>
        <w:pStyle w:val="Default"/>
        <w:tabs>
          <w:tab w:val="left" w:pos="1560"/>
          <w:tab w:val="left" w:pos="1985"/>
        </w:tabs>
        <w:ind w:left="1980" w:hanging="1980"/>
        <w:jc w:val="both"/>
        <w:rPr>
          <w:rFonts w:asciiTheme="majorHAnsi" w:hAnsiTheme="majorHAnsi"/>
          <w:sz w:val="18"/>
          <w:szCs w:val="18"/>
        </w:rPr>
      </w:pPr>
      <w:r w:rsidRPr="00DD63AB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DD63AB" w:rsidRPr="00DD63AB">
        <w:rPr>
          <w:rFonts w:asciiTheme="majorHAnsi" w:hAnsiTheme="majorHAnsi"/>
          <w:sz w:val="18"/>
          <w:szCs w:val="18"/>
        </w:rPr>
        <w:t>prerokovalo návrh príkazu rektora Určenie kompetencií prorektorov Slovenskej technickej univerzity v Bratislave</w:t>
      </w:r>
    </w:p>
    <w:p w:rsidR="0091571E" w:rsidRPr="00DD63AB" w:rsidRDefault="00DD63AB" w:rsidP="00DD63AB">
      <w:pPr>
        <w:pStyle w:val="Default"/>
        <w:widowControl w:val="0"/>
        <w:tabs>
          <w:tab w:val="left" w:pos="1560"/>
          <w:tab w:val="left" w:pos="1985"/>
        </w:tabs>
        <w:adjustRightInd w:val="0"/>
        <w:jc w:val="both"/>
        <w:rPr>
          <w:rFonts w:asciiTheme="majorHAnsi" w:hAnsiTheme="majorHAnsi"/>
          <w:sz w:val="18"/>
          <w:szCs w:val="18"/>
        </w:rPr>
      </w:pPr>
      <w:r w:rsidRPr="00DD63AB">
        <w:rPr>
          <w:rFonts w:asciiTheme="majorHAnsi" w:hAnsiTheme="majorHAnsi"/>
          <w:sz w:val="18"/>
          <w:szCs w:val="18"/>
        </w:rPr>
        <w:t>bez pripomienok</w:t>
      </w:r>
      <w:r>
        <w:rPr>
          <w:rFonts w:asciiTheme="majorHAnsi" w:hAnsiTheme="majorHAnsi"/>
          <w:sz w:val="18"/>
          <w:szCs w:val="18"/>
        </w:rPr>
        <w:t xml:space="preserve"> </w:t>
      </w:r>
      <w:r w:rsidRPr="00DD63AB">
        <w:rPr>
          <w:rFonts w:asciiTheme="majorHAnsi" w:hAnsiTheme="majorHAnsi"/>
          <w:sz w:val="18"/>
          <w:szCs w:val="18"/>
        </w:rPr>
        <w:t>a odporúča predmetný interný predpis vydať</w:t>
      </w:r>
      <w:r>
        <w:rPr>
          <w:rFonts w:asciiTheme="majorHAnsi" w:hAnsiTheme="majorHAnsi"/>
          <w:sz w:val="18"/>
          <w:szCs w:val="18"/>
        </w:rPr>
        <w:t>.</w:t>
      </w:r>
    </w:p>
    <w:p w:rsidR="00A8518D" w:rsidRDefault="00A8518D" w:rsidP="0048084B">
      <w:pPr>
        <w:pStyle w:val="Default"/>
        <w:tabs>
          <w:tab w:val="left" w:pos="1560"/>
          <w:tab w:val="left" w:pos="1985"/>
        </w:tabs>
        <w:ind w:left="1980" w:hanging="198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8084B" w:rsidRPr="0048084B" w:rsidRDefault="00013D34" w:rsidP="007B6AB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K B</w:t>
      </w:r>
      <w:r w:rsidR="00AE47CE"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O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DU </w:t>
      </w:r>
      <w:r w:rsidR="00DD63A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4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DD63AB" w:rsidRPr="00DD63AB">
        <w:rPr>
          <w:rFonts w:asciiTheme="majorHAnsi" w:hAnsiTheme="majorHAnsi"/>
          <w:b/>
          <w:sz w:val="18"/>
          <w:szCs w:val="18"/>
          <w:u w:val="single"/>
        </w:rPr>
        <w:t>Výročná správa o hospodárení za rok 2018</w:t>
      </w:r>
    </w:p>
    <w:p w:rsidR="00EA1D3B" w:rsidRPr="007A53B2" w:rsidRDefault="00EA1D3B" w:rsidP="00EA1D3B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BE7E8E" w:rsidRPr="007B6ABF" w:rsidRDefault="0091571E" w:rsidP="002463A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</w:t>
      </w:r>
      <w:r w:rsidR="00DD63AB">
        <w:rPr>
          <w:rFonts w:asciiTheme="majorHAnsi" w:hAnsiTheme="majorHAnsi" w:cs="Calibri"/>
          <w:sz w:val="18"/>
          <w:szCs w:val="18"/>
        </w:rPr>
        <w:t>ol</w:t>
      </w:r>
      <w:r>
        <w:rPr>
          <w:rFonts w:asciiTheme="majorHAnsi" w:hAnsiTheme="majorHAnsi" w:cs="Calibri"/>
          <w:sz w:val="18"/>
          <w:szCs w:val="18"/>
        </w:rPr>
        <w:t xml:space="preserve"> </w:t>
      </w:r>
      <w:r w:rsidR="00BD43B9">
        <w:rPr>
          <w:rFonts w:asciiTheme="majorHAnsi" w:hAnsiTheme="majorHAnsi" w:cs="Calibri"/>
          <w:sz w:val="18"/>
          <w:szCs w:val="18"/>
        </w:rPr>
        <w:t xml:space="preserve">a prezentoval </w:t>
      </w:r>
      <w:r w:rsidR="00DD63AB">
        <w:rPr>
          <w:rFonts w:asciiTheme="majorHAnsi" w:hAnsiTheme="majorHAnsi" w:cs="Calibri"/>
          <w:sz w:val="18"/>
          <w:szCs w:val="18"/>
        </w:rPr>
        <w:t xml:space="preserve">v zmysle </w:t>
      </w:r>
      <w:r w:rsidR="00DD63AB" w:rsidRPr="00DD63AB">
        <w:rPr>
          <w:rFonts w:asciiTheme="majorHAnsi" w:hAnsiTheme="majorHAnsi"/>
          <w:sz w:val="18"/>
          <w:szCs w:val="18"/>
        </w:rPr>
        <w:t xml:space="preserve">§ 9 a § 41 zákona 131/2002 </w:t>
      </w:r>
      <w:proofErr w:type="spellStart"/>
      <w:r w:rsidR="00DD63AB" w:rsidRPr="00DD63AB">
        <w:rPr>
          <w:rFonts w:asciiTheme="majorHAnsi" w:hAnsiTheme="majorHAnsi"/>
          <w:sz w:val="18"/>
          <w:szCs w:val="18"/>
        </w:rPr>
        <w:t>Z.z</w:t>
      </w:r>
      <w:proofErr w:type="spellEnd"/>
      <w:r w:rsidR="00DD63AB" w:rsidRPr="00DD63AB">
        <w:rPr>
          <w:rFonts w:asciiTheme="majorHAnsi" w:hAnsiTheme="majorHAnsi"/>
          <w:sz w:val="18"/>
          <w:szCs w:val="18"/>
        </w:rPr>
        <w:t>. o vysokých školách</w:t>
      </w:r>
      <w:r w:rsidR="00DD63AB">
        <w:rPr>
          <w:rFonts w:asciiTheme="majorHAnsi" w:hAnsiTheme="majorHAnsi"/>
        </w:rPr>
        <w:t xml:space="preserve"> </w:t>
      </w:r>
      <w:r w:rsidR="00DD63AB">
        <w:rPr>
          <w:rFonts w:asciiTheme="majorHAnsi" w:hAnsiTheme="majorHAnsi" w:cs="Calibri"/>
          <w:sz w:val="18"/>
          <w:szCs w:val="18"/>
        </w:rPr>
        <w:t>kvestor</w:t>
      </w:r>
      <w:r w:rsidR="007E247A">
        <w:rPr>
          <w:rFonts w:asciiTheme="majorHAnsi" w:hAnsiTheme="majorHAnsi" w:cs="Calibri"/>
          <w:sz w:val="18"/>
          <w:szCs w:val="18"/>
        </w:rPr>
        <w:t>.</w:t>
      </w:r>
      <w:r w:rsidR="00DD63AB">
        <w:rPr>
          <w:rFonts w:asciiTheme="majorHAnsi" w:hAnsiTheme="majorHAnsi" w:cs="Calibri"/>
          <w:sz w:val="18"/>
          <w:szCs w:val="18"/>
        </w:rPr>
        <w:t xml:space="preserve"> Prizvaná: Ing. Matúšková.</w:t>
      </w:r>
    </w:p>
    <w:p w:rsidR="004F5389" w:rsidRDefault="00DD63AB" w:rsidP="002463AF">
      <w:pPr>
        <w:outlineLvl w:val="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Kvestor detailne prezentoval porovnanie nákladov, výnosov a účtovného hospodárskeho výsledku pred zdanením podľa činnosti a podľa rokov s konkretizáciou podielu jednotlivých súčastí. </w:t>
      </w:r>
      <w:r w:rsidR="003F31C9">
        <w:rPr>
          <w:rFonts w:asciiTheme="majorHAnsi" w:hAnsiTheme="majorHAnsi"/>
          <w:sz w:val="18"/>
          <w:szCs w:val="18"/>
        </w:rPr>
        <w:t>Ďalej informoval aj o rozdelení dotačných prostriedkov</w:t>
      </w:r>
      <w:r w:rsidR="004F5389">
        <w:rPr>
          <w:rFonts w:asciiTheme="majorHAnsi" w:hAnsiTheme="majorHAnsi"/>
          <w:sz w:val="18"/>
          <w:szCs w:val="18"/>
        </w:rPr>
        <w:t xml:space="preserve"> (tab. T1)</w:t>
      </w:r>
      <w:r w:rsidR="003F31C9">
        <w:rPr>
          <w:rFonts w:asciiTheme="majorHAnsi" w:hAnsiTheme="majorHAnsi"/>
          <w:sz w:val="18"/>
          <w:szCs w:val="18"/>
        </w:rPr>
        <w:t xml:space="preserve">, </w:t>
      </w:r>
      <w:r w:rsidR="004F5389">
        <w:rPr>
          <w:rFonts w:asciiTheme="majorHAnsi" w:hAnsiTheme="majorHAnsi"/>
          <w:sz w:val="18"/>
          <w:szCs w:val="18"/>
        </w:rPr>
        <w:t>n</w:t>
      </w:r>
      <w:r w:rsidR="003F31C9">
        <w:rPr>
          <w:rFonts w:asciiTheme="majorHAnsi" w:hAnsiTheme="majorHAnsi"/>
          <w:sz w:val="18"/>
          <w:szCs w:val="18"/>
        </w:rPr>
        <w:t>ákladoch na</w:t>
      </w:r>
      <w:r w:rsidR="004F5389">
        <w:rPr>
          <w:rFonts w:asciiTheme="majorHAnsi" w:hAnsiTheme="majorHAnsi"/>
          <w:sz w:val="18"/>
          <w:szCs w:val="18"/>
        </w:rPr>
        <w:t xml:space="preserve"> mzdy zamestnancov, konkrétne vysokoškolských učiteľov a administratívnych pracovníkov, (tab. T6 a T6a), výnosoch budúcich období (tab. T21) a stave finančných fondov (tab. T13).</w:t>
      </w:r>
    </w:p>
    <w:p w:rsidR="0087064F" w:rsidRPr="007744EC" w:rsidRDefault="004F5389" w:rsidP="002463AF">
      <w:pPr>
        <w:outlineLvl w:val="1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nadväznosti na delenie </w:t>
      </w:r>
      <w:r w:rsidR="002463AF">
        <w:rPr>
          <w:rFonts w:asciiTheme="majorHAnsi" w:hAnsiTheme="majorHAnsi"/>
          <w:sz w:val="18"/>
          <w:szCs w:val="18"/>
        </w:rPr>
        <w:t xml:space="preserve">FP </w:t>
      </w:r>
      <w:r>
        <w:rPr>
          <w:rFonts w:asciiTheme="majorHAnsi" w:hAnsiTheme="majorHAnsi"/>
          <w:sz w:val="18"/>
          <w:szCs w:val="18"/>
        </w:rPr>
        <w:t xml:space="preserve">v tab. 6 prorektorka </w:t>
      </w:r>
      <w:r w:rsidR="002463AF">
        <w:rPr>
          <w:rFonts w:asciiTheme="majorHAnsi" w:hAnsiTheme="majorHAnsi"/>
          <w:sz w:val="18"/>
          <w:szCs w:val="18"/>
        </w:rPr>
        <w:t>Vitková informovala o </w:t>
      </w:r>
      <w:r w:rsidR="004924CD">
        <w:rPr>
          <w:rFonts w:asciiTheme="majorHAnsi" w:hAnsiTheme="majorHAnsi"/>
          <w:sz w:val="18"/>
          <w:szCs w:val="18"/>
        </w:rPr>
        <w:t>príčinách</w:t>
      </w:r>
      <w:r w:rsidR="002463AF">
        <w:rPr>
          <w:rFonts w:asciiTheme="majorHAnsi" w:hAnsiTheme="majorHAnsi"/>
          <w:sz w:val="18"/>
          <w:szCs w:val="18"/>
        </w:rPr>
        <w:t xml:space="preserve"> </w:t>
      </w:r>
      <w:r w:rsidR="004924CD">
        <w:rPr>
          <w:rFonts w:asciiTheme="majorHAnsi" w:hAnsiTheme="majorHAnsi"/>
          <w:sz w:val="18"/>
          <w:szCs w:val="18"/>
        </w:rPr>
        <w:t>nepomeru</w:t>
      </w:r>
      <w:r>
        <w:rPr>
          <w:rFonts w:asciiTheme="majorHAnsi" w:hAnsiTheme="majorHAnsi"/>
          <w:sz w:val="18"/>
          <w:szCs w:val="18"/>
        </w:rPr>
        <w:t xml:space="preserve"> v platoch administratívnych pracovníkov na rektoráte a fakultách, príp. iných pracoviskách</w:t>
      </w:r>
      <w:r w:rsidR="004924CD">
        <w:rPr>
          <w:rFonts w:asciiTheme="majorHAnsi" w:hAnsiTheme="majorHAnsi"/>
          <w:sz w:val="18"/>
          <w:szCs w:val="18"/>
        </w:rPr>
        <w:t>, ktoré spočívajú v rozdielnom dosiahnutom stupni vzdelania.</w:t>
      </w:r>
    </w:p>
    <w:p w:rsidR="00013D34" w:rsidRDefault="00013D34" w:rsidP="00013D34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2463AF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5F264C">
        <w:rPr>
          <w:rFonts w:asciiTheme="majorHAnsi" w:hAnsiTheme="majorHAnsi" w:cs="Arial"/>
          <w:b/>
          <w:color w:val="C00000"/>
          <w:sz w:val="18"/>
          <w:szCs w:val="18"/>
        </w:rPr>
        <w:t>4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 w:rsidR="00CA560E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119B9" w:rsidRDefault="00013D34" w:rsidP="002463AF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2463A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2463AF" w:rsidRPr="002463AF">
        <w:rPr>
          <w:rFonts w:asciiTheme="majorHAnsi" w:hAnsiTheme="majorHAnsi"/>
          <w:color w:val="auto"/>
          <w:sz w:val="18"/>
          <w:szCs w:val="18"/>
        </w:rPr>
        <w:t>schvaľuje Výročnú správu o hospodárení za rok 2018</w:t>
      </w:r>
      <w:r w:rsidR="00A119B9">
        <w:rPr>
          <w:rFonts w:asciiTheme="majorHAnsi" w:hAnsiTheme="majorHAnsi"/>
          <w:color w:val="auto"/>
          <w:sz w:val="18"/>
          <w:szCs w:val="18"/>
        </w:rPr>
        <w:t>.</w:t>
      </w:r>
    </w:p>
    <w:p w:rsidR="00A119B9" w:rsidRDefault="00A119B9" w:rsidP="00A119B9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4.1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463AF" w:rsidRDefault="00A119B9" w:rsidP="002463AF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2463A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Pr="002463AF">
        <w:rPr>
          <w:rFonts w:asciiTheme="majorHAnsi" w:hAnsiTheme="majorHAnsi"/>
          <w:color w:val="auto"/>
          <w:sz w:val="18"/>
          <w:szCs w:val="18"/>
        </w:rPr>
        <w:t>schvaľuje</w:t>
      </w:r>
      <w:r>
        <w:rPr>
          <w:rFonts w:asciiTheme="majorHAnsi" w:hAnsiTheme="majorHAnsi"/>
          <w:color w:val="auto"/>
          <w:sz w:val="18"/>
          <w:szCs w:val="18"/>
        </w:rPr>
        <w:t xml:space="preserve"> </w:t>
      </w:r>
      <w:r w:rsidR="002463AF" w:rsidRPr="002463AF">
        <w:rPr>
          <w:rFonts w:asciiTheme="majorHAnsi" w:hAnsiTheme="majorHAnsi"/>
          <w:color w:val="auto"/>
          <w:sz w:val="18"/>
          <w:szCs w:val="18"/>
        </w:rPr>
        <w:t xml:space="preserve">rozdelenie výsledku hospodárenia </w:t>
      </w:r>
      <w:r w:rsidR="002463AF">
        <w:rPr>
          <w:rFonts w:asciiTheme="majorHAnsi" w:hAnsiTheme="majorHAnsi"/>
          <w:color w:val="auto"/>
          <w:sz w:val="18"/>
          <w:szCs w:val="18"/>
        </w:rPr>
        <w:t>nasledovne:</w:t>
      </w:r>
    </w:p>
    <w:p w:rsidR="002463AF" w:rsidRPr="002463AF" w:rsidRDefault="002463AF" w:rsidP="002463AF">
      <w:pPr>
        <w:pStyle w:val="Zkladntext"/>
        <w:spacing w:after="0"/>
        <w:jc w:val="both"/>
        <w:rPr>
          <w:rFonts w:asciiTheme="majorHAnsi" w:hAnsiTheme="majorHAnsi"/>
          <w:b/>
          <w:bCs/>
          <w:sz w:val="18"/>
          <w:szCs w:val="18"/>
        </w:rPr>
      </w:pPr>
      <w:r w:rsidRPr="002463AF">
        <w:rPr>
          <w:rFonts w:asciiTheme="majorHAnsi" w:hAnsiTheme="majorHAnsi"/>
          <w:sz w:val="18"/>
          <w:szCs w:val="18"/>
        </w:rPr>
        <w:t>Slovenská technická univerzita v Bratislave dosiahla v roku 2018 celkový kladný hospodársky  výsledok, t.j. zisk (po zdanení) vo výške  882 483,71 €.</w:t>
      </w:r>
    </w:p>
    <w:p w:rsidR="002463AF" w:rsidRPr="002463AF" w:rsidRDefault="002463AF" w:rsidP="002463AF">
      <w:pPr>
        <w:jc w:val="both"/>
        <w:rPr>
          <w:rFonts w:asciiTheme="majorHAnsi" w:hAnsiTheme="majorHAnsi"/>
          <w:sz w:val="18"/>
          <w:szCs w:val="18"/>
        </w:rPr>
      </w:pPr>
      <w:r w:rsidRPr="002463AF">
        <w:rPr>
          <w:rFonts w:asciiTheme="majorHAnsi" w:hAnsiTheme="majorHAnsi"/>
          <w:sz w:val="18"/>
          <w:szCs w:val="18"/>
        </w:rPr>
        <w:t xml:space="preserve">Zisk bude v súlade so zákonom č. 131/2002 </w:t>
      </w:r>
      <w:proofErr w:type="spellStart"/>
      <w:r w:rsidRPr="002463AF">
        <w:rPr>
          <w:rFonts w:asciiTheme="majorHAnsi" w:hAnsiTheme="majorHAnsi"/>
          <w:sz w:val="18"/>
          <w:szCs w:val="18"/>
        </w:rPr>
        <w:t>Z.z</w:t>
      </w:r>
      <w:proofErr w:type="spellEnd"/>
      <w:r w:rsidRPr="002463AF">
        <w:rPr>
          <w:rFonts w:asciiTheme="majorHAnsi" w:hAnsiTheme="majorHAnsi"/>
          <w:sz w:val="18"/>
          <w:szCs w:val="18"/>
        </w:rPr>
        <w:t>. o vysokých školách v platnom znení  použitý nasledovne:</w:t>
      </w:r>
    </w:p>
    <w:p w:rsidR="002463AF" w:rsidRPr="002463AF" w:rsidRDefault="002463AF" w:rsidP="002463AF">
      <w:pPr>
        <w:pStyle w:val="Odsekzoznamu"/>
        <w:numPr>
          <w:ilvl w:val="0"/>
          <w:numId w:val="10"/>
        </w:numPr>
        <w:jc w:val="both"/>
        <w:rPr>
          <w:rFonts w:asciiTheme="majorHAnsi" w:hAnsiTheme="majorHAnsi"/>
          <w:sz w:val="18"/>
          <w:szCs w:val="18"/>
        </w:rPr>
      </w:pPr>
      <w:r w:rsidRPr="002463AF">
        <w:rPr>
          <w:rFonts w:asciiTheme="majorHAnsi" w:hAnsiTheme="majorHAnsi"/>
          <w:sz w:val="18"/>
          <w:szCs w:val="18"/>
        </w:rPr>
        <w:t xml:space="preserve">tvorba štipendijného fondu </w:t>
      </w:r>
      <w:r w:rsidR="00FE228A">
        <w:rPr>
          <w:rFonts w:asciiTheme="majorHAnsi" w:hAnsiTheme="majorHAnsi"/>
          <w:sz w:val="18"/>
          <w:szCs w:val="18"/>
        </w:rPr>
        <w:t>35</w:t>
      </w:r>
      <w:r w:rsidRPr="002463AF">
        <w:rPr>
          <w:rFonts w:asciiTheme="majorHAnsi" w:hAnsiTheme="majorHAnsi"/>
          <w:sz w:val="18"/>
          <w:szCs w:val="18"/>
        </w:rPr>
        <w:t xml:space="preserve"> tis. €</w:t>
      </w:r>
    </w:p>
    <w:p w:rsidR="002463AF" w:rsidRPr="002463AF" w:rsidRDefault="002463AF" w:rsidP="002463AF">
      <w:pPr>
        <w:pStyle w:val="Odsekzoznamu"/>
        <w:numPr>
          <w:ilvl w:val="0"/>
          <w:numId w:val="10"/>
        </w:numPr>
        <w:jc w:val="both"/>
        <w:rPr>
          <w:rFonts w:asciiTheme="majorHAnsi" w:hAnsiTheme="majorHAnsi"/>
          <w:sz w:val="18"/>
          <w:szCs w:val="18"/>
        </w:rPr>
      </w:pPr>
      <w:r w:rsidRPr="002463AF">
        <w:rPr>
          <w:rFonts w:asciiTheme="majorHAnsi" w:hAnsiTheme="majorHAnsi"/>
          <w:sz w:val="18"/>
          <w:szCs w:val="18"/>
        </w:rPr>
        <w:t xml:space="preserve">tvorba rezervného fondu STU 847 483,71 €. </w:t>
      </w:r>
    </w:p>
    <w:p w:rsidR="002463AF" w:rsidRPr="002463AF" w:rsidRDefault="002463AF" w:rsidP="002463AF">
      <w:pPr>
        <w:jc w:val="both"/>
        <w:rPr>
          <w:rFonts w:asciiTheme="majorHAnsi" w:hAnsiTheme="majorHAnsi"/>
          <w:sz w:val="18"/>
          <w:szCs w:val="18"/>
        </w:rPr>
      </w:pPr>
      <w:r w:rsidRPr="002463AF">
        <w:rPr>
          <w:rFonts w:asciiTheme="majorHAnsi" w:hAnsiTheme="majorHAnsi"/>
          <w:sz w:val="18"/>
          <w:szCs w:val="18"/>
        </w:rPr>
        <w:t xml:space="preserve">Keďže STU nevykazuje v predchádzajúcich rokoch nevyrovnanú stratu bude rezervný fond použitý v súlade s §16a ods. (3) Zákona o VŠ a v súlade s ďalšími zákonmi, všeobecne platnými predpismi a vnútornými predpismi STU. </w:t>
      </w:r>
    </w:p>
    <w:p w:rsidR="004924CD" w:rsidRDefault="004924CD" w:rsidP="00A119B9">
      <w:pPr>
        <w:rPr>
          <w:rFonts w:asciiTheme="majorHAnsi" w:hAnsiTheme="majorHAnsi" w:cs="Arial"/>
          <w:b/>
          <w:color w:val="C00000"/>
          <w:sz w:val="18"/>
          <w:szCs w:val="18"/>
        </w:rPr>
      </w:pPr>
    </w:p>
    <w:p w:rsidR="00A119B9" w:rsidRDefault="00A119B9" w:rsidP="00A119B9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lastRenderedPageBreak/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4.2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463AF" w:rsidRDefault="002463AF" w:rsidP="002463AF">
      <w:pPr>
        <w:pStyle w:val="Default"/>
        <w:tabs>
          <w:tab w:val="left" w:pos="1985"/>
        </w:tabs>
        <w:rPr>
          <w:rFonts w:asciiTheme="majorHAnsi" w:hAnsiTheme="majorHAnsi"/>
          <w:color w:val="auto"/>
          <w:sz w:val="18"/>
          <w:szCs w:val="18"/>
        </w:rPr>
      </w:pPr>
      <w:r w:rsidRPr="002463A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>
        <w:rPr>
          <w:rFonts w:asciiTheme="majorHAnsi" w:hAnsiTheme="majorHAnsi"/>
          <w:sz w:val="18"/>
          <w:szCs w:val="18"/>
        </w:rPr>
        <w:t xml:space="preserve">odporúča </w:t>
      </w:r>
      <w:r w:rsidRPr="00057D60">
        <w:rPr>
          <w:rFonts w:asciiTheme="majorHAnsi" w:hAnsiTheme="majorHAnsi"/>
          <w:sz w:val="18"/>
          <w:szCs w:val="18"/>
        </w:rPr>
        <w:t xml:space="preserve">predložiť </w:t>
      </w:r>
      <w:r w:rsidR="004924CD">
        <w:rPr>
          <w:rFonts w:asciiTheme="majorHAnsi" w:hAnsiTheme="majorHAnsi"/>
          <w:sz w:val="18"/>
          <w:szCs w:val="18"/>
        </w:rPr>
        <w:t>materiál</w:t>
      </w:r>
      <w:r w:rsidR="004924CD" w:rsidRPr="00057D60">
        <w:rPr>
          <w:rFonts w:asciiTheme="majorHAnsi" w:hAnsiTheme="majorHAnsi"/>
          <w:sz w:val="18"/>
          <w:szCs w:val="18"/>
        </w:rPr>
        <w:t xml:space="preserve"> </w:t>
      </w:r>
      <w:r w:rsidRPr="00057D60">
        <w:rPr>
          <w:rFonts w:asciiTheme="majorHAnsi" w:hAnsiTheme="majorHAnsi"/>
          <w:sz w:val="18"/>
          <w:szCs w:val="18"/>
        </w:rPr>
        <w:t xml:space="preserve">na rokovanie </w:t>
      </w:r>
      <w:r w:rsidRPr="002463AF">
        <w:rPr>
          <w:rFonts w:asciiTheme="majorHAnsi" w:hAnsiTheme="majorHAnsi"/>
          <w:color w:val="auto"/>
          <w:sz w:val="18"/>
          <w:szCs w:val="18"/>
        </w:rPr>
        <w:t>Kolégia rektora</w:t>
      </w:r>
      <w:r>
        <w:rPr>
          <w:rFonts w:asciiTheme="majorHAnsi" w:hAnsiTheme="majorHAnsi"/>
          <w:color w:val="auto"/>
          <w:sz w:val="18"/>
          <w:szCs w:val="18"/>
        </w:rPr>
        <w:t xml:space="preserve"> STU.</w:t>
      </w:r>
    </w:p>
    <w:p w:rsidR="004924CD" w:rsidRDefault="004924CD" w:rsidP="0087064F">
      <w:pPr>
        <w:tabs>
          <w:tab w:val="left" w:pos="567"/>
        </w:tabs>
        <w:ind w:left="1410" w:hanging="1410"/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87064F" w:rsidRPr="0048084B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5F264C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5</w:t>
      </w:r>
      <w:r w:rsidRPr="0048084B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48084B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5F264C" w:rsidRPr="005F264C">
        <w:rPr>
          <w:rFonts w:asciiTheme="majorHAnsi" w:hAnsiTheme="majorHAnsi"/>
          <w:b/>
          <w:sz w:val="18"/>
          <w:szCs w:val="18"/>
          <w:u w:val="single"/>
        </w:rPr>
        <w:t>Analýza a spôsob realizácie talárov vedení STU a fakúlt</w:t>
      </w:r>
    </w:p>
    <w:p w:rsidR="0087064F" w:rsidRPr="007A53B2" w:rsidRDefault="0087064F" w:rsidP="0087064F">
      <w:pPr>
        <w:tabs>
          <w:tab w:val="left" w:pos="426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137887" w:rsidRDefault="0087064F" w:rsidP="0087064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uviedla </w:t>
      </w:r>
      <w:r w:rsidR="005F264C">
        <w:rPr>
          <w:rFonts w:asciiTheme="majorHAnsi" w:hAnsiTheme="majorHAnsi" w:cs="Calibri"/>
          <w:sz w:val="18"/>
          <w:szCs w:val="18"/>
        </w:rPr>
        <w:t xml:space="preserve">a prezentovala </w:t>
      </w:r>
      <w:r>
        <w:rPr>
          <w:rFonts w:asciiTheme="majorHAnsi" w:hAnsiTheme="majorHAnsi" w:cs="Calibri"/>
          <w:sz w:val="18"/>
          <w:szCs w:val="18"/>
        </w:rPr>
        <w:t xml:space="preserve">prorektorka </w:t>
      </w:r>
      <w:r w:rsidR="005F264C">
        <w:rPr>
          <w:rFonts w:asciiTheme="majorHAnsi" w:hAnsiTheme="majorHAnsi" w:cs="Calibri"/>
          <w:sz w:val="18"/>
          <w:szCs w:val="18"/>
        </w:rPr>
        <w:t>Vitková</w:t>
      </w:r>
      <w:r w:rsidR="00137887">
        <w:rPr>
          <w:rFonts w:asciiTheme="majorHAnsi" w:hAnsiTheme="majorHAnsi" w:cs="Calibri"/>
          <w:sz w:val="18"/>
          <w:szCs w:val="18"/>
        </w:rPr>
        <w:t xml:space="preserve"> v súvislosti s potrebou zabezpečiť realizáciu jednotlivých talárov pre členov vedení </w:t>
      </w:r>
    </w:p>
    <w:p w:rsidR="0087064F" w:rsidRDefault="00137887" w:rsidP="0087064F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univerzity a fakúlt STU</w:t>
      </w:r>
      <w:r w:rsidR="0087064F">
        <w:rPr>
          <w:rFonts w:asciiTheme="majorHAnsi" w:hAnsiTheme="majorHAnsi" w:cs="Calibri"/>
          <w:sz w:val="18"/>
          <w:szCs w:val="18"/>
        </w:rPr>
        <w:t>.</w:t>
      </w:r>
    </w:p>
    <w:p w:rsidR="00137887" w:rsidRPr="007B6ABF" w:rsidRDefault="00137887" w:rsidP="00137887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Pani prorektorka sa detailne zaoberala </w:t>
      </w:r>
      <w:proofErr w:type="spellStart"/>
      <w:r>
        <w:rPr>
          <w:rFonts w:asciiTheme="majorHAnsi" w:hAnsiTheme="majorHAnsi" w:cs="Calibri"/>
          <w:sz w:val="18"/>
          <w:szCs w:val="18"/>
        </w:rPr>
        <w:t>vizuálom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rôznych talárov a navrhla pokračovať v realizácii talárov podľa pôvodného návrhu </w:t>
      </w:r>
      <w:r>
        <w:rPr>
          <w:rFonts w:asciiTheme="majorHAnsi" w:hAnsiTheme="majorHAnsi" w:cs="Calibri"/>
          <w:sz w:val="18"/>
          <w:szCs w:val="18"/>
        </w:rPr>
        <w:br/>
        <w:t xml:space="preserve">prof. </w:t>
      </w:r>
      <w:proofErr w:type="spellStart"/>
      <w:r>
        <w:rPr>
          <w:rFonts w:asciiTheme="majorHAnsi" w:hAnsiTheme="majorHAnsi" w:cs="Calibri"/>
          <w:sz w:val="18"/>
          <w:szCs w:val="18"/>
        </w:rPr>
        <w:t>Čorbu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, ktoré podľa jej názoru najviac vystihujú charakter univerzity. Ďalej navrhla zjednotiť aj taláre prodekanov a členov VR STU. Upozornila, že realizácia uvedeného </w:t>
      </w:r>
      <w:r w:rsidR="00A119B9">
        <w:rPr>
          <w:rFonts w:asciiTheme="majorHAnsi" w:hAnsiTheme="majorHAnsi" w:cs="Calibri"/>
          <w:sz w:val="18"/>
          <w:szCs w:val="18"/>
        </w:rPr>
        <w:t xml:space="preserve">návrhu </w:t>
      </w:r>
      <w:r>
        <w:rPr>
          <w:rFonts w:asciiTheme="majorHAnsi" w:hAnsiTheme="majorHAnsi" w:cs="Calibri"/>
          <w:sz w:val="18"/>
          <w:szCs w:val="18"/>
        </w:rPr>
        <w:t>si vyžaduje úpravu existujúcej internej legislatívy, resp. jej kompletn</w:t>
      </w:r>
      <w:r w:rsidR="004924CD">
        <w:rPr>
          <w:rFonts w:asciiTheme="majorHAnsi" w:hAnsiTheme="majorHAnsi" w:cs="Calibri"/>
          <w:sz w:val="18"/>
          <w:szCs w:val="18"/>
        </w:rPr>
        <w:t>é</w:t>
      </w:r>
      <w:r>
        <w:rPr>
          <w:rFonts w:asciiTheme="majorHAnsi" w:hAnsiTheme="majorHAnsi" w:cs="Calibri"/>
          <w:sz w:val="18"/>
          <w:szCs w:val="18"/>
        </w:rPr>
        <w:t xml:space="preserve"> nové vypracovanie.</w:t>
      </w:r>
      <w:r w:rsidRPr="00137887">
        <w:rPr>
          <w:rFonts w:asciiTheme="majorHAnsi" w:hAnsiTheme="majorHAnsi" w:cs="Calibri"/>
          <w:sz w:val="18"/>
          <w:szCs w:val="18"/>
        </w:rPr>
        <w:t xml:space="preserve"> </w:t>
      </w:r>
      <w:r>
        <w:rPr>
          <w:rFonts w:asciiTheme="majorHAnsi" w:hAnsiTheme="majorHAnsi" w:cs="Calibri"/>
          <w:sz w:val="18"/>
          <w:szCs w:val="18"/>
        </w:rPr>
        <w:t xml:space="preserve">Členovia vedenia podporili návrh prorektorky </w:t>
      </w:r>
      <w:proofErr w:type="spellStart"/>
      <w:r>
        <w:rPr>
          <w:rFonts w:asciiTheme="majorHAnsi" w:hAnsiTheme="majorHAnsi" w:cs="Calibri"/>
          <w:sz w:val="18"/>
          <w:szCs w:val="18"/>
        </w:rPr>
        <w:t>Vitkovej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87064F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A119B9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656F5" w:rsidRDefault="0087064F" w:rsidP="004656F5">
      <w:pPr>
        <w:pStyle w:val="Default"/>
        <w:ind w:left="1985" w:hanging="1985"/>
        <w:rPr>
          <w:rFonts w:asciiTheme="majorHAnsi" w:hAnsiTheme="majorHAnsi"/>
          <w:sz w:val="18"/>
          <w:szCs w:val="18"/>
        </w:rPr>
      </w:pPr>
      <w:r w:rsidRPr="007E247A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119B9">
        <w:rPr>
          <w:rFonts w:asciiTheme="majorHAnsi" w:hAnsiTheme="majorHAnsi"/>
          <w:sz w:val="18"/>
          <w:szCs w:val="18"/>
        </w:rPr>
        <w:t>berie na vedomie b</w:t>
      </w:r>
      <w:r w:rsidRPr="0087064F">
        <w:rPr>
          <w:rFonts w:asciiTheme="majorHAnsi" w:hAnsiTheme="majorHAnsi"/>
          <w:sz w:val="18"/>
          <w:szCs w:val="18"/>
        </w:rPr>
        <w:t xml:space="preserve">erie na vedomie </w:t>
      </w:r>
      <w:r w:rsidR="00A119B9" w:rsidRPr="00A119B9">
        <w:rPr>
          <w:rFonts w:asciiTheme="majorHAnsi" w:hAnsiTheme="majorHAnsi"/>
          <w:sz w:val="18"/>
          <w:szCs w:val="18"/>
        </w:rPr>
        <w:t>analýzu a spôsob realizácie talárov vedení STU a</w:t>
      </w:r>
      <w:r w:rsidR="004656F5">
        <w:rPr>
          <w:rFonts w:asciiTheme="majorHAnsi" w:hAnsiTheme="majorHAnsi"/>
          <w:sz w:val="18"/>
          <w:szCs w:val="18"/>
        </w:rPr>
        <w:t> </w:t>
      </w:r>
      <w:r w:rsidR="00A119B9" w:rsidRPr="00A119B9">
        <w:rPr>
          <w:rFonts w:asciiTheme="majorHAnsi" w:hAnsiTheme="majorHAnsi"/>
          <w:sz w:val="18"/>
          <w:szCs w:val="18"/>
        </w:rPr>
        <w:t>fakúlt</w:t>
      </w:r>
      <w:r w:rsidR="004656F5">
        <w:rPr>
          <w:rFonts w:asciiTheme="majorHAnsi" w:hAnsiTheme="majorHAnsi"/>
          <w:sz w:val="18"/>
          <w:szCs w:val="18"/>
        </w:rPr>
        <w:t xml:space="preserve"> a odporúča </w:t>
      </w:r>
      <w:r w:rsidR="004656F5" w:rsidRPr="00057D60">
        <w:rPr>
          <w:rFonts w:asciiTheme="majorHAnsi" w:hAnsiTheme="majorHAnsi"/>
          <w:sz w:val="18"/>
          <w:szCs w:val="18"/>
        </w:rPr>
        <w:t xml:space="preserve">predložiť </w:t>
      </w:r>
      <w:r w:rsidR="004656F5">
        <w:rPr>
          <w:rFonts w:asciiTheme="majorHAnsi" w:hAnsiTheme="majorHAnsi"/>
          <w:sz w:val="18"/>
          <w:szCs w:val="18"/>
        </w:rPr>
        <w:t xml:space="preserve">materiál </w:t>
      </w:r>
    </w:p>
    <w:p w:rsidR="0087064F" w:rsidRDefault="004656F5" w:rsidP="004656F5">
      <w:pPr>
        <w:pStyle w:val="Default"/>
        <w:ind w:left="1985" w:hanging="1985"/>
        <w:rPr>
          <w:rFonts w:asciiTheme="majorHAnsi" w:hAnsiTheme="majorHAnsi"/>
          <w:sz w:val="18"/>
          <w:szCs w:val="18"/>
        </w:rPr>
      </w:pPr>
      <w:r w:rsidRPr="00057D60">
        <w:rPr>
          <w:rFonts w:asciiTheme="majorHAnsi" w:hAnsiTheme="majorHAnsi"/>
          <w:sz w:val="18"/>
          <w:szCs w:val="18"/>
        </w:rPr>
        <w:t xml:space="preserve">na rokovanie </w:t>
      </w:r>
      <w:r w:rsidRPr="002463AF">
        <w:rPr>
          <w:rFonts w:asciiTheme="majorHAnsi" w:hAnsiTheme="majorHAnsi"/>
          <w:color w:val="auto"/>
          <w:sz w:val="18"/>
          <w:szCs w:val="18"/>
        </w:rPr>
        <w:t>Kolégia rektora</w:t>
      </w:r>
      <w:r>
        <w:rPr>
          <w:rFonts w:asciiTheme="majorHAnsi" w:hAnsiTheme="majorHAnsi"/>
          <w:color w:val="auto"/>
          <w:sz w:val="18"/>
          <w:szCs w:val="18"/>
        </w:rPr>
        <w:t xml:space="preserve"> STU</w:t>
      </w:r>
      <w:r w:rsidR="0087064F">
        <w:rPr>
          <w:rFonts w:asciiTheme="majorHAnsi" w:hAnsiTheme="majorHAnsi"/>
          <w:sz w:val="18"/>
          <w:szCs w:val="18"/>
        </w:rPr>
        <w:t>.</w:t>
      </w:r>
    </w:p>
    <w:p w:rsidR="00A119B9" w:rsidRDefault="00A119B9" w:rsidP="00A119B9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5.1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A119B9" w:rsidRPr="00A119B9" w:rsidRDefault="00A119B9" w:rsidP="00A119B9">
      <w:pPr>
        <w:rPr>
          <w:rFonts w:asciiTheme="majorHAnsi" w:hAnsiTheme="majorHAnsi" w:cstheme="majorHAnsi"/>
          <w:sz w:val="18"/>
          <w:szCs w:val="18"/>
        </w:rPr>
      </w:pPr>
      <w:r w:rsidRPr="00A119B9">
        <w:rPr>
          <w:rFonts w:asciiTheme="majorHAnsi" w:hAnsiTheme="majorHAnsi" w:cstheme="majorHAnsi"/>
          <w:sz w:val="18"/>
          <w:szCs w:val="18"/>
        </w:rPr>
        <w:t>Vedenie STU v súvislosti s realizáciou talárov schvaľuje:</w:t>
      </w:r>
    </w:p>
    <w:p w:rsidR="00A119B9" w:rsidRPr="00A119B9" w:rsidRDefault="00A119B9" w:rsidP="00A119B9">
      <w:pPr>
        <w:pStyle w:val="Odsekzoznamu"/>
        <w:numPr>
          <w:ilvl w:val="0"/>
          <w:numId w:val="12"/>
        </w:numPr>
        <w:rPr>
          <w:rFonts w:asciiTheme="majorHAnsi" w:hAnsiTheme="majorHAnsi" w:cstheme="majorHAnsi"/>
          <w:sz w:val="18"/>
          <w:szCs w:val="18"/>
        </w:rPr>
      </w:pPr>
      <w:r w:rsidRPr="00A119B9">
        <w:rPr>
          <w:rFonts w:asciiTheme="majorHAnsi" w:hAnsiTheme="majorHAnsi" w:cstheme="majorHAnsi"/>
          <w:sz w:val="18"/>
          <w:szCs w:val="18"/>
        </w:rPr>
        <w:t xml:space="preserve">pokračovanie podľa pôvodného návrhu prof. </w:t>
      </w:r>
      <w:proofErr w:type="spellStart"/>
      <w:r w:rsidRPr="00A119B9">
        <w:rPr>
          <w:rFonts w:asciiTheme="majorHAnsi" w:hAnsiTheme="majorHAnsi" w:cstheme="majorHAnsi"/>
          <w:sz w:val="18"/>
          <w:szCs w:val="18"/>
        </w:rPr>
        <w:t>Čorbu</w:t>
      </w:r>
      <w:proofErr w:type="spellEnd"/>
      <w:r w:rsidRPr="00A119B9">
        <w:rPr>
          <w:rFonts w:asciiTheme="majorHAnsi" w:hAnsiTheme="majorHAnsi" w:cstheme="majorHAnsi"/>
          <w:sz w:val="18"/>
          <w:szCs w:val="18"/>
        </w:rPr>
        <w:t xml:space="preserve">  </w:t>
      </w:r>
    </w:p>
    <w:p w:rsidR="00A119B9" w:rsidRPr="00A119B9" w:rsidRDefault="00A119B9" w:rsidP="00A119B9">
      <w:pPr>
        <w:pStyle w:val="Odsekzoznamu"/>
        <w:numPr>
          <w:ilvl w:val="0"/>
          <w:numId w:val="12"/>
        </w:numPr>
        <w:rPr>
          <w:rFonts w:asciiTheme="majorHAnsi" w:hAnsiTheme="majorHAnsi" w:cstheme="majorHAnsi"/>
          <w:sz w:val="18"/>
          <w:szCs w:val="18"/>
        </w:rPr>
      </w:pPr>
      <w:r w:rsidRPr="00A119B9">
        <w:rPr>
          <w:rFonts w:asciiTheme="majorHAnsi" w:hAnsiTheme="majorHAnsi" w:cstheme="majorHAnsi"/>
          <w:sz w:val="18"/>
          <w:szCs w:val="18"/>
        </w:rPr>
        <w:t>zjednotenie a prispôsobenie talárov prodekanov/členov VR STU podľa vzoru prorektorských a dekanských</w:t>
      </w:r>
    </w:p>
    <w:p w:rsidR="00A119B9" w:rsidRPr="00A119B9" w:rsidRDefault="00A119B9" w:rsidP="00A119B9">
      <w:pPr>
        <w:pStyle w:val="Odsekzoznamu"/>
        <w:numPr>
          <w:ilvl w:val="0"/>
          <w:numId w:val="12"/>
        </w:numPr>
        <w:rPr>
          <w:rFonts w:asciiTheme="majorHAnsi" w:hAnsiTheme="majorHAnsi" w:cstheme="majorHAnsi"/>
          <w:sz w:val="18"/>
          <w:szCs w:val="18"/>
        </w:rPr>
      </w:pPr>
      <w:r w:rsidRPr="00A119B9">
        <w:rPr>
          <w:rFonts w:asciiTheme="majorHAnsi" w:hAnsiTheme="majorHAnsi" w:cstheme="majorHAnsi"/>
          <w:sz w:val="18"/>
          <w:szCs w:val="18"/>
        </w:rPr>
        <w:t>úprav</w:t>
      </w:r>
      <w:r w:rsidR="004656F5">
        <w:rPr>
          <w:rFonts w:asciiTheme="majorHAnsi" w:hAnsiTheme="majorHAnsi" w:cstheme="majorHAnsi"/>
          <w:sz w:val="18"/>
          <w:szCs w:val="18"/>
        </w:rPr>
        <w:t>u</w:t>
      </w:r>
      <w:r w:rsidRPr="00A119B9">
        <w:rPr>
          <w:rFonts w:asciiTheme="majorHAnsi" w:hAnsiTheme="majorHAnsi" w:cstheme="majorHAnsi"/>
          <w:sz w:val="18"/>
          <w:szCs w:val="18"/>
        </w:rPr>
        <w:t xml:space="preserve"> legislatívy k používaniu talárov</w:t>
      </w:r>
      <w:r>
        <w:rPr>
          <w:rFonts w:asciiTheme="majorHAnsi" w:hAnsiTheme="majorHAnsi" w:cstheme="majorHAnsi"/>
          <w:sz w:val="18"/>
          <w:szCs w:val="18"/>
        </w:rPr>
        <w:t xml:space="preserve"> formou príkazu rektora.</w:t>
      </w:r>
      <w:r w:rsidRPr="00A119B9">
        <w:rPr>
          <w:rFonts w:asciiTheme="majorHAnsi" w:hAnsiTheme="majorHAnsi" w:cstheme="majorHAnsi"/>
          <w:sz w:val="18"/>
          <w:szCs w:val="18"/>
        </w:rPr>
        <w:t xml:space="preserve"> </w:t>
      </w:r>
      <w:r w:rsidRPr="00A119B9">
        <w:rPr>
          <w:rFonts w:asciiTheme="majorHAnsi" w:hAnsiTheme="majorHAnsi" w:cstheme="majorHAnsi"/>
          <w:sz w:val="18"/>
          <w:szCs w:val="18"/>
        </w:rPr>
        <w:br/>
      </w:r>
    </w:p>
    <w:p w:rsidR="0087064F" w:rsidRPr="0087064F" w:rsidRDefault="0087064F" w:rsidP="0087064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A119B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6</w:t>
      </w:r>
      <w:r w:rsidRPr="0087064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87064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A119B9" w:rsidRPr="00A119B9">
        <w:rPr>
          <w:rFonts w:asciiTheme="majorHAnsi" w:hAnsiTheme="majorHAnsi"/>
          <w:b/>
          <w:sz w:val="18"/>
          <w:szCs w:val="18"/>
          <w:u w:val="single"/>
        </w:rPr>
        <w:t>Návrh na úpravy pravidlá  vydávania publikácií študijnej a inej literatúry na STU</w:t>
      </w: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87064F" w:rsidRPr="0048084B" w:rsidRDefault="0087064F" w:rsidP="0087064F">
      <w:pPr>
        <w:tabs>
          <w:tab w:val="left" w:pos="567"/>
        </w:tabs>
        <w:ind w:left="1410" w:hanging="1410"/>
        <w:rPr>
          <w:rFonts w:asciiTheme="majorHAnsi" w:hAnsiTheme="majorHAnsi"/>
          <w:sz w:val="18"/>
          <w:szCs w:val="18"/>
        </w:rPr>
      </w:pPr>
    </w:p>
    <w:p w:rsidR="00A119B9" w:rsidRDefault="00A119B9" w:rsidP="0087064F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uviedla a prezentovala prorektorka Vitková. </w:t>
      </w:r>
    </w:p>
    <w:p w:rsidR="00A119B9" w:rsidRDefault="0087064F" w:rsidP="0087064F">
      <w:pPr>
        <w:tabs>
          <w:tab w:val="left" w:pos="1985"/>
        </w:tabs>
        <w:ind w:left="1973" w:hanging="1973"/>
        <w:rPr>
          <w:rFonts w:asciiTheme="majorHAnsi" w:hAnsiTheme="majorHAnsi" w:cs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Informovala prítomných, že materiál bol </w:t>
      </w:r>
      <w:r w:rsidRPr="0087064F">
        <w:rPr>
          <w:rFonts w:asciiTheme="majorHAnsi" w:hAnsiTheme="majorHAnsi" w:cstheme="majorHAnsi"/>
          <w:sz w:val="18"/>
          <w:szCs w:val="18"/>
        </w:rPr>
        <w:t xml:space="preserve">pripravený </w:t>
      </w:r>
      <w:r w:rsidR="00A119B9">
        <w:rPr>
          <w:rFonts w:asciiTheme="majorHAnsi" w:hAnsiTheme="majorHAnsi" w:cstheme="majorHAnsi"/>
          <w:sz w:val="18"/>
          <w:szCs w:val="18"/>
        </w:rPr>
        <w:t xml:space="preserve">v súčinnosti s prorektorom </w:t>
      </w:r>
      <w:proofErr w:type="spellStart"/>
      <w:r w:rsidR="00A119B9">
        <w:rPr>
          <w:rFonts w:asciiTheme="majorHAnsi" w:hAnsiTheme="majorHAnsi" w:cstheme="majorHAnsi"/>
          <w:sz w:val="18"/>
          <w:szCs w:val="18"/>
        </w:rPr>
        <w:t>Szolgayom</w:t>
      </w:r>
      <w:proofErr w:type="spellEnd"/>
      <w:r w:rsidR="00A119B9">
        <w:rPr>
          <w:rFonts w:asciiTheme="majorHAnsi" w:hAnsiTheme="majorHAnsi" w:cstheme="majorHAnsi"/>
          <w:sz w:val="18"/>
          <w:szCs w:val="18"/>
        </w:rPr>
        <w:t xml:space="preserve">. Zosumarizovala súčasný stav princípu </w:t>
      </w:r>
    </w:p>
    <w:p w:rsidR="00DB69C4" w:rsidRDefault="00A119B9" w:rsidP="0087064F">
      <w:pPr>
        <w:tabs>
          <w:tab w:val="left" w:pos="1985"/>
        </w:tabs>
        <w:ind w:left="1973" w:hanging="1973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stanovovania oponentov vedeckých monografií</w:t>
      </w:r>
      <w:r w:rsidR="00DB69C4">
        <w:rPr>
          <w:rFonts w:asciiTheme="majorHAnsi" w:hAnsiTheme="majorHAnsi" w:cstheme="majorHAnsi"/>
          <w:sz w:val="18"/>
          <w:szCs w:val="18"/>
        </w:rPr>
        <w:t xml:space="preserve">, a zároveň </w:t>
      </w:r>
      <w:r w:rsidR="00142002">
        <w:rPr>
          <w:rFonts w:asciiTheme="majorHAnsi" w:hAnsiTheme="majorHAnsi" w:cstheme="majorHAnsi"/>
          <w:sz w:val="18"/>
          <w:szCs w:val="18"/>
        </w:rPr>
        <w:t>pripravila</w:t>
      </w:r>
      <w:r>
        <w:rPr>
          <w:rFonts w:asciiTheme="majorHAnsi" w:hAnsiTheme="majorHAnsi" w:cstheme="majorHAnsi"/>
          <w:sz w:val="18"/>
          <w:szCs w:val="18"/>
        </w:rPr>
        <w:t> </w:t>
      </w:r>
      <w:r w:rsidR="00142002">
        <w:rPr>
          <w:rFonts w:asciiTheme="majorHAnsi" w:hAnsiTheme="majorHAnsi" w:cstheme="majorHAnsi"/>
          <w:sz w:val="18"/>
          <w:szCs w:val="18"/>
        </w:rPr>
        <w:t xml:space="preserve">pracovný návrh </w:t>
      </w:r>
      <w:r>
        <w:rPr>
          <w:rFonts w:asciiTheme="majorHAnsi" w:hAnsiTheme="majorHAnsi" w:cstheme="majorHAnsi"/>
          <w:sz w:val="18"/>
          <w:szCs w:val="18"/>
        </w:rPr>
        <w:t>úprav</w:t>
      </w:r>
      <w:r w:rsidR="00142002">
        <w:rPr>
          <w:rFonts w:asciiTheme="majorHAnsi" w:hAnsiTheme="majorHAnsi" w:cstheme="majorHAnsi"/>
          <w:sz w:val="18"/>
          <w:szCs w:val="18"/>
        </w:rPr>
        <w:t>y smernice</w:t>
      </w:r>
      <w:r w:rsidR="00DB69C4">
        <w:rPr>
          <w:rFonts w:asciiTheme="majorHAnsi" w:hAnsiTheme="majorHAnsi" w:cstheme="majorHAnsi"/>
          <w:sz w:val="18"/>
          <w:szCs w:val="18"/>
        </w:rPr>
        <w:t xml:space="preserve"> rektora k pravidlám vydávania </w:t>
      </w:r>
    </w:p>
    <w:p w:rsidR="002F6FD0" w:rsidRDefault="00DB69C4" w:rsidP="0087064F">
      <w:pPr>
        <w:tabs>
          <w:tab w:val="left" w:pos="1985"/>
        </w:tabs>
        <w:ind w:left="1973" w:hanging="1973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publikácií študijnej a inej literatúry zameraný práve na úpravu princípu stanovovania oponentov vedeckých monografií.</w:t>
      </w:r>
      <w:r w:rsidR="002F6FD0">
        <w:rPr>
          <w:rFonts w:asciiTheme="majorHAnsi" w:hAnsiTheme="majorHAnsi" w:cstheme="majorHAnsi"/>
          <w:sz w:val="18"/>
          <w:szCs w:val="18"/>
        </w:rPr>
        <w:t xml:space="preserve"> Súčasne dala do </w:t>
      </w:r>
    </w:p>
    <w:p w:rsidR="0087064F" w:rsidRDefault="002F6FD0" w:rsidP="0087064F">
      <w:pPr>
        <w:tabs>
          <w:tab w:val="left" w:pos="1985"/>
        </w:tabs>
        <w:ind w:left="1973" w:hanging="1973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pozornosti aj doplnkovú analýzu edičnej činnosti na fakultách a jej zverejňovanie. </w:t>
      </w:r>
    </w:p>
    <w:p w:rsidR="002F6FD0" w:rsidRDefault="002F6FD0" w:rsidP="0087064F">
      <w:pPr>
        <w:tabs>
          <w:tab w:val="left" w:pos="1985"/>
        </w:tabs>
        <w:ind w:left="1973" w:hanging="1973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Krátka diskusia sa viedla taktiež k</w:t>
      </w:r>
      <w:r w:rsidR="00FE228A">
        <w:rPr>
          <w:rFonts w:asciiTheme="majorHAnsi" w:hAnsiTheme="majorHAnsi" w:cstheme="majorHAnsi"/>
          <w:sz w:val="18"/>
          <w:szCs w:val="18"/>
        </w:rPr>
        <w:t xml:space="preserve"> problematike chýbajúcich </w:t>
      </w:r>
      <w:r>
        <w:rPr>
          <w:rFonts w:asciiTheme="majorHAnsi" w:hAnsiTheme="majorHAnsi" w:cstheme="majorHAnsi"/>
          <w:sz w:val="18"/>
          <w:szCs w:val="18"/>
        </w:rPr>
        <w:t>edičných komisií na fakultách a edičnej, resp. redakčnej rady vydavateľstva.</w:t>
      </w:r>
    </w:p>
    <w:p w:rsidR="002F6FD0" w:rsidRDefault="002F6FD0" w:rsidP="0087064F">
      <w:pPr>
        <w:tabs>
          <w:tab w:val="left" w:pos="1985"/>
        </w:tabs>
        <w:ind w:left="1973" w:hanging="1973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 závere rektor požiadal prítomných o zaslanie písomných pripomienok k návrhu do 22.5.2019 a konštatoval, že smernica bude </w:t>
      </w:r>
    </w:p>
    <w:p w:rsidR="002F6FD0" w:rsidRPr="0087064F" w:rsidRDefault="002F6FD0" w:rsidP="0087064F">
      <w:pPr>
        <w:tabs>
          <w:tab w:val="left" w:pos="1985"/>
        </w:tabs>
        <w:ind w:left="1973" w:hanging="1973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upravená formou dodatku.</w:t>
      </w:r>
    </w:p>
    <w:p w:rsidR="0087064F" w:rsidRDefault="0087064F" w:rsidP="0087064F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B69C4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 w:rsidR="002D2A0F">
        <w:rPr>
          <w:rFonts w:asciiTheme="majorHAnsi" w:hAnsiTheme="majorHAnsi" w:cs="Arial"/>
          <w:b/>
          <w:color w:val="C00000"/>
          <w:sz w:val="18"/>
          <w:szCs w:val="18"/>
        </w:rPr>
        <w:t>6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2F6FD0" w:rsidRDefault="0087064F" w:rsidP="002F6FD0">
      <w:pPr>
        <w:pStyle w:val="Default"/>
        <w:ind w:left="198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2D2A0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2F6FD0">
        <w:rPr>
          <w:rFonts w:asciiTheme="majorHAnsi" w:hAnsiTheme="majorHAnsi" w:cstheme="majorHAnsi"/>
          <w:sz w:val="18"/>
          <w:szCs w:val="18"/>
        </w:rPr>
        <w:t xml:space="preserve">prerokovalo </w:t>
      </w:r>
      <w:r w:rsidR="002F6FD0" w:rsidRPr="00C452DB">
        <w:rPr>
          <w:rFonts w:asciiTheme="majorHAnsi" w:hAnsiTheme="majorHAnsi" w:cstheme="majorHAnsi"/>
          <w:sz w:val="18"/>
          <w:szCs w:val="18"/>
        </w:rPr>
        <w:t>n</w:t>
      </w:r>
      <w:r w:rsidR="002F6FD0" w:rsidRPr="00C452DB">
        <w:rPr>
          <w:rFonts w:asciiTheme="majorHAnsi" w:hAnsiTheme="majorHAnsi"/>
          <w:sz w:val="18"/>
          <w:szCs w:val="18"/>
        </w:rPr>
        <w:t>ávrh princípu pre úpravu pravidiel vydávania publikácií študijnej a inej literatúry na STU</w:t>
      </w:r>
      <w:r w:rsidR="002D2A0F" w:rsidRPr="002D2A0F">
        <w:rPr>
          <w:rFonts w:asciiTheme="majorHAnsi" w:hAnsiTheme="majorHAnsi" w:cstheme="majorHAnsi"/>
          <w:sz w:val="18"/>
          <w:szCs w:val="18"/>
        </w:rPr>
        <w:t xml:space="preserve"> </w:t>
      </w:r>
    </w:p>
    <w:p w:rsidR="002F6FD0" w:rsidRDefault="002F6FD0" w:rsidP="002F6FD0">
      <w:pPr>
        <w:pStyle w:val="Default"/>
        <w:ind w:left="1985" w:hanging="1985"/>
        <w:jc w:val="both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s pripomienkami. Po zapracovaní pripomienok a formálnej úprave odporúča predložiť materiál opätovne na zasadnutie </w:t>
      </w:r>
    </w:p>
    <w:p w:rsidR="0087064F" w:rsidRPr="002D2A0F" w:rsidRDefault="002F6FD0" w:rsidP="002F6FD0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Vedenia STU. </w:t>
      </w:r>
    </w:p>
    <w:p w:rsidR="0087064F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2D2A0F" w:rsidRPr="002D2A0F" w:rsidRDefault="002D2A0F" w:rsidP="002D2A0F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2F6FD0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7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2F6FD0" w:rsidRPr="002F6FD0">
        <w:rPr>
          <w:rFonts w:asciiTheme="majorHAnsi" w:hAnsiTheme="majorHAnsi"/>
          <w:b/>
          <w:sz w:val="18"/>
          <w:szCs w:val="18"/>
          <w:u w:val="single"/>
        </w:rPr>
        <w:t>Distribúcia NL prihláseným uchádzačom a prijatým študentom 2019</w:t>
      </w:r>
      <w:r w:rsidRPr="002D2A0F">
        <w:rPr>
          <w:rFonts w:asciiTheme="majorHAnsi" w:hAnsiTheme="majorHAnsi"/>
          <w:sz w:val="18"/>
          <w:szCs w:val="18"/>
        </w:rPr>
        <w:t xml:space="preserve"> </w:t>
      </w:r>
    </w:p>
    <w:p w:rsidR="002D2A0F" w:rsidRPr="0087064F" w:rsidRDefault="002D2A0F" w:rsidP="002D2A0F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AA43DE" w:rsidRDefault="00AA43DE" w:rsidP="00AA43DE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uviedla a prezentovala prorektorka Vitková v súvislosti s pripravovanou distribúciou </w:t>
      </w:r>
      <w:proofErr w:type="spellStart"/>
      <w:r>
        <w:rPr>
          <w:rFonts w:asciiTheme="majorHAnsi" w:hAnsiTheme="majorHAnsi" w:cs="Calibri"/>
          <w:sz w:val="18"/>
          <w:szCs w:val="18"/>
        </w:rPr>
        <w:t>newsletterov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 prihláseným uchádzačom </w:t>
      </w:r>
    </w:p>
    <w:p w:rsidR="00AA43DE" w:rsidRDefault="00AA43DE" w:rsidP="00AA43DE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 novoprijatým študentom.</w:t>
      </w:r>
    </w:p>
    <w:p w:rsidR="00AA43DE" w:rsidRDefault="00AA43DE" w:rsidP="00AA43DE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Informovala prítomných, že v roku 2017 bola STU ponúknutá spolupráca s agentúrou </w:t>
      </w:r>
      <w:proofErr w:type="spellStart"/>
      <w:r>
        <w:rPr>
          <w:rFonts w:asciiTheme="majorHAnsi" w:hAnsiTheme="majorHAnsi" w:cs="Calibri"/>
          <w:sz w:val="18"/>
          <w:szCs w:val="18"/>
        </w:rPr>
        <w:t>Mega&amp;Loman</w:t>
      </w:r>
      <w:proofErr w:type="spellEnd"/>
      <w:r>
        <w:rPr>
          <w:rFonts w:asciiTheme="majorHAnsi" w:hAnsiTheme="majorHAnsi" w:cs="Calibri"/>
          <w:sz w:val="18"/>
          <w:szCs w:val="18"/>
        </w:rPr>
        <w:t xml:space="preserve">, ktorej služby v súčasnosti aktívne </w:t>
      </w:r>
    </w:p>
    <w:p w:rsidR="008901C6" w:rsidRDefault="00AA43DE" w:rsidP="00AA43DE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využívajú niektoré fakulty STU práve na distribúciu NL. Konštatovala</w:t>
      </w:r>
      <w:r w:rsidR="008901C6">
        <w:rPr>
          <w:rFonts w:asciiTheme="majorHAnsi" w:hAnsiTheme="majorHAnsi" w:cs="Calibri"/>
          <w:sz w:val="18"/>
          <w:szCs w:val="18"/>
        </w:rPr>
        <w:t>, že z dôvodu</w:t>
      </w:r>
      <w:r>
        <w:rPr>
          <w:rFonts w:asciiTheme="majorHAnsi" w:hAnsiTheme="majorHAnsi" w:cs="Calibri"/>
          <w:sz w:val="18"/>
          <w:szCs w:val="18"/>
        </w:rPr>
        <w:t xml:space="preserve"> potreb</w:t>
      </w:r>
      <w:r w:rsidR="008901C6">
        <w:rPr>
          <w:rFonts w:asciiTheme="majorHAnsi" w:hAnsiTheme="majorHAnsi" w:cs="Calibri"/>
          <w:sz w:val="18"/>
          <w:szCs w:val="18"/>
        </w:rPr>
        <w:t>y</w:t>
      </w:r>
      <w:r>
        <w:rPr>
          <w:rFonts w:asciiTheme="majorHAnsi" w:hAnsiTheme="majorHAnsi" w:cs="Calibri"/>
          <w:sz w:val="18"/>
          <w:szCs w:val="18"/>
        </w:rPr>
        <w:t xml:space="preserve"> scentralizovať činnosti</w:t>
      </w:r>
      <w:r w:rsidR="008901C6">
        <w:rPr>
          <w:rFonts w:asciiTheme="majorHAnsi" w:hAnsiTheme="majorHAnsi" w:cs="Calibri"/>
          <w:sz w:val="18"/>
          <w:szCs w:val="18"/>
        </w:rPr>
        <w:t xml:space="preserve"> je potre</w:t>
      </w:r>
      <w:r w:rsidR="004656F5">
        <w:rPr>
          <w:rFonts w:asciiTheme="majorHAnsi" w:hAnsiTheme="majorHAnsi" w:cs="Calibri"/>
          <w:sz w:val="18"/>
          <w:szCs w:val="18"/>
        </w:rPr>
        <w:t>b</w:t>
      </w:r>
      <w:r w:rsidR="008901C6">
        <w:rPr>
          <w:rFonts w:asciiTheme="majorHAnsi" w:hAnsiTheme="majorHAnsi" w:cs="Calibri"/>
          <w:sz w:val="18"/>
          <w:szCs w:val="18"/>
        </w:rPr>
        <w:t xml:space="preserve">né začať </w:t>
      </w:r>
    </w:p>
    <w:p w:rsidR="008901C6" w:rsidRDefault="008901C6" w:rsidP="00AA43DE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s agentúrou rokovať, čo prítomní podporili. Navrhla spoločné stretnutie za prítomnosti prodekanov a ďalších pracovníkov, ktorí sú </w:t>
      </w:r>
    </w:p>
    <w:p w:rsidR="00AA43DE" w:rsidRDefault="008901C6" w:rsidP="00AA43DE">
      <w:pPr>
        <w:tabs>
          <w:tab w:val="left" w:pos="1985"/>
        </w:tabs>
        <w:ind w:left="1973" w:hanging="1973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v priamom kontakte so zástupcami uvedenej marketingovej spoločnosti.</w:t>
      </w:r>
      <w:r w:rsidR="00AA43DE">
        <w:rPr>
          <w:rFonts w:asciiTheme="majorHAnsi" w:hAnsiTheme="majorHAnsi" w:cs="Calibri"/>
          <w:sz w:val="18"/>
          <w:szCs w:val="18"/>
        </w:rPr>
        <w:t xml:space="preserve"> </w:t>
      </w:r>
    </w:p>
    <w:p w:rsidR="002D2A0F" w:rsidRDefault="002D2A0F" w:rsidP="002D2A0F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8901C6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7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8901C6" w:rsidRPr="008901C6" w:rsidRDefault="002D2A0F" w:rsidP="008901C6">
      <w:pPr>
        <w:pStyle w:val="Default"/>
        <w:tabs>
          <w:tab w:val="left" w:pos="1985"/>
        </w:tabs>
        <w:rPr>
          <w:rFonts w:asciiTheme="majorHAnsi" w:hAnsiTheme="majorHAnsi" w:cstheme="majorHAnsi"/>
          <w:sz w:val="18"/>
          <w:szCs w:val="18"/>
        </w:rPr>
      </w:pPr>
      <w:r w:rsidRPr="008901C6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8901C6" w:rsidRPr="008901C6">
        <w:rPr>
          <w:rFonts w:asciiTheme="majorHAnsi" w:hAnsiTheme="majorHAnsi" w:cstheme="majorHAnsi"/>
          <w:sz w:val="18"/>
          <w:szCs w:val="18"/>
        </w:rPr>
        <w:t>schvaľuje spôsob realizácie a časový harmonogram</w:t>
      </w:r>
      <w:r w:rsidR="008901C6">
        <w:rPr>
          <w:rFonts w:asciiTheme="majorHAnsi" w:hAnsiTheme="majorHAnsi" w:cstheme="majorHAnsi"/>
          <w:sz w:val="18"/>
          <w:szCs w:val="18"/>
        </w:rPr>
        <w:t xml:space="preserve"> </w:t>
      </w:r>
      <w:r w:rsidR="008901C6" w:rsidRPr="008901C6">
        <w:rPr>
          <w:rFonts w:asciiTheme="majorHAnsi" w:hAnsiTheme="majorHAnsi" w:cstheme="majorHAnsi"/>
          <w:sz w:val="18"/>
          <w:szCs w:val="18"/>
        </w:rPr>
        <w:t xml:space="preserve">distribúcie </w:t>
      </w:r>
      <w:proofErr w:type="spellStart"/>
      <w:r w:rsidR="008901C6" w:rsidRPr="008901C6">
        <w:rPr>
          <w:rFonts w:asciiTheme="majorHAnsi" w:hAnsiTheme="majorHAnsi" w:cstheme="majorHAnsi"/>
          <w:sz w:val="18"/>
          <w:szCs w:val="18"/>
        </w:rPr>
        <w:t>newsletterov</w:t>
      </w:r>
      <w:proofErr w:type="spellEnd"/>
      <w:r w:rsidR="008901C6" w:rsidRPr="008901C6">
        <w:rPr>
          <w:rFonts w:asciiTheme="majorHAnsi" w:hAnsiTheme="majorHAnsi" w:cstheme="majorHAnsi"/>
          <w:sz w:val="18"/>
          <w:szCs w:val="18"/>
        </w:rPr>
        <w:t xml:space="preserve">, určených prihláseným uchádzačom </w:t>
      </w:r>
    </w:p>
    <w:p w:rsidR="008901C6" w:rsidRPr="008901C6" w:rsidRDefault="008901C6" w:rsidP="008901C6">
      <w:pPr>
        <w:pStyle w:val="Default"/>
        <w:tabs>
          <w:tab w:val="left" w:pos="1985"/>
        </w:tabs>
        <w:ind w:right="-142"/>
        <w:rPr>
          <w:rFonts w:asciiTheme="majorHAnsi" w:hAnsiTheme="majorHAnsi" w:cstheme="majorHAnsi"/>
          <w:sz w:val="18"/>
          <w:szCs w:val="18"/>
        </w:rPr>
      </w:pPr>
      <w:r w:rsidRPr="008901C6">
        <w:rPr>
          <w:rFonts w:asciiTheme="majorHAnsi" w:hAnsiTheme="majorHAnsi" w:cstheme="majorHAnsi"/>
          <w:sz w:val="18"/>
          <w:szCs w:val="18"/>
        </w:rPr>
        <w:t>a novoprijatým študentom všetkých fakúlt a Ústavu manažmentu STU</w:t>
      </w:r>
      <w:r w:rsidR="004656F5">
        <w:rPr>
          <w:rFonts w:asciiTheme="majorHAnsi" w:hAnsiTheme="majorHAnsi" w:cstheme="majorHAnsi"/>
          <w:sz w:val="18"/>
          <w:szCs w:val="18"/>
        </w:rPr>
        <w:t xml:space="preserve"> a odporúča </w:t>
      </w:r>
      <w:r w:rsidR="004656F5" w:rsidRPr="00057D60">
        <w:rPr>
          <w:rFonts w:asciiTheme="majorHAnsi" w:hAnsiTheme="majorHAnsi"/>
          <w:sz w:val="18"/>
          <w:szCs w:val="18"/>
        </w:rPr>
        <w:t>predložiť</w:t>
      </w:r>
      <w:r w:rsidR="004656F5">
        <w:rPr>
          <w:rFonts w:asciiTheme="majorHAnsi" w:hAnsiTheme="majorHAnsi"/>
          <w:sz w:val="18"/>
          <w:szCs w:val="18"/>
        </w:rPr>
        <w:t xml:space="preserve"> materiál </w:t>
      </w:r>
      <w:r w:rsidR="004656F5" w:rsidRPr="00057D60">
        <w:rPr>
          <w:rFonts w:asciiTheme="majorHAnsi" w:hAnsiTheme="majorHAnsi"/>
          <w:sz w:val="18"/>
          <w:szCs w:val="18"/>
        </w:rPr>
        <w:t xml:space="preserve">na rokovanie </w:t>
      </w:r>
      <w:r w:rsidR="004656F5" w:rsidRPr="002463AF">
        <w:rPr>
          <w:rFonts w:asciiTheme="majorHAnsi" w:hAnsiTheme="majorHAnsi"/>
          <w:color w:val="auto"/>
          <w:sz w:val="18"/>
          <w:szCs w:val="18"/>
        </w:rPr>
        <w:t>Kolégia rektora</w:t>
      </w:r>
      <w:r w:rsidR="004656F5">
        <w:rPr>
          <w:rFonts w:asciiTheme="majorHAnsi" w:hAnsiTheme="majorHAnsi"/>
          <w:color w:val="auto"/>
          <w:sz w:val="18"/>
          <w:szCs w:val="18"/>
        </w:rPr>
        <w:t xml:space="preserve"> STU</w:t>
      </w:r>
      <w:r w:rsidRPr="008901C6">
        <w:rPr>
          <w:rFonts w:asciiTheme="majorHAnsi" w:hAnsiTheme="majorHAnsi" w:cstheme="majorHAnsi"/>
          <w:sz w:val="18"/>
          <w:szCs w:val="18"/>
        </w:rPr>
        <w:t>.</w:t>
      </w:r>
    </w:p>
    <w:p w:rsidR="0087064F" w:rsidRPr="00C74513" w:rsidRDefault="0087064F" w:rsidP="000447A0">
      <w:pPr>
        <w:tabs>
          <w:tab w:val="left" w:pos="851"/>
        </w:tabs>
        <w:rPr>
          <w:rFonts w:asciiTheme="majorHAnsi" w:hAnsiTheme="majorHAnsi"/>
          <w:sz w:val="18"/>
          <w:szCs w:val="18"/>
        </w:rPr>
      </w:pPr>
    </w:p>
    <w:p w:rsidR="00BD43B9" w:rsidRPr="00BD43B9" w:rsidRDefault="00BD43B9" w:rsidP="00BD43B9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4656F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8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4656F5" w:rsidRPr="004656F5">
        <w:rPr>
          <w:rFonts w:asciiTheme="majorHAnsi" w:hAnsiTheme="majorHAnsi"/>
          <w:b/>
          <w:sz w:val="18"/>
          <w:szCs w:val="18"/>
          <w:u w:val="single"/>
        </w:rPr>
        <w:t>Správa z účasti na veľtrhoch vysokých škôl v Kyjeve a Odese</w:t>
      </w:r>
    </w:p>
    <w:p w:rsidR="00BD43B9" w:rsidRPr="0087064F" w:rsidRDefault="00BD43B9" w:rsidP="00BD43B9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4656F5" w:rsidRDefault="004656F5" w:rsidP="00BD43B9">
      <w:pPr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uviedla a prezentovala prorektorka Vitková.</w:t>
      </w:r>
    </w:p>
    <w:p w:rsidR="00F11E79" w:rsidRDefault="004656F5" w:rsidP="00F11E79">
      <w:pPr>
        <w:rPr>
          <w:rFonts w:asciiTheme="majorHAnsi" w:hAnsiTheme="majorHAnsi"/>
          <w:sz w:val="18"/>
          <w:szCs w:val="18"/>
        </w:rPr>
      </w:pPr>
      <w:r w:rsidRPr="00F11E79">
        <w:rPr>
          <w:rFonts w:asciiTheme="majorHAnsi" w:hAnsiTheme="majorHAnsi" w:cs="Calibri"/>
          <w:sz w:val="18"/>
          <w:szCs w:val="18"/>
        </w:rPr>
        <w:t xml:space="preserve">Oboznámila prítomných o výsledkoch veľtrhov. </w:t>
      </w:r>
      <w:r w:rsidR="00F11E79" w:rsidRPr="00F11E79">
        <w:rPr>
          <w:rFonts w:asciiTheme="majorHAnsi" w:hAnsiTheme="majorHAnsi"/>
          <w:sz w:val="18"/>
          <w:szCs w:val="18"/>
        </w:rPr>
        <w:t>V Kyjeve bola účasť vyššia</w:t>
      </w:r>
      <w:r w:rsidR="00F11E79">
        <w:rPr>
          <w:rFonts w:asciiTheme="majorHAnsi" w:hAnsiTheme="majorHAnsi"/>
          <w:sz w:val="18"/>
          <w:szCs w:val="18"/>
        </w:rPr>
        <w:t>, cca</w:t>
      </w:r>
      <w:r w:rsidR="00F11E79" w:rsidRPr="00F11E79">
        <w:rPr>
          <w:rFonts w:asciiTheme="majorHAnsi" w:hAnsiTheme="majorHAnsi"/>
          <w:sz w:val="18"/>
          <w:szCs w:val="18"/>
        </w:rPr>
        <w:t xml:space="preserve"> 4 000 návštevníkov</w:t>
      </w:r>
      <w:r w:rsidR="00F11E79">
        <w:rPr>
          <w:rFonts w:asciiTheme="majorHAnsi" w:hAnsiTheme="majorHAnsi"/>
          <w:sz w:val="18"/>
          <w:szCs w:val="18"/>
        </w:rPr>
        <w:t>, v</w:t>
      </w:r>
      <w:r w:rsidR="00F11E79" w:rsidRPr="00F11E79">
        <w:rPr>
          <w:rFonts w:asciiTheme="majorHAnsi" w:hAnsiTheme="majorHAnsi"/>
          <w:sz w:val="18"/>
          <w:szCs w:val="18"/>
        </w:rPr>
        <w:t xml:space="preserve"> Odese bol počet návštevníkov menší - </w:t>
      </w:r>
      <w:r w:rsidR="00F11E79">
        <w:rPr>
          <w:rFonts w:asciiTheme="majorHAnsi" w:hAnsiTheme="majorHAnsi"/>
          <w:sz w:val="18"/>
          <w:szCs w:val="18"/>
        </w:rPr>
        <w:t>cca</w:t>
      </w:r>
      <w:r w:rsidR="00F11E79" w:rsidRPr="00F11E79">
        <w:rPr>
          <w:rFonts w:asciiTheme="majorHAnsi" w:hAnsiTheme="majorHAnsi"/>
          <w:sz w:val="18"/>
          <w:szCs w:val="18"/>
        </w:rPr>
        <w:t xml:space="preserve"> 400. Charakter návštevníkov veľtrhu v Kyjeve a Odese bol rozdielny. </w:t>
      </w:r>
      <w:r w:rsidR="00F11E79">
        <w:rPr>
          <w:rFonts w:asciiTheme="majorHAnsi" w:hAnsiTheme="majorHAnsi"/>
          <w:sz w:val="18"/>
          <w:szCs w:val="18"/>
        </w:rPr>
        <w:t>V </w:t>
      </w:r>
      <w:r w:rsidR="00F11E79" w:rsidRPr="00F11E79">
        <w:rPr>
          <w:rFonts w:asciiTheme="majorHAnsi" w:hAnsiTheme="majorHAnsi"/>
          <w:sz w:val="18"/>
          <w:szCs w:val="18"/>
        </w:rPr>
        <w:t>Kyjeve</w:t>
      </w:r>
      <w:r w:rsidR="00F11E79">
        <w:rPr>
          <w:rFonts w:asciiTheme="majorHAnsi" w:hAnsiTheme="majorHAnsi"/>
          <w:sz w:val="18"/>
          <w:szCs w:val="18"/>
        </w:rPr>
        <w:t xml:space="preserve"> </w:t>
      </w:r>
      <w:r w:rsidR="004924CD">
        <w:rPr>
          <w:rFonts w:asciiTheme="majorHAnsi" w:hAnsiTheme="majorHAnsi"/>
          <w:sz w:val="18"/>
          <w:szCs w:val="18"/>
        </w:rPr>
        <w:t xml:space="preserve">bola účasť prevažne </w:t>
      </w:r>
      <w:r w:rsidR="00F11E79" w:rsidRPr="00F11E79">
        <w:rPr>
          <w:rFonts w:asciiTheme="majorHAnsi" w:hAnsiTheme="majorHAnsi"/>
          <w:sz w:val="18"/>
          <w:szCs w:val="18"/>
        </w:rPr>
        <w:t>takých</w:t>
      </w:r>
      <w:r w:rsidR="004924CD">
        <w:rPr>
          <w:rFonts w:asciiTheme="majorHAnsi" w:hAnsiTheme="majorHAnsi"/>
          <w:sz w:val="18"/>
          <w:szCs w:val="18"/>
        </w:rPr>
        <w:t xml:space="preserve"> ľudí</w:t>
      </w:r>
      <w:r w:rsidR="00F11E79" w:rsidRPr="00F11E79">
        <w:rPr>
          <w:rFonts w:asciiTheme="majorHAnsi" w:hAnsiTheme="majorHAnsi"/>
          <w:sz w:val="18"/>
          <w:szCs w:val="18"/>
        </w:rPr>
        <w:t>, ktorí zbierali len propagačné materiály</w:t>
      </w:r>
      <w:r w:rsidR="00F11E79">
        <w:rPr>
          <w:rFonts w:asciiTheme="majorHAnsi" w:hAnsiTheme="majorHAnsi"/>
          <w:sz w:val="18"/>
          <w:szCs w:val="18"/>
        </w:rPr>
        <w:t>. V</w:t>
      </w:r>
      <w:r w:rsidR="00F11E79" w:rsidRPr="00F11E79">
        <w:rPr>
          <w:rFonts w:asciiTheme="majorHAnsi" w:hAnsiTheme="majorHAnsi"/>
          <w:sz w:val="18"/>
          <w:szCs w:val="18"/>
        </w:rPr>
        <w:t xml:space="preserve"> Odese </w:t>
      </w:r>
      <w:r w:rsidR="00F11E79">
        <w:rPr>
          <w:rFonts w:asciiTheme="majorHAnsi" w:hAnsiTheme="majorHAnsi"/>
          <w:sz w:val="18"/>
          <w:szCs w:val="18"/>
        </w:rPr>
        <w:t>s</w:t>
      </w:r>
      <w:r w:rsidR="00F11E79" w:rsidRPr="00F11E79">
        <w:rPr>
          <w:rFonts w:asciiTheme="majorHAnsi" w:hAnsiTheme="majorHAnsi"/>
          <w:sz w:val="18"/>
          <w:szCs w:val="18"/>
        </w:rPr>
        <w:t>a uskutočnil jednodňový veľtrh po prvýkrát</w:t>
      </w:r>
      <w:r w:rsidR="00F11E79">
        <w:rPr>
          <w:rFonts w:asciiTheme="majorHAnsi" w:hAnsiTheme="majorHAnsi"/>
          <w:sz w:val="18"/>
          <w:szCs w:val="18"/>
        </w:rPr>
        <w:t xml:space="preserve"> a </w:t>
      </w:r>
      <w:r w:rsidR="00F11E79" w:rsidRPr="00F11E79">
        <w:rPr>
          <w:rFonts w:asciiTheme="majorHAnsi" w:hAnsiTheme="majorHAnsi"/>
          <w:sz w:val="18"/>
          <w:szCs w:val="18"/>
        </w:rPr>
        <w:t>prišlo menej ľudí, ale s cieleným záujm</w:t>
      </w:r>
      <w:r w:rsidR="00F11E79">
        <w:rPr>
          <w:rFonts w:asciiTheme="majorHAnsi" w:hAnsiTheme="majorHAnsi"/>
          <w:sz w:val="18"/>
          <w:szCs w:val="18"/>
        </w:rPr>
        <w:t>om</w:t>
      </w:r>
      <w:r w:rsidR="00F11E79" w:rsidRPr="00F11E79">
        <w:rPr>
          <w:rFonts w:asciiTheme="majorHAnsi" w:hAnsiTheme="majorHAnsi"/>
          <w:sz w:val="18"/>
          <w:szCs w:val="18"/>
        </w:rPr>
        <w:t xml:space="preserve"> o výber štúdia.</w:t>
      </w:r>
      <w:r w:rsidR="00F11E79">
        <w:rPr>
          <w:rFonts w:asciiTheme="majorHAnsi" w:hAnsiTheme="majorHAnsi"/>
          <w:sz w:val="18"/>
          <w:szCs w:val="18"/>
        </w:rPr>
        <w:t xml:space="preserve"> </w:t>
      </w:r>
    </w:p>
    <w:p w:rsidR="00F11E79" w:rsidRPr="00F11E79" w:rsidRDefault="00F11E79" w:rsidP="00F11E79">
      <w:pPr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 rámci krátkej diskusie rektor odporučil ohľadom ukrajinských študentov komunikovať s TUKE.</w:t>
      </w:r>
    </w:p>
    <w:p w:rsidR="00BD43B9" w:rsidRDefault="00BD43B9" w:rsidP="00BD43B9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F11E79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8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11E79" w:rsidRDefault="00BD43B9" w:rsidP="00A42B1D">
      <w:pPr>
        <w:pStyle w:val="Default"/>
        <w:ind w:left="1985" w:hanging="1985"/>
        <w:jc w:val="both"/>
        <w:rPr>
          <w:rFonts w:asciiTheme="majorHAnsi" w:hAnsiTheme="majorHAnsi" w:cstheme="majorHAnsi"/>
          <w:sz w:val="18"/>
          <w:szCs w:val="18"/>
        </w:rPr>
      </w:pPr>
      <w:r w:rsidRPr="002D2A0F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A42B1D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berie na vedomie </w:t>
      </w:r>
      <w:r w:rsidR="00F11E79" w:rsidRPr="00F11E79">
        <w:rPr>
          <w:rFonts w:asciiTheme="majorHAnsi" w:hAnsiTheme="majorHAnsi" w:cs="Arial"/>
          <w:sz w:val="18"/>
          <w:szCs w:val="18"/>
          <w:shd w:val="clear" w:color="auto" w:fill="FFFFFF"/>
        </w:rPr>
        <w:t>s</w:t>
      </w:r>
      <w:r w:rsidR="00F11E79" w:rsidRPr="00F11E79">
        <w:rPr>
          <w:rFonts w:asciiTheme="majorHAnsi" w:hAnsiTheme="majorHAnsi"/>
          <w:sz w:val="18"/>
          <w:szCs w:val="18"/>
        </w:rPr>
        <w:t>právu z účasti na veľtrhoch vysokých škôl v Kyjeve a</w:t>
      </w:r>
      <w:r w:rsidR="00F11E79">
        <w:rPr>
          <w:rFonts w:asciiTheme="majorHAnsi" w:hAnsiTheme="majorHAnsi"/>
          <w:sz w:val="18"/>
          <w:szCs w:val="18"/>
        </w:rPr>
        <w:t> </w:t>
      </w:r>
      <w:r w:rsidR="00F11E79" w:rsidRPr="00F11E79">
        <w:rPr>
          <w:rFonts w:asciiTheme="majorHAnsi" w:hAnsiTheme="majorHAnsi"/>
          <w:sz w:val="18"/>
          <w:szCs w:val="18"/>
        </w:rPr>
        <w:t>Odese</w:t>
      </w:r>
      <w:r w:rsidR="00F11E79">
        <w:rPr>
          <w:rFonts w:asciiTheme="majorHAnsi" w:hAnsiTheme="majorHAnsi"/>
          <w:sz w:val="18"/>
          <w:szCs w:val="18"/>
        </w:rPr>
        <w:t xml:space="preserve"> a </w:t>
      </w:r>
      <w:r w:rsidR="00F11E79">
        <w:rPr>
          <w:rFonts w:asciiTheme="majorHAnsi" w:hAnsiTheme="majorHAnsi" w:cstheme="majorHAnsi"/>
          <w:sz w:val="18"/>
          <w:szCs w:val="18"/>
        </w:rPr>
        <w:t xml:space="preserve">odporúča informovať o výsledkoch aj </w:t>
      </w:r>
    </w:p>
    <w:p w:rsidR="00BD43B9" w:rsidRPr="002D2A0F" w:rsidRDefault="00F11E79" w:rsidP="00A42B1D">
      <w:pPr>
        <w:pStyle w:val="Default"/>
        <w:ind w:left="1985" w:hanging="1985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členov </w:t>
      </w:r>
      <w:r w:rsidRPr="002463AF">
        <w:rPr>
          <w:rFonts w:asciiTheme="majorHAnsi" w:hAnsiTheme="majorHAnsi"/>
          <w:color w:val="auto"/>
          <w:sz w:val="18"/>
          <w:szCs w:val="18"/>
        </w:rPr>
        <w:t>Kolégia rektora</w:t>
      </w:r>
      <w:r>
        <w:rPr>
          <w:rFonts w:asciiTheme="majorHAnsi" w:hAnsiTheme="majorHAnsi"/>
          <w:color w:val="auto"/>
          <w:sz w:val="18"/>
          <w:szCs w:val="18"/>
        </w:rPr>
        <w:t xml:space="preserve"> STU.</w:t>
      </w:r>
    </w:p>
    <w:p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A42B1D" w:rsidRPr="00BD43B9" w:rsidRDefault="00A42B1D" w:rsidP="00A42B1D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F11E7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9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11E79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F11E79" w:rsidRPr="00F11E79">
        <w:rPr>
          <w:rFonts w:asciiTheme="majorHAnsi" w:hAnsiTheme="majorHAnsi"/>
          <w:b/>
          <w:sz w:val="18"/>
          <w:szCs w:val="18"/>
          <w:u w:val="single"/>
        </w:rPr>
        <w:t>Návrh na zahraničné pracovné cesty</w:t>
      </w:r>
    </w:p>
    <w:p w:rsidR="00A42B1D" w:rsidRPr="0087064F" w:rsidRDefault="00A42B1D" w:rsidP="00A42B1D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280BB0" w:rsidRDefault="00280BB0" w:rsidP="00280BB0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Materiál uviedla prorektorka Vitková.</w:t>
      </w:r>
    </w:p>
    <w:p w:rsidR="00F11E79" w:rsidRDefault="00F11E79" w:rsidP="00F11E79">
      <w:pPr>
        <w:rPr>
          <w:rFonts w:asciiTheme="majorHAnsi" w:hAnsiTheme="majorHAnsi" w:cs="Calibri"/>
          <w:sz w:val="18"/>
          <w:szCs w:val="18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DC7029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F11E79" w:rsidRDefault="00F11E79" w:rsidP="00F11E79">
      <w:pPr>
        <w:ind w:right="-144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Vedenie STU prerokovalo návrhy na</w:t>
      </w:r>
      <w:r w:rsidRPr="00E30FE6">
        <w:rPr>
          <w:rFonts w:asciiTheme="majorHAnsi" w:hAnsiTheme="majorHAnsi"/>
          <w:sz w:val="18"/>
          <w:szCs w:val="18"/>
        </w:rPr>
        <w:t xml:space="preserve"> </w:t>
      </w:r>
      <w:r>
        <w:rPr>
          <w:rFonts w:asciiTheme="majorHAnsi" w:hAnsiTheme="majorHAnsi"/>
          <w:sz w:val="18"/>
          <w:szCs w:val="18"/>
        </w:rPr>
        <w:t xml:space="preserve">zahraničné pracovné cesty uvedené v bodoch 1) </w:t>
      </w:r>
      <w:r w:rsidR="00DC7029">
        <w:rPr>
          <w:rFonts w:asciiTheme="majorHAnsi" w:hAnsiTheme="majorHAnsi"/>
          <w:sz w:val="18"/>
          <w:szCs w:val="18"/>
        </w:rPr>
        <w:t>– 7).</w:t>
      </w:r>
    </w:p>
    <w:p w:rsidR="00AA5C6B" w:rsidRDefault="00AA5C6B" w:rsidP="00F11E79">
      <w:pPr>
        <w:ind w:right="-144"/>
        <w:rPr>
          <w:rFonts w:asciiTheme="majorHAnsi" w:hAnsiTheme="majorHAnsi"/>
          <w:sz w:val="18"/>
          <w:szCs w:val="18"/>
        </w:rPr>
      </w:pPr>
    </w:p>
    <w:p w:rsidR="00AA5C6B" w:rsidRDefault="00AA5C6B" w:rsidP="00F11E79">
      <w:pPr>
        <w:ind w:right="-144"/>
        <w:rPr>
          <w:rFonts w:asciiTheme="majorHAnsi" w:hAnsiTheme="majorHAnsi"/>
          <w:sz w:val="18"/>
          <w:szCs w:val="18"/>
        </w:rPr>
      </w:pPr>
    </w:p>
    <w:p w:rsidR="00AA5C6B" w:rsidRDefault="00AA5C6B" w:rsidP="00F11E79">
      <w:pPr>
        <w:ind w:right="-144"/>
        <w:rPr>
          <w:rFonts w:asciiTheme="majorHAnsi" w:hAnsiTheme="majorHAnsi"/>
          <w:sz w:val="18"/>
          <w:szCs w:val="18"/>
        </w:rPr>
      </w:pPr>
    </w:p>
    <w:p w:rsidR="00AA5C6B" w:rsidRDefault="00AA5C6B" w:rsidP="00F11E79">
      <w:pPr>
        <w:ind w:right="-144"/>
        <w:rPr>
          <w:rFonts w:asciiTheme="majorHAnsi" w:hAnsiTheme="majorHAnsi"/>
          <w:sz w:val="18"/>
          <w:szCs w:val="18"/>
        </w:rPr>
      </w:pPr>
    </w:p>
    <w:p w:rsidR="00AA5C6B" w:rsidRDefault="00AA5C6B" w:rsidP="00F11E79">
      <w:pPr>
        <w:ind w:right="-144"/>
        <w:rPr>
          <w:rFonts w:asciiTheme="majorHAnsi" w:hAnsiTheme="majorHAnsi"/>
          <w:sz w:val="18"/>
          <w:szCs w:val="18"/>
        </w:rPr>
      </w:pPr>
    </w:p>
    <w:p w:rsidR="00AA5C6B" w:rsidRDefault="00AA5C6B" w:rsidP="00F11E79">
      <w:pPr>
        <w:ind w:right="-144"/>
        <w:rPr>
          <w:rFonts w:asciiTheme="majorHAnsi" w:hAnsiTheme="majorHAnsi"/>
          <w:sz w:val="18"/>
          <w:szCs w:val="18"/>
        </w:rPr>
      </w:pPr>
    </w:p>
    <w:p w:rsidR="00F11E79" w:rsidRPr="00AA5C6B" w:rsidRDefault="00F11E79" w:rsidP="00F11E79">
      <w:pPr>
        <w:rPr>
          <w:rFonts w:asciiTheme="majorHAnsi" w:hAnsiTheme="majorHAnsi"/>
          <w:b/>
          <w:bCs/>
          <w:sz w:val="18"/>
          <w:szCs w:val="18"/>
        </w:rPr>
      </w:pPr>
      <w:r w:rsidRPr="00AA5C6B">
        <w:rPr>
          <w:rFonts w:asciiTheme="majorHAnsi" w:hAnsiTheme="majorHAnsi"/>
          <w:b/>
          <w:sz w:val="18"/>
          <w:szCs w:val="18"/>
        </w:rPr>
        <w:lastRenderedPageBreak/>
        <w:t>1.</w:t>
      </w:r>
      <w:r w:rsidR="00DC7029" w:rsidRPr="00AA5C6B">
        <w:rPr>
          <w:rFonts w:asciiTheme="majorHAnsi" w:hAnsiTheme="majorHAnsi"/>
          <w:b/>
          <w:sz w:val="18"/>
          <w:szCs w:val="18"/>
        </w:rPr>
        <w:t xml:space="preserve"> </w:t>
      </w:r>
      <w:r w:rsidRPr="00AA5C6B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11E79" w:rsidRPr="00F11E79" w:rsidTr="00DC702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Účasť na stretnutí CLC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 w:rsidP="00F11E79">
            <w:pPr>
              <w:ind w:firstLine="34"/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06.05.2019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Rakúsko- Viedeň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63,00 €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F11E79" w:rsidRPr="00F11E79" w:rsidRDefault="00F11E79" w:rsidP="00F11E7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F11E79" w:rsidRPr="00AA5C6B" w:rsidRDefault="00DC7029" w:rsidP="00F11E79">
      <w:pPr>
        <w:rPr>
          <w:rFonts w:asciiTheme="majorHAnsi" w:hAnsiTheme="majorHAnsi"/>
          <w:b/>
          <w:bCs/>
          <w:sz w:val="18"/>
          <w:szCs w:val="18"/>
        </w:rPr>
      </w:pPr>
      <w:r w:rsidRPr="00AA5C6B">
        <w:rPr>
          <w:rFonts w:asciiTheme="majorHAnsi" w:hAnsiTheme="majorHAnsi"/>
          <w:b/>
          <w:sz w:val="18"/>
          <w:szCs w:val="18"/>
        </w:rPr>
        <w:t xml:space="preserve">2. </w:t>
      </w:r>
      <w:r w:rsidR="00F11E79" w:rsidRPr="00AA5C6B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11E79" w:rsidRPr="00F11E79" w:rsidTr="00DC702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Účasť na stretnutí CLC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06.05.2019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Rakúsko- Viedeň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63,00 €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Ing. Lucia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Uhorskaiová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F11E79" w:rsidRPr="00F11E79" w:rsidRDefault="00F11E79" w:rsidP="00F11E79">
      <w:pPr>
        <w:rPr>
          <w:rFonts w:asciiTheme="majorHAnsi" w:hAnsiTheme="majorHAnsi"/>
          <w:b/>
          <w:sz w:val="18"/>
          <w:szCs w:val="18"/>
          <w:lang w:eastAsia="en-US"/>
        </w:rPr>
      </w:pPr>
    </w:p>
    <w:p w:rsidR="00F11E79" w:rsidRPr="00AA5C6B" w:rsidRDefault="00DC7029" w:rsidP="00F11E79">
      <w:pPr>
        <w:rPr>
          <w:rFonts w:asciiTheme="majorHAnsi" w:hAnsiTheme="majorHAnsi"/>
          <w:b/>
          <w:bCs/>
          <w:sz w:val="18"/>
          <w:szCs w:val="18"/>
        </w:rPr>
      </w:pPr>
      <w:r w:rsidRPr="00AA5C6B">
        <w:rPr>
          <w:rFonts w:asciiTheme="majorHAnsi" w:hAnsiTheme="majorHAnsi"/>
          <w:b/>
          <w:sz w:val="18"/>
          <w:szCs w:val="18"/>
        </w:rPr>
        <w:t xml:space="preserve">3. </w:t>
      </w:r>
      <w:r w:rsidR="00F11E79" w:rsidRPr="00AA5C6B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11E79" w:rsidRPr="00F11E79" w:rsidTr="00DC702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Účasť na stretnutí CLC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 w:rsidP="00DC7029">
            <w:pPr>
              <w:tabs>
                <w:tab w:val="left" w:pos="6979"/>
              </w:tabs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06.05.2019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Rakúsko- Viedeň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63,00 €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Mgr. Erika Hlavatá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F11E79" w:rsidRPr="00F11E79" w:rsidRDefault="00F11E79" w:rsidP="00F11E7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F11E79" w:rsidRPr="00AA5C6B" w:rsidRDefault="00DC7029" w:rsidP="00F11E79">
      <w:pPr>
        <w:rPr>
          <w:rFonts w:asciiTheme="majorHAnsi" w:hAnsiTheme="majorHAnsi"/>
          <w:b/>
          <w:bCs/>
          <w:sz w:val="18"/>
          <w:szCs w:val="18"/>
        </w:rPr>
      </w:pPr>
      <w:r w:rsidRPr="00AA5C6B">
        <w:rPr>
          <w:rFonts w:asciiTheme="majorHAnsi" w:hAnsiTheme="majorHAnsi"/>
          <w:b/>
          <w:sz w:val="18"/>
          <w:szCs w:val="18"/>
        </w:rPr>
        <w:t xml:space="preserve">4. </w:t>
      </w:r>
      <w:r w:rsidR="00F11E79" w:rsidRPr="00AA5C6B">
        <w:rPr>
          <w:rFonts w:asciiTheme="majorHAnsi" w:hAnsiTheme="majorHAnsi"/>
          <w:b/>
          <w:sz w:val="18"/>
          <w:szCs w:val="18"/>
        </w:rPr>
        <w:t>Rakúsko - Viedeň</w:t>
      </w:r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11E79" w:rsidRPr="00F11E79" w:rsidTr="00DC702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Účasť na stretnutí CLC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East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06.05.2019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hAnsiTheme="majorHAnsi"/>
                <w:bCs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Rakúsko- Viedeň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63,00 €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Ing. Štefan Chudoba, PhD.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F11E79" w:rsidRPr="00F11E79" w:rsidRDefault="00F11E79" w:rsidP="00F11E7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F11E79" w:rsidRPr="00AA5C6B" w:rsidRDefault="00DC7029" w:rsidP="00F11E79">
      <w:pPr>
        <w:jc w:val="both"/>
        <w:rPr>
          <w:rFonts w:asciiTheme="majorHAnsi" w:hAnsiTheme="majorHAnsi"/>
          <w:b/>
          <w:sz w:val="18"/>
          <w:szCs w:val="18"/>
        </w:rPr>
      </w:pPr>
      <w:r w:rsidRPr="00AA5C6B">
        <w:rPr>
          <w:rFonts w:asciiTheme="majorHAnsi" w:hAnsiTheme="majorHAnsi"/>
          <w:b/>
          <w:sz w:val="18"/>
          <w:szCs w:val="18"/>
        </w:rPr>
        <w:t xml:space="preserve">5. </w:t>
      </w:r>
      <w:r w:rsidR="00F11E79" w:rsidRPr="00AA5C6B">
        <w:rPr>
          <w:rFonts w:asciiTheme="majorHAnsi" w:hAnsiTheme="majorHAnsi"/>
          <w:b/>
          <w:sz w:val="18"/>
          <w:szCs w:val="18"/>
        </w:rPr>
        <w:t xml:space="preserve">Nemecko - </w:t>
      </w:r>
      <w:proofErr w:type="spellStart"/>
      <w:r w:rsidR="00F11E79" w:rsidRPr="00AA5C6B">
        <w:rPr>
          <w:rFonts w:asciiTheme="majorHAnsi" w:hAnsiTheme="majorHAnsi"/>
          <w:b/>
          <w:sz w:val="18"/>
          <w:szCs w:val="18"/>
        </w:rPr>
        <w:t>Darmstadt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11E79" w:rsidRPr="00F11E79" w:rsidTr="00DC702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Účasť na stretnutí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Manufacturing</w:t>
            </w:r>
            <w:proofErr w:type="spellEnd"/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02.05.-03.05.2019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Nemecko -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Darmstadt</w:t>
            </w:r>
            <w:proofErr w:type="spellEnd"/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1165,22 €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Dr. h. c., prof. h. c., prof. Dr. Ing. Oliver Moravčík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F11E79" w:rsidRPr="00F11E79" w:rsidRDefault="00F11E79" w:rsidP="00F11E7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F11E79" w:rsidRPr="00AA5C6B" w:rsidRDefault="00DC7029" w:rsidP="00F11E79">
      <w:pPr>
        <w:jc w:val="both"/>
        <w:rPr>
          <w:rFonts w:asciiTheme="majorHAnsi" w:hAnsiTheme="majorHAnsi"/>
          <w:b/>
          <w:sz w:val="18"/>
          <w:szCs w:val="18"/>
        </w:rPr>
      </w:pPr>
      <w:r w:rsidRPr="00AA5C6B">
        <w:rPr>
          <w:rFonts w:asciiTheme="majorHAnsi" w:hAnsiTheme="majorHAnsi"/>
          <w:b/>
          <w:sz w:val="18"/>
          <w:szCs w:val="18"/>
        </w:rPr>
        <w:t xml:space="preserve">6. </w:t>
      </w:r>
      <w:r w:rsidR="00F11E79" w:rsidRPr="00AA5C6B">
        <w:rPr>
          <w:rFonts w:asciiTheme="majorHAnsi" w:hAnsiTheme="majorHAnsi"/>
          <w:b/>
          <w:sz w:val="18"/>
          <w:szCs w:val="18"/>
        </w:rPr>
        <w:t xml:space="preserve">Nemecko - </w:t>
      </w:r>
      <w:proofErr w:type="spellStart"/>
      <w:r w:rsidR="00F11E79" w:rsidRPr="00AA5C6B">
        <w:rPr>
          <w:rFonts w:asciiTheme="majorHAnsi" w:hAnsiTheme="majorHAnsi"/>
          <w:b/>
          <w:sz w:val="18"/>
          <w:szCs w:val="18"/>
        </w:rPr>
        <w:t>Darmstadt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11E79" w:rsidRPr="00F11E79" w:rsidTr="00DC702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Účasť na stretnutí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Manufacturing</w:t>
            </w:r>
            <w:proofErr w:type="spellEnd"/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02.05.-03.05.2019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Nemecko -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Darmstadt</w:t>
            </w:r>
            <w:proofErr w:type="spellEnd"/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eastAsiaTheme="minorHAnsi" w:hAnsiTheme="majorHAnsi"/>
                <w:sz w:val="18"/>
                <w:szCs w:val="18"/>
              </w:rPr>
              <w:t>515,22</w:t>
            </w:r>
            <w:r w:rsidRPr="00F11E79">
              <w:rPr>
                <w:rFonts w:asciiTheme="majorHAnsi" w:hAnsiTheme="majorHAnsi"/>
                <w:sz w:val="18"/>
                <w:szCs w:val="18"/>
              </w:rPr>
              <w:t xml:space="preserve"> €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doc. Ing. Monika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Bakošová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>, PhD.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F11E79" w:rsidRPr="00F11E79" w:rsidRDefault="00F11E79" w:rsidP="00F11E79">
      <w:pPr>
        <w:jc w:val="both"/>
        <w:rPr>
          <w:rFonts w:asciiTheme="majorHAnsi" w:hAnsiTheme="majorHAnsi"/>
          <w:sz w:val="18"/>
          <w:szCs w:val="18"/>
          <w:highlight w:val="yellow"/>
          <w:lang w:eastAsia="en-US"/>
        </w:rPr>
      </w:pPr>
    </w:p>
    <w:p w:rsidR="00F11E79" w:rsidRPr="00AA5C6B" w:rsidRDefault="00DC7029" w:rsidP="00F11E79">
      <w:pPr>
        <w:jc w:val="both"/>
        <w:rPr>
          <w:rFonts w:asciiTheme="majorHAnsi" w:hAnsiTheme="majorHAnsi"/>
          <w:b/>
          <w:sz w:val="18"/>
          <w:szCs w:val="18"/>
        </w:rPr>
      </w:pPr>
      <w:r w:rsidRPr="00AA5C6B">
        <w:rPr>
          <w:rFonts w:asciiTheme="majorHAnsi" w:hAnsiTheme="majorHAnsi"/>
          <w:b/>
          <w:sz w:val="18"/>
          <w:szCs w:val="18"/>
        </w:rPr>
        <w:t xml:space="preserve">7. </w:t>
      </w:r>
      <w:r w:rsidR="00F11E79" w:rsidRPr="00AA5C6B">
        <w:rPr>
          <w:rFonts w:asciiTheme="majorHAnsi" w:hAnsiTheme="majorHAnsi"/>
          <w:b/>
          <w:sz w:val="18"/>
          <w:szCs w:val="18"/>
        </w:rPr>
        <w:t xml:space="preserve">Nemecko - </w:t>
      </w:r>
      <w:proofErr w:type="spellStart"/>
      <w:r w:rsidR="00F11E79" w:rsidRPr="00AA5C6B">
        <w:rPr>
          <w:rFonts w:asciiTheme="majorHAnsi" w:hAnsiTheme="majorHAnsi"/>
          <w:b/>
          <w:sz w:val="18"/>
          <w:szCs w:val="18"/>
        </w:rPr>
        <w:t>Darmstadt</w:t>
      </w:r>
      <w:proofErr w:type="spellEnd"/>
    </w:p>
    <w:tbl>
      <w:tblPr>
        <w:tblW w:w="9923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6"/>
        <w:gridCol w:w="7087"/>
      </w:tblGrid>
      <w:tr w:rsidR="00F11E79" w:rsidRPr="00F11E79" w:rsidTr="00DC7029">
        <w:tc>
          <w:tcPr>
            <w:tcW w:w="2836" w:type="dxa"/>
            <w:tcBorders>
              <w:top w:val="single" w:sz="8" w:space="0" w:color="548DD4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Účel cesty</w:t>
            </w:r>
          </w:p>
        </w:tc>
        <w:tc>
          <w:tcPr>
            <w:tcW w:w="7087" w:type="dxa"/>
            <w:tcBorders>
              <w:top w:val="single" w:sz="8" w:space="0" w:color="548DD4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Účasť na stretnutí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Manufacturing</w:t>
            </w:r>
            <w:proofErr w:type="spellEnd"/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Termín podujatia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02.05.-03.05.2019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Miesto konania 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jc w:val="both"/>
              <w:rPr>
                <w:rFonts w:asciiTheme="maj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Nemecko -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Darmstadt</w:t>
            </w:r>
            <w:proofErr w:type="spellEnd"/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Očakávané náklady spolu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eastAsiaTheme="minorHAnsi" w:hAnsiTheme="majorHAnsi"/>
                <w:sz w:val="18"/>
                <w:szCs w:val="18"/>
              </w:rPr>
              <w:t>515,22</w:t>
            </w:r>
            <w:r w:rsidRPr="00F11E79">
              <w:rPr>
                <w:rFonts w:asciiTheme="majorHAnsi" w:hAnsiTheme="majorHAnsi"/>
                <w:sz w:val="18"/>
                <w:szCs w:val="18"/>
              </w:rPr>
              <w:t xml:space="preserve"> €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Účastník cesty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Mgr. Erika Hlavatá</w:t>
            </w:r>
          </w:p>
        </w:tc>
      </w:tr>
      <w:tr w:rsidR="00F11E79" w:rsidRPr="00F11E79" w:rsidTr="00DC7029">
        <w:tc>
          <w:tcPr>
            <w:tcW w:w="2836" w:type="dxa"/>
            <w:tcBorders>
              <w:top w:val="nil"/>
              <w:left w:val="single" w:sz="8" w:space="0" w:color="548DD4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>Zdroj financovania: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548DD4"/>
              <w:right w:val="single" w:sz="8" w:space="0" w:color="548DD4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11E79" w:rsidRPr="00F11E79" w:rsidRDefault="00F11E79">
            <w:pPr>
              <w:rPr>
                <w:rFonts w:asciiTheme="majorHAnsi" w:eastAsiaTheme="minorHAnsi" w:hAnsiTheme="majorHAnsi"/>
                <w:sz w:val="18"/>
                <w:szCs w:val="18"/>
                <w:lang w:eastAsia="en-US"/>
              </w:rPr>
            </w:pPr>
            <w:r w:rsidRPr="00F11E79">
              <w:rPr>
                <w:rFonts w:asciiTheme="majorHAnsi" w:hAnsiTheme="majorHAnsi"/>
                <w:sz w:val="18"/>
                <w:szCs w:val="18"/>
              </w:rPr>
              <w:t xml:space="preserve">1044 – EIT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Raw</w:t>
            </w:r>
            <w:proofErr w:type="spellEnd"/>
            <w:r w:rsidRPr="00F11E79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F11E79">
              <w:rPr>
                <w:rFonts w:asciiTheme="majorHAnsi" w:hAnsiTheme="majorHAnsi"/>
                <w:sz w:val="18"/>
                <w:szCs w:val="18"/>
              </w:rPr>
              <w:t>Materials</w:t>
            </w:r>
            <w:proofErr w:type="spellEnd"/>
          </w:p>
        </w:tc>
      </w:tr>
    </w:tbl>
    <w:p w:rsidR="00F11E79" w:rsidRDefault="00F11E79" w:rsidP="00F11E79">
      <w:pPr>
        <w:jc w:val="both"/>
        <w:rPr>
          <w:rFonts w:ascii="Calibri" w:hAnsi="Calibri"/>
          <w:highlight w:val="yellow"/>
          <w:lang w:eastAsia="en-US"/>
        </w:rPr>
      </w:pPr>
    </w:p>
    <w:p w:rsidR="00A42B1D" w:rsidRPr="00BD43B9" w:rsidRDefault="00A42B1D" w:rsidP="00A42B1D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DC7029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0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DC7029" w:rsidRPr="00DC7029">
        <w:rPr>
          <w:rFonts w:asciiTheme="majorHAnsi" w:hAnsiTheme="majorHAnsi"/>
          <w:b/>
          <w:sz w:val="18"/>
          <w:szCs w:val="18"/>
          <w:u w:val="single"/>
        </w:rPr>
        <w:t>Prijímacie konanie na akad. rok 2019/2020 - stav podaných prihlášok</w:t>
      </w:r>
    </w:p>
    <w:p w:rsidR="00A42B1D" w:rsidRPr="0087064F" w:rsidRDefault="00A42B1D" w:rsidP="00A42B1D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DC7029" w:rsidRPr="007B6ABF" w:rsidRDefault="00DC7029" w:rsidP="00DC7029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uviedla a prezentovala prorektorka </w:t>
      </w:r>
      <w:proofErr w:type="spellStart"/>
      <w:r>
        <w:rPr>
          <w:rFonts w:asciiTheme="majorHAnsi" w:hAnsiTheme="majorHAnsi" w:cs="Calibri"/>
          <w:sz w:val="18"/>
          <w:szCs w:val="18"/>
        </w:rPr>
        <w:t>Bakošová</w:t>
      </w:r>
      <w:proofErr w:type="spellEnd"/>
      <w:r>
        <w:rPr>
          <w:rFonts w:asciiTheme="majorHAnsi" w:hAnsiTheme="majorHAnsi" w:cs="Calibri"/>
          <w:sz w:val="18"/>
          <w:szCs w:val="18"/>
        </w:rPr>
        <w:t>.</w:t>
      </w:r>
    </w:p>
    <w:p w:rsidR="00DC7029" w:rsidRDefault="00DC7029" w:rsidP="00DC7029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Informovala príto</w:t>
      </w:r>
      <w:r w:rsidR="00C940D6">
        <w:rPr>
          <w:rFonts w:asciiTheme="majorHAnsi" w:hAnsiTheme="majorHAnsi"/>
          <w:sz w:val="18"/>
          <w:szCs w:val="18"/>
        </w:rPr>
        <w:t>mných o stave 1</w:t>
      </w:r>
      <w:r>
        <w:rPr>
          <w:rFonts w:asciiTheme="majorHAnsi" w:hAnsiTheme="majorHAnsi"/>
          <w:sz w:val="18"/>
          <w:szCs w:val="18"/>
        </w:rPr>
        <w:t xml:space="preserve">. kola prijímacieho konania na STU k 13.05.2019, kde </w:t>
      </w:r>
      <w:r w:rsidR="00C940D6">
        <w:rPr>
          <w:rFonts w:asciiTheme="majorHAnsi" w:hAnsiTheme="majorHAnsi"/>
          <w:sz w:val="18"/>
          <w:szCs w:val="18"/>
        </w:rPr>
        <w:t>je</w:t>
      </w:r>
      <w:r>
        <w:rPr>
          <w:rFonts w:asciiTheme="majorHAnsi" w:hAnsiTheme="majorHAnsi"/>
          <w:sz w:val="18"/>
          <w:szCs w:val="18"/>
        </w:rPr>
        <w:t xml:space="preserve"> oproti minulému roku v tom istom čase </w:t>
      </w:r>
    </w:p>
    <w:p w:rsidR="00DC7029" w:rsidRDefault="00DC7029" w:rsidP="00DC7029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zaznamenaný nárast celkového počtu podaných prihlášok vo všetkých stupňoch štúdia. Zároveň upozornila, že prihlášky na II. a III. </w:t>
      </w:r>
    </w:p>
    <w:p w:rsidR="00C940D6" w:rsidRDefault="00DC7029" w:rsidP="00DC7029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stup</w:t>
      </w:r>
      <w:r w:rsidR="00C940D6">
        <w:rPr>
          <w:rFonts w:asciiTheme="majorHAnsi" w:hAnsiTheme="majorHAnsi"/>
          <w:sz w:val="18"/>
          <w:szCs w:val="18"/>
        </w:rPr>
        <w:t>eň</w:t>
      </w:r>
      <w:r>
        <w:rPr>
          <w:rFonts w:asciiTheme="majorHAnsi" w:hAnsiTheme="majorHAnsi"/>
          <w:sz w:val="18"/>
          <w:szCs w:val="18"/>
        </w:rPr>
        <w:t xml:space="preserve"> štúdia môžu študenti podávať až do 31.05.2019.  Pani prorektorka tiež prezentovala analýzu </w:t>
      </w:r>
      <w:r w:rsidR="00C940D6">
        <w:rPr>
          <w:rFonts w:asciiTheme="majorHAnsi" w:hAnsiTheme="majorHAnsi"/>
          <w:sz w:val="18"/>
          <w:szCs w:val="18"/>
        </w:rPr>
        <w:t xml:space="preserve">1. kola prijímacieho konania za </w:t>
      </w:r>
    </w:p>
    <w:p w:rsidR="00C940D6" w:rsidRDefault="00C940D6" w:rsidP="00DC7029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ostatné dva akademické roky po jednotlivých fakultách, konkrétne vývoj počtu uchádzačov prihlásených na Bc. štúdium vrátane vývoja </w:t>
      </w:r>
    </w:p>
    <w:p w:rsidR="00C940D6" w:rsidRDefault="00C940D6" w:rsidP="00DC7029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za ostatných 38 dní (30 dní pred termínom a 8 dní po termíne podania prihlášky). Súčasne informovala prítomných aj o nedodržiavaní </w:t>
      </w:r>
    </w:p>
    <w:p w:rsidR="00ED3764" w:rsidRPr="00B834AB" w:rsidRDefault="00C940D6" w:rsidP="00DC7029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 w:rsidRPr="00B834AB">
        <w:rPr>
          <w:rFonts w:asciiTheme="majorHAnsi" w:hAnsiTheme="majorHAnsi"/>
          <w:sz w:val="18"/>
          <w:szCs w:val="18"/>
        </w:rPr>
        <w:t xml:space="preserve">pravidiel pre termín zaevidovania poslednej prihlášky, ktorý sa okrem FIIT STU pohybuje v rozmedzí 10 dní až 6 mesiacov, čo je </w:t>
      </w:r>
    </w:p>
    <w:p w:rsidR="00ED3764" w:rsidRPr="00B834AB" w:rsidRDefault="00ED3764" w:rsidP="00DC7029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 w:rsidRPr="00B834AB">
        <w:rPr>
          <w:rFonts w:asciiTheme="majorHAnsi" w:hAnsiTheme="majorHAnsi"/>
          <w:sz w:val="18"/>
          <w:szCs w:val="18"/>
        </w:rPr>
        <w:lastRenderedPageBreak/>
        <w:t xml:space="preserve">z hľadiska legislatívy </w:t>
      </w:r>
      <w:r w:rsidR="00C940D6" w:rsidRPr="00B834AB">
        <w:rPr>
          <w:rFonts w:asciiTheme="majorHAnsi" w:hAnsiTheme="majorHAnsi"/>
          <w:sz w:val="18"/>
          <w:szCs w:val="18"/>
        </w:rPr>
        <w:t>neprípustné.</w:t>
      </w:r>
      <w:r w:rsidRPr="00B834AB">
        <w:rPr>
          <w:rFonts w:asciiTheme="majorHAnsi" w:hAnsiTheme="majorHAnsi"/>
          <w:sz w:val="18"/>
          <w:szCs w:val="18"/>
        </w:rPr>
        <w:t xml:space="preserve"> Pre zaujímavosť prezentovala aj závislosť počtu prihlásených od termínu prijímacieho konania na </w:t>
      </w:r>
    </w:p>
    <w:p w:rsidR="00ED3764" w:rsidRPr="00B834AB" w:rsidRDefault="00ED3764" w:rsidP="00B834AB">
      <w:pPr>
        <w:pStyle w:val="Textkomentra"/>
        <w:rPr>
          <w:rFonts w:asciiTheme="majorHAnsi" w:hAnsiTheme="majorHAnsi"/>
          <w:sz w:val="18"/>
          <w:szCs w:val="18"/>
        </w:rPr>
      </w:pPr>
      <w:r w:rsidRPr="00B834AB">
        <w:rPr>
          <w:rFonts w:asciiTheme="majorHAnsi" w:hAnsiTheme="majorHAnsi"/>
          <w:sz w:val="18"/>
          <w:szCs w:val="18"/>
        </w:rPr>
        <w:t>jednotlivých</w:t>
      </w:r>
      <w:r w:rsidR="00B834AB" w:rsidRPr="00B834AB">
        <w:rPr>
          <w:rFonts w:asciiTheme="majorHAnsi" w:hAnsiTheme="majorHAnsi"/>
          <w:sz w:val="18"/>
          <w:szCs w:val="18"/>
        </w:rPr>
        <w:t xml:space="preserve"> fakultách, </w:t>
      </w:r>
      <w:r w:rsidRPr="00B834AB">
        <w:rPr>
          <w:rFonts w:asciiTheme="majorHAnsi" w:hAnsiTheme="majorHAnsi"/>
          <w:sz w:val="18"/>
          <w:szCs w:val="18"/>
        </w:rPr>
        <w:t xml:space="preserve">kde </w:t>
      </w:r>
      <w:r w:rsidR="00B834AB" w:rsidRPr="00B834AB">
        <w:rPr>
          <w:rFonts w:asciiTheme="majorHAnsi" w:hAnsiTheme="majorHAnsi"/>
          <w:sz w:val="18"/>
          <w:szCs w:val="18"/>
        </w:rPr>
        <w:t xml:space="preserve">dokladovala, že vzhľadom na existenciu druhého kola prijímacieho konania na takmer všetkých fakultách sú rôzne termíny ukončenia prvého kola prijímacieho konania neopodstatnené. </w:t>
      </w:r>
      <w:r w:rsidR="0044675E" w:rsidRPr="00B834AB">
        <w:rPr>
          <w:rFonts w:asciiTheme="majorHAnsi" w:hAnsiTheme="majorHAnsi"/>
          <w:sz w:val="18"/>
          <w:szCs w:val="18"/>
        </w:rPr>
        <w:t xml:space="preserve">Ďalej </w:t>
      </w:r>
      <w:r w:rsidRPr="00B834AB">
        <w:rPr>
          <w:rFonts w:asciiTheme="majorHAnsi" w:hAnsiTheme="majorHAnsi"/>
          <w:sz w:val="18"/>
          <w:szCs w:val="18"/>
        </w:rPr>
        <w:t>bolo jednoznačne preukázané, že evidovanie prihlášok po termíne</w:t>
      </w:r>
      <w:r w:rsidR="00B834AB" w:rsidRPr="00B834AB">
        <w:rPr>
          <w:rFonts w:asciiTheme="majorHAnsi" w:hAnsiTheme="majorHAnsi"/>
          <w:sz w:val="18"/>
          <w:szCs w:val="18"/>
        </w:rPr>
        <w:t xml:space="preserve"> je irelevantné</w:t>
      </w:r>
      <w:r w:rsidRPr="00B834AB">
        <w:rPr>
          <w:rFonts w:asciiTheme="majorHAnsi" w:hAnsiTheme="majorHAnsi"/>
          <w:sz w:val="18"/>
          <w:szCs w:val="18"/>
        </w:rPr>
        <w:t xml:space="preserve">. </w:t>
      </w:r>
    </w:p>
    <w:p w:rsidR="00ED3764" w:rsidRPr="00B834AB" w:rsidRDefault="00ED3764" w:rsidP="00DC7029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 w:rsidRPr="00B834AB">
        <w:rPr>
          <w:rFonts w:asciiTheme="majorHAnsi" w:hAnsiTheme="majorHAnsi"/>
          <w:sz w:val="18"/>
          <w:szCs w:val="18"/>
        </w:rPr>
        <w:t xml:space="preserve">Pani prorektorka tiež porovnala termíny podávania prihlášok na jednotlivých súčastiach v 1. kole konania za ostatných 8 rokov, kde </w:t>
      </w:r>
    </w:p>
    <w:p w:rsidR="00DC7029" w:rsidRDefault="00ED3764" w:rsidP="00DC7029">
      <w:pPr>
        <w:tabs>
          <w:tab w:val="left" w:pos="1985"/>
        </w:tabs>
        <w:ind w:left="1973" w:hanging="1973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jediná zhoda nastala len v akademickom roku 2016/2017, kedy sa podarilo zjednotiť termíny pre podávanie prihlášok</w:t>
      </w:r>
      <w:r w:rsidR="00AA5C6B">
        <w:rPr>
          <w:rFonts w:asciiTheme="majorHAnsi" w:hAnsiTheme="majorHAnsi"/>
          <w:sz w:val="18"/>
          <w:szCs w:val="18"/>
        </w:rPr>
        <w:t xml:space="preserve"> k 31.03.</w:t>
      </w:r>
      <w:r>
        <w:rPr>
          <w:rFonts w:asciiTheme="majorHAnsi" w:hAnsiTheme="majorHAnsi"/>
          <w:sz w:val="18"/>
          <w:szCs w:val="18"/>
        </w:rPr>
        <w:t xml:space="preserve"> </w:t>
      </w:r>
    </w:p>
    <w:p w:rsidR="00424113" w:rsidRDefault="00A42B1D" w:rsidP="004241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C940D6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10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24113" w:rsidRPr="00424113" w:rsidRDefault="00A42B1D" w:rsidP="00424113">
      <w:pPr>
        <w:rPr>
          <w:rFonts w:asciiTheme="majorHAnsi" w:hAnsiTheme="majorHAnsi"/>
          <w:sz w:val="18"/>
          <w:szCs w:val="18"/>
        </w:rPr>
      </w:pPr>
      <w:r w:rsidRPr="004241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ED3764" w:rsidRPr="00ED3764">
        <w:rPr>
          <w:rFonts w:asciiTheme="majorHAnsi" w:hAnsiTheme="majorHAnsi"/>
          <w:sz w:val="18"/>
          <w:szCs w:val="18"/>
        </w:rPr>
        <w:t xml:space="preserve">berie na vedomie informáciu o stave podaných prihlášok v prijímacom konaní na akademický rok 2019/2020 </w:t>
      </w:r>
      <w:r w:rsidR="00ED3764">
        <w:rPr>
          <w:rFonts w:asciiTheme="majorHAnsi" w:hAnsiTheme="majorHAnsi"/>
          <w:sz w:val="18"/>
          <w:szCs w:val="18"/>
        </w:rPr>
        <w:t xml:space="preserve"> </w:t>
      </w:r>
      <w:r w:rsidR="00424113">
        <w:rPr>
          <w:rFonts w:asciiTheme="majorHAnsi" w:hAnsiTheme="majorHAnsi"/>
          <w:sz w:val="18"/>
          <w:szCs w:val="18"/>
        </w:rPr>
        <w:t>a</w:t>
      </w:r>
      <w:r w:rsidR="00424113" w:rsidRPr="00424113">
        <w:rPr>
          <w:rFonts w:asciiTheme="majorHAnsi" w:hAnsiTheme="majorHAnsi"/>
          <w:sz w:val="18"/>
          <w:szCs w:val="18"/>
        </w:rPr>
        <w:t xml:space="preserve"> odporúča predložiť </w:t>
      </w:r>
      <w:r w:rsidR="00ED3764">
        <w:rPr>
          <w:rFonts w:asciiTheme="majorHAnsi" w:hAnsiTheme="majorHAnsi"/>
          <w:sz w:val="18"/>
          <w:szCs w:val="18"/>
        </w:rPr>
        <w:t xml:space="preserve">informáciu </w:t>
      </w:r>
      <w:r w:rsidR="00424113" w:rsidRPr="00424113">
        <w:rPr>
          <w:rFonts w:asciiTheme="majorHAnsi" w:hAnsiTheme="majorHAnsi"/>
          <w:sz w:val="18"/>
          <w:szCs w:val="18"/>
        </w:rPr>
        <w:t xml:space="preserve">na </w:t>
      </w:r>
      <w:r w:rsidR="00ED3764">
        <w:rPr>
          <w:rFonts w:asciiTheme="majorHAnsi" w:hAnsiTheme="majorHAnsi"/>
          <w:sz w:val="18"/>
          <w:szCs w:val="18"/>
        </w:rPr>
        <w:t>rokovanie</w:t>
      </w:r>
      <w:r w:rsidR="00424113" w:rsidRPr="00424113">
        <w:rPr>
          <w:rFonts w:asciiTheme="majorHAnsi" w:hAnsiTheme="majorHAnsi"/>
          <w:sz w:val="18"/>
          <w:szCs w:val="18"/>
        </w:rPr>
        <w:t xml:space="preserve"> Kolégi</w:t>
      </w:r>
      <w:r w:rsidR="00ED3764">
        <w:rPr>
          <w:rFonts w:asciiTheme="majorHAnsi" w:hAnsiTheme="majorHAnsi"/>
          <w:sz w:val="18"/>
          <w:szCs w:val="18"/>
        </w:rPr>
        <w:t>a</w:t>
      </w:r>
      <w:r w:rsidR="00424113" w:rsidRPr="00424113">
        <w:rPr>
          <w:rFonts w:asciiTheme="majorHAnsi" w:hAnsiTheme="majorHAnsi"/>
          <w:sz w:val="18"/>
          <w:szCs w:val="18"/>
        </w:rPr>
        <w:t xml:space="preserve"> rektora</w:t>
      </w:r>
      <w:r w:rsidR="00424113">
        <w:rPr>
          <w:rFonts w:asciiTheme="majorHAnsi" w:hAnsiTheme="majorHAnsi"/>
          <w:sz w:val="18"/>
          <w:szCs w:val="18"/>
        </w:rPr>
        <w:t xml:space="preserve"> STU</w:t>
      </w:r>
      <w:r w:rsidR="00ED3764">
        <w:rPr>
          <w:rFonts w:asciiTheme="majorHAnsi" w:hAnsiTheme="majorHAnsi"/>
          <w:sz w:val="18"/>
          <w:szCs w:val="18"/>
        </w:rPr>
        <w:t xml:space="preserve"> v snahe zjednotiť termíny prijímacieho konania na </w:t>
      </w:r>
      <w:r w:rsidR="00AA5C6B">
        <w:rPr>
          <w:rFonts w:asciiTheme="majorHAnsi" w:hAnsiTheme="majorHAnsi"/>
          <w:sz w:val="18"/>
          <w:szCs w:val="18"/>
        </w:rPr>
        <w:t xml:space="preserve">všetkých </w:t>
      </w:r>
      <w:r w:rsidR="00ED3764">
        <w:rPr>
          <w:rFonts w:asciiTheme="majorHAnsi" w:hAnsiTheme="majorHAnsi"/>
          <w:sz w:val="18"/>
          <w:szCs w:val="18"/>
        </w:rPr>
        <w:t>súčastiach STU</w:t>
      </w:r>
      <w:r w:rsidR="00424113" w:rsidRPr="00424113">
        <w:rPr>
          <w:rFonts w:asciiTheme="majorHAnsi" w:hAnsiTheme="majorHAnsi"/>
          <w:sz w:val="18"/>
          <w:szCs w:val="18"/>
        </w:rPr>
        <w:t>.</w:t>
      </w:r>
    </w:p>
    <w:p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424113" w:rsidRPr="00BD43B9" w:rsidRDefault="00424113" w:rsidP="00424113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ED3764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Pr="002D2A0F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Pr="002D2A0F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3D66C1" w:rsidRPr="003D66C1">
        <w:rPr>
          <w:rFonts w:asciiTheme="majorHAnsi" w:hAnsiTheme="majorHAnsi"/>
          <w:b/>
          <w:sz w:val="18"/>
          <w:szCs w:val="18"/>
          <w:u w:val="single"/>
        </w:rPr>
        <w:t>Úhrady za poskytovanie technickej normy</w:t>
      </w:r>
    </w:p>
    <w:p w:rsidR="00424113" w:rsidRPr="0087064F" w:rsidRDefault="00424113" w:rsidP="00424113">
      <w:pPr>
        <w:tabs>
          <w:tab w:val="left" w:pos="851"/>
        </w:tabs>
        <w:ind w:left="1410" w:hanging="1410"/>
        <w:rPr>
          <w:rFonts w:asciiTheme="majorHAnsi" w:hAnsiTheme="majorHAnsi"/>
          <w:sz w:val="18"/>
          <w:szCs w:val="18"/>
        </w:rPr>
      </w:pPr>
      <w:r w:rsidRPr="0087064F">
        <w:rPr>
          <w:rFonts w:asciiTheme="majorHAnsi" w:hAnsiTheme="majorHAnsi"/>
          <w:sz w:val="18"/>
          <w:szCs w:val="18"/>
        </w:rPr>
        <w:t xml:space="preserve"> </w:t>
      </w:r>
    </w:p>
    <w:p w:rsidR="00A041FC" w:rsidRDefault="00424113" w:rsidP="0042411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 xml:space="preserve">Materiál uviedol </w:t>
      </w:r>
      <w:r w:rsidR="00A041FC">
        <w:rPr>
          <w:rFonts w:asciiTheme="majorHAnsi" w:hAnsiTheme="majorHAnsi" w:cs="Calibri"/>
          <w:sz w:val="18"/>
          <w:szCs w:val="18"/>
        </w:rPr>
        <w:t xml:space="preserve">a prezentoval prorektor </w:t>
      </w:r>
      <w:proofErr w:type="spellStart"/>
      <w:r w:rsidR="00A041FC">
        <w:rPr>
          <w:rFonts w:asciiTheme="majorHAnsi" w:hAnsiTheme="majorHAnsi" w:cs="Calibri"/>
          <w:sz w:val="18"/>
          <w:szCs w:val="18"/>
        </w:rPr>
        <w:t>Szolgay</w:t>
      </w:r>
      <w:proofErr w:type="spellEnd"/>
      <w:r w:rsidR="00A041FC">
        <w:rPr>
          <w:rFonts w:asciiTheme="majorHAnsi" w:hAnsiTheme="majorHAnsi" w:cs="Calibri"/>
          <w:sz w:val="18"/>
          <w:szCs w:val="18"/>
        </w:rPr>
        <w:t xml:space="preserve"> v súvislosti s novou vyhláškou vydanou Úradom pre normalizáciu, metrológiu </w:t>
      </w:r>
    </w:p>
    <w:p w:rsidR="00424113" w:rsidRDefault="00A041FC" w:rsidP="00424113">
      <w:pPr>
        <w:ind w:left="1410" w:hanging="1410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sz w:val="18"/>
          <w:szCs w:val="18"/>
        </w:rPr>
        <w:t>a skúšobníctvo SR (ÚNMS SR)</w:t>
      </w:r>
      <w:r w:rsidR="00424113">
        <w:rPr>
          <w:rFonts w:asciiTheme="majorHAnsi" w:hAnsiTheme="majorHAnsi" w:cs="Calibri"/>
          <w:sz w:val="18"/>
          <w:szCs w:val="18"/>
        </w:rPr>
        <w:t>.</w:t>
      </w:r>
    </w:p>
    <w:p w:rsidR="00424113" w:rsidRPr="00537585" w:rsidRDefault="00A041FC" w:rsidP="00537585">
      <w:pPr>
        <w:tabs>
          <w:tab w:val="left" w:pos="1985"/>
        </w:tabs>
        <w:rPr>
          <w:rFonts w:asciiTheme="majorHAnsi" w:hAnsiTheme="majorHAnsi" w:cs="Calibri"/>
          <w:sz w:val="18"/>
          <w:szCs w:val="18"/>
        </w:rPr>
      </w:pPr>
      <w:r w:rsidRPr="00A041FC">
        <w:rPr>
          <w:rFonts w:asciiTheme="majorHAnsi" w:hAnsiTheme="majorHAnsi" w:cs="Calibri"/>
          <w:sz w:val="18"/>
          <w:szCs w:val="18"/>
        </w:rPr>
        <w:t xml:space="preserve">Informoval, že </w:t>
      </w:r>
      <w:r>
        <w:rPr>
          <w:rFonts w:asciiTheme="majorHAnsi" w:hAnsiTheme="majorHAnsi" w:cs="Arial"/>
          <w:color w:val="000000"/>
          <w:sz w:val="18"/>
          <w:szCs w:val="18"/>
        </w:rPr>
        <w:t>ÚNMS</w:t>
      </w:r>
      <w:r w:rsidRPr="00A041FC">
        <w:rPr>
          <w:rFonts w:asciiTheme="majorHAnsi" w:hAnsiTheme="majorHAnsi" w:cs="Arial"/>
          <w:color w:val="000000"/>
          <w:sz w:val="18"/>
          <w:szCs w:val="18"/>
        </w:rPr>
        <w:t xml:space="preserve"> S</w:t>
      </w:r>
      <w:r>
        <w:rPr>
          <w:rFonts w:asciiTheme="majorHAnsi" w:hAnsiTheme="majorHAnsi" w:cs="Arial"/>
          <w:color w:val="000000"/>
          <w:sz w:val="18"/>
          <w:szCs w:val="18"/>
        </w:rPr>
        <w:t>R</w:t>
      </w:r>
      <w:r w:rsidRPr="00A041FC">
        <w:rPr>
          <w:rFonts w:asciiTheme="majorHAnsi" w:hAnsiTheme="majorHAnsi" w:cs="Arial"/>
          <w:color w:val="000000"/>
          <w:sz w:val="18"/>
          <w:szCs w:val="18"/>
        </w:rPr>
        <w:t xml:space="preserve"> dňa 4. 3. 2019 vydal vyhlášku č. 76/2019 o výške úhrady za poskytovanie technickej normy</w:t>
      </w:r>
      <w:r>
        <w:rPr>
          <w:rFonts w:asciiTheme="majorHAnsi" w:hAnsiTheme="majorHAnsi" w:cs="Arial"/>
          <w:color w:val="000000"/>
          <w:sz w:val="18"/>
          <w:szCs w:val="18"/>
        </w:rPr>
        <w:t xml:space="preserve">, s účinnosťou od </w:t>
      </w:r>
      <w:r w:rsidRPr="00A041FC">
        <w:rPr>
          <w:rFonts w:asciiTheme="majorHAnsi" w:hAnsiTheme="majorHAnsi" w:cs="Arial"/>
          <w:color w:val="000000"/>
          <w:sz w:val="18"/>
          <w:szCs w:val="18"/>
        </w:rPr>
        <w:t xml:space="preserve">1.4.2019. ÚNMS SR udelil súhlas STU na bezodplatné citovanie v súlade s predloženým materiálom a </w:t>
      </w:r>
      <w:r>
        <w:rPr>
          <w:rFonts w:asciiTheme="majorHAnsi" w:hAnsiTheme="majorHAnsi" w:cs="Arial"/>
          <w:color w:val="000000"/>
          <w:sz w:val="18"/>
          <w:szCs w:val="18"/>
        </w:rPr>
        <w:t>žiada</w:t>
      </w:r>
      <w:r w:rsidRPr="00A041FC">
        <w:rPr>
          <w:rFonts w:asciiTheme="majorHAnsi" w:hAnsiTheme="majorHAnsi" w:cs="Arial"/>
          <w:sz w:val="18"/>
          <w:szCs w:val="18"/>
        </w:rPr>
        <w:t xml:space="preserve"> o zabezpečenie </w:t>
      </w:r>
      <w:r>
        <w:rPr>
          <w:rFonts w:asciiTheme="majorHAnsi" w:hAnsiTheme="majorHAnsi" w:cs="Arial"/>
          <w:sz w:val="18"/>
          <w:szCs w:val="18"/>
        </w:rPr>
        <w:t xml:space="preserve">uvedenej </w:t>
      </w:r>
      <w:r w:rsidRPr="00A041FC">
        <w:rPr>
          <w:rFonts w:asciiTheme="majorHAnsi" w:hAnsiTheme="majorHAnsi" w:cs="Arial"/>
          <w:sz w:val="18"/>
          <w:szCs w:val="18"/>
        </w:rPr>
        <w:t xml:space="preserve">informácie v rámci celej STU, </w:t>
      </w:r>
      <w:r>
        <w:rPr>
          <w:rFonts w:asciiTheme="majorHAnsi" w:hAnsiTheme="majorHAnsi" w:cs="Arial"/>
          <w:sz w:val="18"/>
          <w:szCs w:val="18"/>
        </w:rPr>
        <w:t>t</w:t>
      </w:r>
      <w:r w:rsidR="00537585">
        <w:rPr>
          <w:rFonts w:asciiTheme="majorHAnsi" w:hAnsiTheme="majorHAnsi" w:cs="Arial"/>
          <w:sz w:val="18"/>
          <w:szCs w:val="18"/>
        </w:rPr>
        <w:t>.j.</w:t>
      </w:r>
      <w:r>
        <w:rPr>
          <w:rFonts w:asciiTheme="majorHAnsi" w:hAnsiTheme="majorHAnsi" w:cs="Arial"/>
          <w:sz w:val="18"/>
          <w:szCs w:val="18"/>
        </w:rPr>
        <w:t xml:space="preserve"> </w:t>
      </w:r>
      <w:r w:rsidRPr="00A041FC">
        <w:rPr>
          <w:rFonts w:asciiTheme="majorHAnsi" w:hAnsiTheme="majorHAnsi" w:cs="Arial"/>
          <w:sz w:val="18"/>
          <w:szCs w:val="18"/>
        </w:rPr>
        <w:t>že nám bol udelený generálny súhlas</w:t>
      </w:r>
      <w:r>
        <w:rPr>
          <w:rFonts w:asciiTheme="majorHAnsi" w:hAnsiTheme="majorHAnsi" w:cs="Arial"/>
          <w:sz w:val="18"/>
          <w:szCs w:val="18"/>
        </w:rPr>
        <w:t>,</w:t>
      </w:r>
      <w:r w:rsidRPr="00A041FC">
        <w:rPr>
          <w:rFonts w:asciiTheme="majorHAnsi" w:hAnsiTheme="majorHAnsi" w:cs="Arial"/>
          <w:sz w:val="18"/>
          <w:szCs w:val="18"/>
        </w:rPr>
        <w:t xml:space="preserve"> a že nie je potrebné, aby si jednotlivci podávali žiadosti o </w:t>
      </w:r>
      <w:r w:rsidRPr="00537585">
        <w:rPr>
          <w:rFonts w:asciiTheme="majorHAnsi" w:hAnsiTheme="majorHAnsi" w:cs="Arial"/>
          <w:sz w:val="18"/>
          <w:szCs w:val="18"/>
        </w:rPr>
        <w:t>udelenie súhlasu</w:t>
      </w:r>
      <w:r w:rsidRPr="00537585">
        <w:rPr>
          <w:rFonts w:asciiTheme="majorHAnsi" w:hAnsiTheme="majorHAnsi" w:cs="Arial"/>
          <w:color w:val="000000"/>
          <w:sz w:val="18"/>
          <w:szCs w:val="18"/>
        </w:rPr>
        <w:t>.</w:t>
      </w:r>
      <w:r w:rsidR="00537585" w:rsidRPr="00537585">
        <w:rPr>
          <w:rFonts w:asciiTheme="majorHAnsi" w:hAnsiTheme="majorHAnsi" w:cs="Arial"/>
          <w:color w:val="000000"/>
          <w:sz w:val="18"/>
          <w:szCs w:val="18"/>
        </w:rPr>
        <w:t xml:space="preserve"> </w:t>
      </w:r>
      <w:r w:rsidR="00537585">
        <w:rPr>
          <w:rFonts w:asciiTheme="majorHAnsi" w:hAnsiTheme="majorHAnsi" w:cs="Arial"/>
          <w:sz w:val="18"/>
          <w:szCs w:val="18"/>
        </w:rPr>
        <w:t>V ostatných</w:t>
      </w:r>
      <w:r w:rsidR="00537585" w:rsidRPr="00537585">
        <w:rPr>
          <w:rFonts w:asciiTheme="majorHAnsi" w:hAnsiTheme="majorHAnsi" w:cs="Arial"/>
          <w:sz w:val="18"/>
          <w:szCs w:val="18"/>
        </w:rPr>
        <w:t xml:space="preserve"> prípadoch, ako sú napr. citovanie v knihách, časopisoch, v znaleckých posudkoch, atď., je potrebné žiadať o odplatný súhlas</w:t>
      </w:r>
      <w:r w:rsidR="00537585">
        <w:rPr>
          <w:rFonts w:asciiTheme="majorHAnsi" w:hAnsiTheme="majorHAnsi" w:cs="Arial"/>
          <w:sz w:val="18"/>
          <w:szCs w:val="18"/>
        </w:rPr>
        <w:t>.</w:t>
      </w:r>
    </w:p>
    <w:p w:rsidR="00424113" w:rsidRDefault="00424113" w:rsidP="0042411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37585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11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424113" w:rsidRPr="00424113" w:rsidRDefault="00424113" w:rsidP="00424113">
      <w:pPr>
        <w:rPr>
          <w:rFonts w:asciiTheme="majorHAnsi" w:hAnsiTheme="majorHAnsi"/>
          <w:sz w:val="18"/>
          <w:szCs w:val="18"/>
        </w:rPr>
      </w:pPr>
      <w:r w:rsidRPr="00424113">
        <w:rPr>
          <w:rFonts w:asciiTheme="majorHAnsi" w:hAnsiTheme="majorHAnsi" w:cs="Arial"/>
          <w:sz w:val="18"/>
          <w:szCs w:val="18"/>
          <w:shd w:val="clear" w:color="auto" w:fill="FFFFFF"/>
        </w:rPr>
        <w:t xml:space="preserve">Vedenie STU </w:t>
      </w:r>
      <w:r w:rsidR="00537585" w:rsidRPr="00ED3764">
        <w:rPr>
          <w:rFonts w:asciiTheme="majorHAnsi" w:hAnsiTheme="majorHAnsi"/>
          <w:sz w:val="18"/>
          <w:szCs w:val="18"/>
        </w:rPr>
        <w:t>berie na vedomie informáciu</w:t>
      </w:r>
      <w:r w:rsidR="00537585">
        <w:rPr>
          <w:rFonts w:asciiTheme="majorHAnsi" w:hAnsiTheme="majorHAnsi"/>
          <w:sz w:val="18"/>
          <w:szCs w:val="18"/>
        </w:rPr>
        <w:t xml:space="preserve"> o </w:t>
      </w:r>
      <w:r w:rsidR="00537585" w:rsidRPr="00537585">
        <w:rPr>
          <w:rFonts w:asciiTheme="majorHAnsi" w:hAnsiTheme="majorHAnsi"/>
          <w:sz w:val="18"/>
          <w:szCs w:val="18"/>
        </w:rPr>
        <w:t>úhrade za poskytovanie technickej normy</w:t>
      </w:r>
      <w:r w:rsidR="00537585">
        <w:rPr>
          <w:rFonts w:asciiTheme="majorHAnsi" w:hAnsiTheme="majorHAnsi"/>
          <w:sz w:val="18"/>
          <w:szCs w:val="18"/>
        </w:rPr>
        <w:t xml:space="preserve"> a</w:t>
      </w:r>
      <w:r w:rsidR="00537585" w:rsidRPr="00424113">
        <w:rPr>
          <w:rFonts w:asciiTheme="majorHAnsi" w:hAnsiTheme="majorHAnsi"/>
          <w:sz w:val="18"/>
          <w:szCs w:val="18"/>
        </w:rPr>
        <w:t xml:space="preserve"> odporúča predložiť </w:t>
      </w:r>
      <w:r w:rsidR="00537585">
        <w:rPr>
          <w:rFonts w:asciiTheme="majorHAnsi" w:hAnsiTheme="majorHAnsi"/>
          <w:sz w:val="18"/>
          <w:szCs w:val="18"/>
        </w:rPr>
        <w:t xml:space="preserve">informáciu </w:t>
      </w:r>
      <w:r w:rsidR="00537585" w:rsidRPr="00424113">
        <w:rPr>
          <w:rFonts w:asciiTheme="majorHAnsi" w:hAnsiTheme="majorHAnsi"/>
          <w:sz w:val="18"/>
          <w:szCs w:val="18"/>
        </w:rPr>
        <w:t xml:space="preserve">na </w:t>
      </w:r>
      <w:r w:rsidR="00537585">
        <w:rPr>
          <w:rFonts w:asciiTheme="majorHAnsi" w:hAnsiTheme="majorHAnsi"/>
          <w:sz w:val="18"/>
          <w:szCs w:val="18"/>
        </w:rPr>
        <w:t>rokovanie</w:t>
      </w:r>
      <w:r w:rsidR="00537585" w:rsidRPr="00424113">
        <w:rPr>
          <w:rFonts w:asciiTheme="majorHAnsi" w:hAnsiTheme="majorHAnsi"/>
          <w:sz w:val="18"/>
          <w:szCs w:val="18"/>
        </w:rPr>
        <w:t xml:space="preserve"> Kolégi</w:t>
      </w:r>
      <w:r w:rsidR="00537585">
        <w:rPr>
          <w:rFonts w:asciiTheme="majorHAnsi" w:hAnsiTheme="majorHAnsi"/>
          <w:sz w:val="18"/>
          <w:szCs w:val="18"/>
        </w:rPr>
        <w:t>a</w:t>
      </w:r>
      <w:r w:rsidR="00537585" w:rsidRPr="00424113">
        <w:rPr>
          <w:rFonts w:asciiTheme="majorHAnsi" w:hAnsiTheme="majorHAnsi"/>
          <w:sz w:val="18"/>
          <w:szCs w:val="18"/>
        </w:rPr>
        <w:t xml:space="preserve"> rektora</w:t>
      </w:r>
      <w:r w:rsidR="00537585">
        <w:rPr>
          <w:rFonts w:asciiTheme="majorHAnsi" w:hAnsiTheme="majorHAnsi"/>
          <w:sz w:val="18"/>
          <w:szCs w:val="18"/>
        </w:rPr>
        <w:t xml:space="preserve"> STU</w:t>
      </w:r>
      <w:r w:rsidR="00C27721">
        <w:rPr>
          <w:rFonts w:asciiTheme="majorHAnsi" w:hAnsiTheme="majorHAnsi"/>
          <w:sz w:val="18"/>
          <w:szCs w:val="18"/>
        </w:rPr>
        <w:t>.</w:t>
      </w:r>
    </w:p>
    <w:p w:rsidR="00BD43B9" w:rsidRDefault="00BD43B9" w:rsidP="007E247A">
      <w:pPr>
        <w:tabs>
          <w:tab w:val="left" w:pos="851"/>
        </w:tabs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</w:pPr>
    </w:p>
    <w:p w:rsidR="007E247A" w:rsidRPr="007E247A" w:rsidRDefault="00E6679C" w:rsidP="007E247A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 w:rsidR="00E25BA3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537585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2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 w:rsidR="007E247A"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 w:rsidR="007E247A" w:rsidRPr="007E247A">
        <w:rPr>
          <w:rFonts w:asciiTheme="majorHAnsi" w:hAnsiTheme="majorHAnsi"/>
          <w:b/>
          <w:sz w:val="18"/>
          <w:szCs w:val="18"/>
          <w:u w:val="single"/>
        </w:rPr>
        <w:t xml:space="preserve">Návrh na odsúhlasenie NZ a dodatkov k NZ </w:t>
      </w:r>
    </w:p>
    <w:p w:rsidR="007727FB" w:rsidRPr="007727FB" w:rsidRDefault="007727FB" w:rsidP="009370C4">
      <w:pPr>
        <w:pStyle w:val="Default"/>
        <w:tabs>
          <w:tab w:val="left" w:pos="1418"/>
          <w:tab w:val="left" w:pos="1985"/>
        </w:tabs>
        <w:ind w:left="1980" w:hanging="1980"/>
        <w:rPr>
          <w:rFonts w:asciiTheme="majorHAnsi" w:hAnsiTheme="majorHAnsi"/>
          <w:b/>
          <w:sz w:val="18"/>
          <w:szCs w:val="18"/>
          <w:u w:val="single"/>
        </w:rPr>
      </w:pPr>
    </w:p>
    <w:p w:rsidR="005B6C49" w:rsidRDefault="005B6C49" w:rsidP="005B6C49">
      <w:pPr>
        <w:ind w:right="284"/>
        <w:rPr>
          <w:rFonts w:asciiTheme="majorHAnsi" w:hAnsiTheme="majorHAnsi" w:cs="Arial"/>
          <w:b/>
          <w:color w:val="C00000"/>
          <w:sz w:val="18"/>
          <w:szCs w:val="18"/>
        </w:rPr>
      </w:pPr>
      <w:r w:rsidRPr="00B92605">
        <w:rPr>
          <w:rFonts w:asciiTheme="majorHAnsi" w:hAnsiTheme="majorHAnsi" w:cs="Calibri"/>
          <w:sz w:val="18"/>
          <w:szCs w:val="18"/>
        </w:rPr>
        <w:t xml:space="preserve">Materiál uviedol </w:t>
      </w:r>
      <w:r w:rsidR="00537585">
        <w:rPr>
          <w:rFonts w:asciiTheme="majorHAnsi" w:hAnsiTheme="majorHAnsi" w:cs="Calibri"/>
          <w:sz w:val="18"/>
          <w:szCs w:val="18"/>
        </w:rPr>
        <w:t xml:space="preserve">a prezentoval </w:t>
      </w:r>
      <w:r>
        <w:rPr>
          <w:rFonts w:asciiTheme="majorHAnsi" w:hAnsiTheme="majorHAnsi" w:cs="Calibri"/>
          <w:sz w:val="18"/>
          <w:szCs w:val="18"/>
        </w:rPr>
        <w:t>kvestor.</w:t>
      </w:r>
      <w:r w:rsidRPr="003E286C">
        <w:rPr>
          <w:rFonts w:asciiTheme="majorHAnsi" w:hAnsiTheme="majorHAnsi" w:cs="Arial"/>
          <w:b/>
          <w:color w:val="C00000"/>
          <w:sz w:val="18"/>
          <w:szCs w:val="18"/>
        </w:rPr>
        <w:t xml:space="preserve"> </w:t>
      </w:r>
    </w:p>
    <w:p w:rsidR="00E25BA3" w:rsidRDefault="00E25BA3" w:rsidP="00E25BA3">
      <w:pP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</w:pP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 xml:space="preserve">UZNESENIE: </w:t>
      </w:r>
      <w:r w:rsidR="00537585">
        <w:rPr>
          <w:rFonts w:asciiTheme="majorHAnsi" w:hAnsiTheme="majorHAnsi" w:cs="Arial"/>
          <w:b/>
          <w:color w:val="C00000"/>
          <w:sz w:val="18"/>
          <w:szCs w:val="18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.</w:t>
      </w:r>
      <w:r>
        <w:rPr>
          <w:rFonts w:asciiTheme="majorHAnsi" w:hAnsiTheme="majorHAnsi" w:cs="Arial"/>
          <w:b/>
          <w:color w:val="C00000"/>
          <w:sz w:val="18"/>
          <w:szCs w:val="18"/>
        </w:rPr>
        <w:t>1</w:t>
      </w:r>
      <w:r w:rsidR="00537585">
        <w:rPr>
          <w:rFonts w:asciiTheme="majorHAnsi" w:hAnsiTheme="majorHAnsi" w:cs="Arial"/>
          <w:b/>
          <w:color w:val="C00000"/>
          <w:sz w:val="18"/>
          <w:szCs w:val="18"/>
        </w:rPr>
        <w:t>2</w:t>
      </w:r>
      <w:r w:rsidRPr="000E330D">
        <w:rPr>
          <w:rFonts w:asciiTheme="majorHAnsi" w:hAnsiTheme="majorHAnsi" w:cs="Arial"/>
          <w:b/>
          <w:color w:val="C00000"/>
          <w:sz w:val="18"/>
          <w:szCs w:val="18"/>
        </w:rPr>
        <w:t>/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201</w:t>
      </w:r>
      <w:r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9</w:t>
      </w:r>
      <w:r w:rsidRPr="000E330D">
        <w:rPr>
          <w:rFonts w:asciiTheme="majorHAnsi" w:hAnsiTheme="majorHAnsi" w:cs="Arial"/>
          <w:b/>
          <w:color w:val="C00000"/>
          <w:sz w:val="18"/>
          <w:szCs w:val="18"/>
          <w:shd w:val="clear" w:color="auto" w:fill="FFFFFF"/>
        </w:rPr>
        <w:t>-V</w:t>
      </w:r>
    </w:p>
    <w:p w:rsidR="00537585" w:rsidRPr="00537585" w:rsidRDefault="001F5878" w:rsidP="00537585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537585">
        <w:rPr>
          <w:rFonts w:asciiTheme="majorHAnsi" w:hAnsiTheme="majorHAnsi"/>
          <w:sz w:val="18"/>
          <w:szCs w:val="18"/>
        </w:rPr>
        <w:t xml:space="preserve">Vedenie STU </w:t>
      </w:r>
      <w:r w:rsidR="00537585" w:rsidRPr="00537585">
        <w:rPr>
          <w:rFonts w:asciiTheme="majorHAnsi" w:hAnsiTheme="majorHAnsi"/>
          <w:sz w:val="18"/>
          <w:szCs w:val="18"/>
        </w:rPr>
        <w:t xml:space="preserve">prerokovalo žiadosti ÚZ ŠD a J STU, FEI STU, FCHPT STU, FA STU, </w:t>
      </w:r>
      <w:proofErr w:type="spellStart"/>
      <w:r w:rsidR="00537585" w:rsidRPr="00537585">
        <w:rPr>
          <w:rFonts w:asciiTheme="majorHAnsi" w:hAnsiTheme="majorHAnsi"/>
          <w:sz w:val="18"/>
          <w:szCs w:val="18"/>
        </w:rPr>
        <w:t>SvF</w:t>
      </w:r>
      <w:proofErr w:type="spellEnd"/>
      <w:r w:rsidR="00537585" w:rsidRPr="00537585">
        <w:rPr>
          <w:rFonts w:asciiTheme="majorHAnsi" w:hAnsiTheme="majorHAnsi"/>
          <w:sz w:val="18"/>
          <w:szCs w:val="18"/>
        </w:rPr>
        <w:t xml:space="preserve"> STU  a UTI STU o nájom nehnuteľného majetku STU uvedeného v bodoch 1 až 20 tohto materiálu</w:t>
      </w:r>
      <w:r w:rsidR="00537585">
        <w:rPr>
          <w:rFonts w:asciiTheme="majorHAnsi" w:hAnsiTheme="majorHAnsi"/>
          <w:sz w:val="18"/>
          <w:szCs w:val="18"/>
        </w:rPr>
        <w:t xml:space="preserve"> </w:t>
      </w:r>
      <w:r w:rsidR="00537585" w:rsidRPr="00537585">
        <w:rPr>
          <w:rFonts w:asciiTheme="majorHAnsi" w:hAnsiTheme="majorHAnsi"/>
          <w:sz w:val="18"/>
          <w:szCs w:val="18"/>
        </w:rPr>
        <w:t>bez pripomienok</w:t>
      </w:r>
      <w:r w:rsidR="00537585">
        <w:rPr>
          <w:rFonts w:asciiTheme="majorHAnsi" w:hAnsiTheme="majorHAnsi"/>
          <w:sz w:val="18"/>
          <w:szCs w:val="18"/>
        </w:rPr>
        <w:t xml:space="preserve"> </w:t>
      </w:r>
      <w:r w:rsidR="00537585" w:rsidRPr="00537585">
        <w:rPr>
          <w:rFonts w:asciiTheme="majorHAnsi" w:hAnsiTheme="majorHAnsi"/>
          <w:sz w:val="18"/>
          <w:szCs w:val="18"/>
        </w:rPr>
        <w:t xml:space="preserve">a odporúča rektorovi žiadosti uvedené v bodoch 1 až 7 a 9 až 14 a 16 až 20 tohto  materiálu v zmysle článku 3 bod 3 smernice rektora číslo 9/2013-SR predložiť na vyjadrenie predchádzajúceho písomného súhlasu do Akademického senátu STU. </w:t>
      </w:r>
    </w:p>
    <w:p w:rsidR="00E25BA3" w:rsidRPr="00B11383" w:rsidRDefault="00E25BA3" w:rsidP="00E25BA3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640" w:type="dxa"/>
        <w:tblInd w:w="108" w:type="dxa"/>
        <w:tblLook w:val="04A0" w:firstRow="1" w:lastRow="0" w:firstColumn="1" w:lastColumn="0" w:noHBand="0" w:noVBand="1"/>
      </w:tblPr>
      <w:tblGrid>
        <w:gridCol w:w="596"/>
        <w:gridCol w:w="1531"/>
        <w:gridCol w:w="7513"/>
      </w:tblGrid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MIOMED s.r.o.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 Mýtna 28, 811 07 Bratislava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zapísaný v OR OS Bratislava I, oddiel: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č. 57935/B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nájmu; dočasne nepotrebný majetok – nebytový priestor nachádzajúci sa v objekte ŠD Akademik, ulica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Vazovova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č. 1 v BA, pozostávajúci z priestorov v suteréne a na prízemí miestnosť č. 0.12 – sklad o výmere 18,16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nachádzajúci sa v suteréne, miestnosť č. 0.13 – sklad o výmere 80,08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nachádzajúci sa v suteréne, miestnosť č. 1.16A – ambulancia o výmere 14,55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nachádzajúca sa na prízemí, miestnosť č. 1.16 B – ambulancia o výmere 19,08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nachádzajúca sa na prízemí, miestnosť č. 1.16C – kancelária o výmere 28,60m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nachádzajúca sa na prízemí a miestnosť č. 1.16D – sociálne zariadenie a spol. priestory o výmere 22,79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nachádzajúca sa na prízemí,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 spolu 183,26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 sa zriaďuje za účelom poskytovania zdravotnej starostlivosti. </w:t>
            </w:r>
          </w:p>
        </w:tc>
      </w:tr>
      <w:tr w:rsidR="00B11383" w:rsidRPr="00B11383" w:rsidTr="005D702B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01.07.2019 – 30.06.2022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0.12, 0.13 (98,24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20,32 €/m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1 996,24 €/rok,</w:t>
            </w:r>
          </w:p>
          <w:p w:rsidR="00B11383" w:rsidRPr="00B11383" w:rsidRDefault="00B11383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1.16A a 1.16B (33,63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33,725 €/m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1 134,17 €/rok,</w:t>
            </w:r>
          </w:p>
          <w:p w:rsidR="00B11383" w:rsidRPr="00B11383" w:rsidRDefault="00B11383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1.16C (28,60m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- 90,43 €/m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2 700,70 €/rok,</w:t>
            </w:r>
          </w:p>
          <w:p w:rsidR="00B11383" w:rsidRPr="00B11383" w:rsidRDefault="00B11383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1.16D (22,76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20,32 €/m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463,09 €/rok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1 573,55 €,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6 294,20 €/rok.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Style w:val="Odkaznapoznmkupodiarou"/>
                <w:rFonts w:asciiTheme="majorHAnsi" w:hAnsiTheme="majorHAnsi"/>
                <w:sz w:val="18"/>
                <w:szCs w:val="18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5D702B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</w:t>
            </w:r>
          </w:p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zálohovo do 15dní po </w:t>
            </w:r>
          </w:p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do 15 dní po uplynutí príslušného štvrťroka. Prenajímateľ po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40" w:type="dxa"/>
        <w:tblInd w:w="108" w:type="dxa"/>
        <w:tblLook w:val="04A0" w:firstRow="1" w:lastRow="0" w:firstColumn="1" w:lastColumn="0" w:noHBand="0" w:noVBand="1"/>
      </w:tblPr>
      <w:tblGrid>
        <w:gridCol w:w="596"/>
        <w:gridCol w:w="1531"/>
        <w:gridCol w:w="7513"/>
      </w:tblGrid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SmartGuru</w:t>
            </w:r>
            <w:proofErr w:type="spellEnd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, s.r.o.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  Hody 1239, 924 01 Galanta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zapísaný v OR OS Trnava, oddiel: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č. 39991/T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nájmu; dočasne nepotrebný majetok – nebytový priestor nachádzajúci sa v objekte Fakulty architektúry STU, v budove na Námestí slobody č. 19 v BA, pozostávajúci z priestorov na prvom podzemnom podlaží miestnosť č. 62 – o výmere 27,53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 miestnosť č. 63 – o výmere 13,91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miestnosť č. 57 – o výmere 13,05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 chodby spolu o výmere 12,37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 spolu 66,86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 bude využívaný ako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coworkingové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/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zdieľané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/ pracovisko. </w:t>
            </w:r>
          </w:p>
        </w:tc>
      </w:tr>
      <w:tr w:rsidR="00B11383" w:rsidRPr="00B11383" w:rsidTr="005D702B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01.07.2019 – 30.06.2024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62, 63, 57 (54,49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80,00 €/m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4 359,20 €/rok,</w:t>
            </w:r>
          </w:p>
          <w:p w:rsidR="00B11383" w:rsidRPr="00B11383" w:rsidRDefault="00B11383">
            <w:pPr>
              <w:pStyle w:val="Odsekzoznamu"/>
              <w:ind w:left="644" w:hanging="644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chodby (12,37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185,55 €/rok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1 136,19 €,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4 544,75 €/rok.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Style w:val="Odkaznapoznmkupodiarou"/>
                <w:rFonts w:asciiTheme="majorHAnsi" w:hAnsiTheme="majorHAnsi"/>
                <w:sz w:val="18"/>
                <w:szCs w:val="18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5D702B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</w:t>
            </w:r>
          </w:p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zálohovo do 15dní po </w:t>
            </w:r>
          </w:p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uplynutí štvrťroka prenajímateľ vyhotoví nájomcovi najneskôr do 30 dní zúčtovaciu faktúru. Splatnosť nedoplatku faktúry je 15 kalendárnych dní odo dňa doručenia faktúry nájomcovi.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dekan FA 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69" w:type="dxa"/>
        <w:tblInd w:w="108" w:type="dxa"/>
        <w:tblLook w:val="04A0" w:firstRow="1" w:lastRow="0" w:firstColumn="1" w:lastColumn="0" w:noHBand="0" w:noVBand="1"/>
      </w:tblPr>
      <w:tblGrid>
        <w:gridCol w:w="596"/>
        <w:gridCol w:w="1561"/>
        <w:gridCol w:w="7512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jc w:val="center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3.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Systémy priemyselnej informatiky, s.r.o.,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Kopčianska 14, 851 01 Bratislava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zapísaný v OR OS Bratislava I, oddiel: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 26954/B</w:t>
            </w:r>
          </w:p>
        </w:tc>
      </w:tr>
      <w:tr w:rsidR="00B11383" w:rsidRPr="00B11383" w:rsidTr="00B11383">
        <w:trPr>
          <w:trHeight w:val="10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nachádzajúci sa v administratívnej budove FEI STU,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3 v BA, v budove ,,D“, tretie poschodie, laboratórny priestor č. 307 o výmere 42,45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42,45 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laboratórny priestor na výkon podnikateľskej činnosti nájomcu</w:t>
            </w:r>
          </w:p>
        </w:tc>
      </w:tr>
      <w:tr w:rsidR="00B11383" w:rsidRPr="00B11383" w:rsidTr="00B11383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01.06.2019 – 31.05.2023</w:t>
            </w:r>
          </w:p>
        </w:tc>
      </w:tr>
      <w:tr w:rsidR="00B11383" w:rsidRPr="00B11383" w:rsidTr="00B11383">
        <w:trPr>
          <w:trHeight w:val="5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laboratórny priestor č. 307 (42,45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44,00 €/m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1 867,80 €/rok,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466,95 €,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1 867,80 €/rok.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preddavky na náklady za dodanie energií a služieb sú stanovené zálohovo štvrťročne vopred. Nájomca má v predmete nájmu nainštalované zariadenie na meranie spotreby el. energie. Základ pre stanovenie  paušálnej sadzby tvoria  náklady predchádzajúceho obdobia za dodanie vody, tepla, teplej vody a služieb celkových priestorov FEI STU a pre nájomcu určené prepočtom podľa prenajatej plochy.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69" w:type="dxa"/>
        <w:tblInd w:w="108" w:type="dxa"/>
        <w:tblLook w:val="04A0" w:firstRow="1" w:lastRow="0" w:firstColumn="1" w:lastColumn="0" w:noHBand="0" w:noVBand="1"/>
      </w:tblPr>
      <w:tblGrid>
        <w:gridCol w:w="596"/>
        <w:gridCol w:w="1561"/>
        <w:gridCol w:w="7512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jc w:val="right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4.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Ing. Jaroslava Lipová –DOMINO,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Prešovská 32, 821 08 Bratislava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je podnikateľom zapísaným v živnostenskom registri Okresného úradu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Bratislava</w:t>
            </w:r>
          </w:p>
        </w:tc>
      </w:tr>
      <w:tr w:rsidR="00B11383" w:rsidRPr="00B11383" w:rsidTr="00B11383">
        <w:trPr>
          <w:trHeight w:val="7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dočasne nepotrebný majetok; nebytový priestor v objekte FCHPT STU na Radlinského 9 v BA, nachádzajúci sa prízemí novej budovy pozostávajúci z miestnosti č. S-137 – sklad o výmere 8,00m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 spoločných priestorov o výmere 1,56m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8,56m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výkon podnikateľskej činnosti nájomcu</w:t>
            </w:r>
          </w:p>
        </w:tc>
      </w:tr>
      <w:tr w:rsidR="00B11383" w:rsidRPr="00B11383" w:rsidTr="00B11383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01.07.2019 – 30.06.2024</w:t>
            </w:r>
          </w:p>
        </w:tc>
      </w:tr>
      <w:tr w:rsidR="00B11383" w:rsidRPr="00B11383" w:rsidTr="00B11383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skladový priestor č. S-137 (8,00m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160,00 €/rok,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spoločné priestory (1,56m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23,40  €/rok,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45,85 €,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183,40 €/rok.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Style w:val="Odkaznapoznmkupodiarou"/>
                <w:rFonts w:asciiTheme="majorHAnsi" w:hAnsiTheme="majorHAnsi"/>
                <w:sz w:val="18"/>
                <w:szCs w:val="18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na dodanie energií a služieb budú zálohovo fakturované nájomcovi do 15. dňa 1.</w:t>
            </w:r>
          </w:p>
          <w:p w:rsidR="00B11383" w:rsidRPr="00B11383" w:rsidRDefault="00B1138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mesiaca daného štvrťroka to v súlade s § 19 ods. 3 zákona 222/2004 Z. z. o dani s pridanej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B11383" w:rsidRPr="00B11383" w:rsidRDefault="00B11383">
            <w:pPr>
              <w:ind w:left="709" w:hanging="709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z platieb za uplynulý kalendárny rok.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69" w:type="dxa"/>
        <w:tblInd w:w="108" w:type="dxa"/>
        <w:tblLook w:val="04A0" w:firstRow="1" w:lastRow="0" w:firstColumn="1" w:lastColumn="0" w:noHBand="0" w:noVBand="1"/>
      </w:tblPr>
      <w:tblGrid>
        <w:gridCol w:w="596"/>
        <w:gridCol w:w="1560"/>
        <w:gridCol w:w="7513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akp</w:t>
            </w:r>
            <w:proofErr w:type="spellEnd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, spol. s.r.o.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,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Páričkova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13, 821 08 Bratislava</w:t>
            </w:r>
          </w:p>
          <w:p w:rsidR="00B11383" w:rsidRPr="00B11383" w:rsidRDefault="00B11383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oddiel: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č. 41481/B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dočasne nepotrebný majetok; nebytový priestor v objekte FCHPT STU na Radlinského 9 v BA, nachádzajúci sa prízemí novej budovy pozostávajúci z miestnosti č. P - 114 – kancelária o výmere 20,00m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 spoločných priestorov o výmere 3,90m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23,90m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výkon podnikateľskej činnosti nájomcu</w:t>
            </w:r>
          </w:p>
        </w:tc>
      </w:tr>
      <w:tr w:rsidR="00B11383" w:rsidRPr="00B11383" w:rsidTr="00B11383">
        <w:trPr>
          <w:trHeight w:val="1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01.06.2019 – 31.12.2023</w:t>
            </w:r>
          </w:p>
        </w:tc>
      </w:tr>
      <w:tr w:rsidR="00B11383" w:rsidRPr="00B11383" w:rsidTr="00B11383">
        <w:trPr>
          <w:trHeight w:val="7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kancelária č. P- 114 (20,00m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80,00 €/m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1 600,00 €/rok,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spoločné priestory (3,90m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58,50 €/rok,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štvrťročná výška nájomného je 414,63 €, 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1 658,50 €/rok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lastRenderedPageBreak/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B11383" w:rsidRPr="00B11383" w:rsidTr="00B11383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služby a energie: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na dodanie energií a služieb budú zálohovo fakturované nájomcovi do 15. dňa 1.</w:t>
            </w:r>
          </w:p>
          <w:p w:rsidR="00B11383" w:rsidRPr="00B11383" w:rsidRDefault="00B11383">
            <w:pPr>
              <w:ind w:left="709" w:hanging="709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mesiaca daného štvrťroka to v súlade s § 19 ods. 3 zákona 222/2004 Z. z. o dani s pridanej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hodnoty v znení zmien a doplnení, ako opakované plnenie. Splatnosť zálohových faktúr je 14 kalendárnych dní. Výška zálohových platieb bude vypočítaná ako aritmetický priemer </w:t>
            </w:r>
          </w:p>
          <w:p w:rsidR="00B11383" w:rsidRPr="00B11383" w:rsidRDefault="00B11383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z platieb za uplynulý kalendárny rok.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dekan FCHPT  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p w:rsidR="00B11383" w:rsidRPr="00B11383" w:rsidRDefault="00B11383" w:rsidP="00B11383">
      <w:pPr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669" w:type="dxa"/>
        <w:tblInd w:w="108" w:type="dxa"/>
        <w:tblLook w:val="04A0" w:firstRow="1" w:lastRow="0" w:firstColumn="1" w:lastColumn="0" w:noHBand="0" w:noVBand="1"/>
      </w:tblPr>
      <w:tblGrid>
        <w:gridCol w:w="596"/>
        <w:gridCol w:w="1672"/>
        <w:gridCol w:w="7401"/>
      </w:tblGrid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6.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Doubles</w:t>
            </w:r>
            <w:proofErr w:type="spellEnd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 s.r.o.,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Hurbanova 48, 911 01 Trenčín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zapísaný v OR OS Trenčín, oddiel: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 33132/R</w:t>
            </w:r>
          </w:p>
        </w:tc>
      </w:tr>
      <w:tr w:rsidR="00B11383" w:rsidRPr="00B11383" w:rsidTr="005D702B">
        <w:trPr>
          <w:trHeight w:val="102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dočasne nepotrebný majetok; nebytový priestor nachádzajúci sa v administratívnej budove FEI STU,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Ilkovičova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3 v BA, v budove ,,E“, prvé poschodie, laboratórny priestor č. 106 o výmere 28,50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28,50 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5D702B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laboratórny priestor na výkon podnikateľskej činnosti nájomcu</w:t>
            </w:r>
          </w:p>
        </w:tc>
      </w:tr>
      <w:tr w:rsidR="00B11383" w:rsidRPr="00B11383" w:rsidTr="005D702B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01.06.2019 – 31.05.2023</w:t>
            </w:r>
          </w:p>
        </w:tc>
      </w:tr>
      <w:tr w:rsidR="00B11383" w:rsidRPr="00B11383" w:rsidTr="005D702B">
        <w:trPr>
          <w:trHeight w:val="54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laboratórny priestor (28,50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44,00 €/m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1 254,00 €/rok,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313,50 €,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1 254,00 €/rok.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5D702B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Náklady za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preddavky na náklady za dodanie energií a služieb sú stanovené </w:t>
            </w:r>
            <w:r w:rsidRPr="00B11383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štvrťročne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vopred a to vždy 15. dňa 1. mesiaca daného kalendárneho štvrťroka. Nájomca má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v predmete nájmu nainštalované zariadenie na meranie spotreby el. energie.  Základ pre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stanovenie  paušálnej sadzby tvoria  náklady predchádzajúceho obdobia za dodanie  vody,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tepla, teplej vody a služieb celkových priestorov FEI STU a pre nájomcu určené prepočtom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podľa prenajatej plochy.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dekan FEI  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69" w:type="dxa"/>
        <w:tblInd w:w="108" w:type="dxa"/>
        <w:tblLook w:val="04A0" w:firstRow="1" w:lastRow="0" w:firstColumn="1" w:lastColumn="0" w:noHBand="0" w:noVBand="1"/>
      </w:tblPr>
      <w:tblGrid>
        <w:gridCol w:w="596"/>
        <w:gridCol w:w="1672"/>
        <w:gridCol w:w="7401"/>
      </w:tblGrid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7.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11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OZ Zväz slovenských filatelistov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 Radlinského 9, 812 11 Bratislava</w:t>
            </w:r>
          </w:p>
          <w:p w:rsidR="00B11383" w:rsidRPr="00B11383" w:rsidRDefault="00B11383">
            <w:pPr>
              <w:pStyle w:val="Odsekzoznamu"/>
              <w:ind w:left="644" w:hanging="611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 registrovaný na MV SR sekcia verejnej správy pod č. reg. VVS/1-909/90-218-3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dočasne nepotrebný majetok; nebytový priestor v objekte FCHPT STU na Radlinského 9 v BA, nachádzajúci sa prízemí novej budovy pozostávajúci z miestnosti č. S – 40 – skladový priestor o výmere 6,00m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 miestnosti č. 118a – kancelársky priestor o výmere 18,00m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 príslušenstvom nebytového priestoru je aj pomerná časť spoločenských priestorov o výmere 4,68m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28,68m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bude predmet nájmu využívať  výlučne na účely spojené s predmetom činnosti združenia podľa výpisu </w:t>
            </w:r>
          </w:p>
        </w:tc>
      </w:tr>
      <w:tr w:rsidR="00B11383" w:rsidRPr="00B11383" w:rsidTr="005D702B">
        <w:trPr>
          <w:trHeight w:val="17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01.07.2019 – 30.06.2024</w:t>
            </w:r>
          </w:p>
        </w:tc>
      </w:tr>
      <w:tr w:rsidR="00B11383" w:rsidRPr="00B11383" w:rsidTr="005D702B">
        <w:trPr>
          <w:trHeight w:val="77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kancelária č. 118a (18,00m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80,00 €/m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1 440,00 €/rok,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skladové priestory č. S -40 (6,00m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120,00 €/rok,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spoločné priestory  (4,68m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70,20 €/rok,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407,55 €,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1 630,20 €/rok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vertAlign w:val="superscript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</w:p>
        </w:tc>
      </w:tr>
      <w:tr w:rsidR="00B11383" w:rsidRPr="00B11383" w:rsidTr="005D702B">
        <w:trPr>
          <w:trHeight w:val="44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služby a energie: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Zkladntext"/>
              <w:ind w:right="23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zálohovo fakturované nájomcovi do 15. dňa prvého mesiaca daného štvrťroka. Splatnosť nedoplatku zo zúčtovacej faktúry je 14 kalendárnych dní odo dňa vyhotovenia faktúry. Prípadný preplatok bude nájomcovi vrátený formou zápočtu; t. j. odpočtom z prvej nasledujúcej zálohovej faktúry po vyúčtovaní štvrťroka.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dekan FCHPT  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69" w:type="dxa"/>
        <w:tblInd w:w="108" w:type="dxa"/>
        <w:tblLook w:val="04A0" w:firstRow="1" w:lastRow="0" w:firstColumn="1" w:lastColumn="0" w:noHBand="0" w:noVBand="1"/>
      </w:tblPr>
      <w:tblGrid>
        <w:gridCol w:w="596"/>
        <w:gridCol w:w="1672"/>
        <w:gridCol w:w="7401"/>
      </w:tblGrid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8.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Čomor</w:t>
            </w:r>
            <w:proofErr w:type="spellEnd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 Architekt s. r. o.,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Vajnorská 1358/88, 831 04 Bratislava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., vložka č.: 91536/B</w:t>
            </w:r>
          </w:p>
        </w:tc>
      </w:tr>
      <w:tr w:rsidR="00B11383" w:rsidRPr="00B11383" w:rsidTr="005D702B">
        <w:trPr>
          <w:trHeight w:val="7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dočasne nepotrebný majetok – nebytový priestor miestnosť č. 323 nachádzajúci  sa na 3. poschodí budovy UTI na Pionierskej ulici č. 15 v BA  o výmere 15,10m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spolu s pomernou časťou spoločných priestorov (chodba, WC, kuchynka a pod.),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15,10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vykonávanie podnikateľskej činnosti nájomcu</w:t>
            </w:r>
          </w:p>
        </w:tc>
      </w:tr>
      <w:tr w:rsidR="00B11383" w:rsidRPr="00B11383" w:rsidTr="005D702B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01.05.2019 – 31.12.2019</w:t>
            </w:r>
          </w:p>
        </w:tc>
      </w:tr>
      <w:tr w:rsidR="00B11383" w:rsidRPr="00B11383" w:rsidTr="005D702B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miestnosť č. 323 – 106,96 €/mesačne do 15. dňa príslušného kalendárneho mesiaca za daný mesiac s úhradou sa služby vo výške 56,63 €/mesačne,   t. j.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163,59 €/mesiac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 súlade so smernicou</w:t>
            </w:r>
            <w:r w:rsidRPr="00B11383">
              <w:rPr>
                <w:rStyle w:val="Odkaznapoznmkupodiarou"/>
                <w:rFonts w:asciiTheme="majorHAnsi" w:hAnsiTheme="majorHAnsi"/>
                <w:sz w:val="18"/>
                <w:szCs w:val="18"/>
              </w:rPr>
              <w:footnoteReference w:id="1"/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- čl. 5, bod 2 a v súlade s platným cenníkom UTI STU.</w:t>
            </w:r>
          </w:p>
        </w:tc>
      </w:tr>
      <w:tr w:rsidR="00B11383" w:rsidRPr="00B11383" w:rsidTr="005D702B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služby a energie: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elektrina, teplo, TÚV a SÚV, OLO – 56,63 € mesačne  a sú súčasťou mesačného nájomného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vedúca UTI 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2"/>
        <w:gridCol w:w="7407"/>
      </w:tblGrid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jc w:val="center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9.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Slovenská chemická spoločnosť pri SAV,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Radlinského 9, 812 11 Bratislava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je registrovaný na MV SR sekcia verejnej správy pod č. reg. VVS/1-909/90-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138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dočasne nepotrebný majetok; nebytový priestor v objekte FCHPT STU na Radlinského 9 v BA, nachádzajúci sa na prvom nadzemnom podlaží novej budovy pozostávajúci z miestnosti č. 1112– kancelársky priestor o výmere 8,00m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 príslušenstvom nebytového priestoru je aj pomerná časť spoločenských priestorov o výmere 1,56m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9,56m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bude predmet nájmu využívať  výlučne na účely spojené s predmetom činnosti združenia podľa výpisu.</w:t>
            </w:r>
          </w:p>
        </w:tc>
      </w:tr>
      <w:tr w:rsidR="00B11383" w:rsidRPr="00B11383" w:rsidTr="005D702B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od 01. 07.2019 do 30.06.2024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kancelársky priestor  (8,00m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80,00 €/m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640,00 €/rok,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spoločné priestory  (1,56m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23,40 €/rok,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165,85 €,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663,40 €/rok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11383" w:rsidRPr="00B11383" w:rsidRDefault="00B11383">
            <w:pPr>
              <w:pStyle w:val="Odsekzoznamu"/>
              <w:ind w:left="644" w:hanging="644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B11383" w:rsidRPr="00B11383" w:rsidTr="005D702B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Náklady za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zálohovo fakturované nájomcovi do 15. dňa prvého mesiaca daného štvrťroka. Splatnosť nedoplatku zo zúčtovacej faktúry je 14 kalendárnych dní odo dňa vyhotovenia faktúry. Prípadný preplatok bude nájomcovi vrátený formou zápočtu; t. j. odpočtom z prvej nasledujúcej zálohovej faktúry po vyúčtovaní štvrťroka.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2"/>
        <w:gridCol w:w="7377"/>
      </w:tblGrid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center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A.A. </w:t>
            </w:r>
            <w:proofErr w:type="spellStart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Service</w:t>
            </w:r>
            <w:proofErr w:type="spellEnd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, spol. s r. o.,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Staré grunty 53, 841 04 Bratislava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podnikateľom zapísaným   v OR OS Ba I, oddiel: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č. 23637/B.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dodatkom č. 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35/2016 R-STU o nájme nebytových priestorov spolu s dodatkom č. 1 s dobou nájmu od 01.05.2016 do 30.06.2019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sa od 01.07.2019 menia identifikačné údaje štatutárneho zástupcu prenajímateľa a predlžuje sa doba trvania nájmu,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dočasne nepotrebného majetku;  nebytový priestor v ŠD Mladosť, na ul. Staré grunty 53 v Bratislave, pozostávajúci z miestnosti č. 106a – kancelária o výmere 6,00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, nachádzajúcej sa na 1.poschodí, (vstup na blok B4), internát A, blok E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 31.12.2019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 spolu: 6,00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nebytový priestor užíva za účelom kancelárie.</w:t>
            </w:r>
          </w:p>
        </w:tc>
      </w:tr>
      <w:tr w:rsidR="00B11383" w:rsidRPr="00B11383" w:rsidTr="005D702B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01.05.2016 – 31.12.2019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kancelársky priestor  (6,00m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62,00 €/m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372,00 €/rok,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93,00 €,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372,00 €/rok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11383" w:rsidRPr="00B11383" w:rsidRDefault="00B11383">
            <w:pPr>
              <w:pStyle w:val="Odsekzoznamu"/>
              <w:ind w:left="644" w:hanging="644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B11383" w:rsidRPr="00B11383" w:rsidTr="005D702B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 w:rsidP="00112D6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preddavky na náklady za opakované dodávanie energií a služieb bude prenajímateľ fakturovať štvrťročne; za dodanie energií vyfakturuje prenajímateľ zálohovo do 15dní po</w:t>
            </w:r>
            <w:r w:rsidR="00112D6D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do 15 dní po uplynutí príslušného štvrťroka. Prenajímateľ po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riaditeľ ÚZ ŠD a J  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2"/>
        <w:gridCol w:w="7377"/>
      </w:tblGrid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11.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Happy PC, s. r. o.,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Pribišova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21, 841 05 Bratislava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podnikateľom zapísaným   v OR OS Ba I, oddiel: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č. 81388/B.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54/2016 R-STU o nájme nebytových priestorov s dobou nájmu od 01.07.2016 do 30.06.2019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sa od 01.07.2019 menia identifikačné údaje štatutárneho zástupcu prenajímateľa a predlžuje sa doba trvania nájmu,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dočasne nepotrebného majetku;  nebytový priestor v ŠD Mladá Garda, na ul. Račianska 103 v Bratislave, ktorý sa nachádza v suteréne na bloku „D“ pozostávajúci z miestnosti č. 01 HD –1 0067 o výmere 23,63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 30.06.2021,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 spolu: 23,63 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bude nebytový priestor užívať za účelom skladovania hudobných nástrojov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a činností s tým spojených, najmä preskúšanie ich funkčnosti.</w:t>
            </w:r>
          </w:p>
        </w:tc>
      </w:tr>
      <w:tr w:rsidR="00B11383" w:rsidRPr="00B11383" w:rsidTr="005D702B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01.07.2016 – 30.06.2021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01 HD –1 0067 (23,63m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472,60 €/rok,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118,15 €,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472,60 €/rok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11383" w:rsidRPr="00B11383" w:rsidRDefault="00B11383">
            <w:pPr>
              <w:pStyle w:val="Odsekzoznamu"/>
              <w:ind w:left="644" w:hanging="644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B11383" w:rsidRPr="00B11383" w:rsidTr="005D702B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</w:t>
            </w:r>
          </w:p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zálohovo do 15dní po </w:t>
            </w:r>
          </w:p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do 15 dní po uplynutí príslušného štvrťroka. Prenajímateľ po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riaditeľ ÚZ ŠD a J  STU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69" w:type="dxa"/>
        <w:tblInd w:w="108" w:type="dxa"/>
        <w:tblLook w:val="04A0" w:firstRow="1" w:lastRow="0" w:firstColumn="1" w:lastColumn="0" w:noHBand="0" w:noVBand="1"/>
      </w:tblPr>
      <w:tblGrid>
        <w:gridCol w:w="596"/>
        <w:gridCol w:w="1645"/>
        <w:gridCol w:w="7428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12.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Práčovne CENT, s.r.o.,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Námestie Hraničiarov 39, 851 03 Bratislava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zapísaný v OR OS Bratislava I, oddiel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., vložka č.: 81161/B</w:t>
            </w:r>
          </w:p>
        </w:tc>
      </w:tr>
      <w:tr w:rsidR="00B11383" w:rsidRPr="00B11383" w:rsidTr="00B11383">
        <w:trPr>
          <w:trHeight w:val="7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k Nájomnej zmluve ÚZ ŠD a J STU č. 60/2015 R-STU o nájme nebytových priestorov spolu s dodatkom č. 1 s dobou nájmu od 01.08.2015 do 30.09.2019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sa odo dňa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01.10.2019 predlžuje doba trvania nájmu;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dočasne nepotrebný majetok – nebytový priestor nachádzajúci na prízemí bloku C2, internát B v objekte ŠD Mladosť na ul. Staré Grunty č. 53 v BA, pozostávajúci z miestností č. 120 – prevádzkový priestor o výmere 10,87m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 príslušenstvom nebytového priestoru sú spoločné priestory – WC a chodba na bloku C-D o výmere 1,50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 30.09.2022.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: 12,37 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tabs>
                <w:tab w:val="center" w:pos="3789"/>
                <w:tab w:val="left" w:pos="4170"/>
              </w:tabs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Prevádzka práčovne</w:t>
            </w:r>
          </w:p>
        </w:tc>
      </w:tr>
      <w:tr w:rsidR="00B11383" w:rsidRPr="00B11383" w:rsidTr="00B11383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01.08.2015 – 30.09.2022</w:t>
            </w:r>
          </w:p>
        </w:tc>
      </w:tr>
      <w:tr w:rsidR="00B11383" w:rsidRPr="00B11383" w:rsidTr="00B11383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č.120 (10,87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41,00 €/m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445,67 €/rok,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spoločné priestory (1,50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7,00 €/m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10,50 €/rok,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114,04 €,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456,17 €/rok.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Style w:val="Odkaznapoznmkupodiarou"/>
                <w:rFonts w:asciiTheme="majorHAnsi" w:hAnsiTheme="majorHAnsi"/>
                <w:sz w:val="18"/>
                <w:szCs w:val="18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dodávka energií sa hradí štvrťročne na základe vystavených zálohových faktúr, a energie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sa vyúčtujú po skončení kalendárneho roka na základe skutočnej spotreby energie.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Dodávka služieb sa hradí štvrťročne na základe vystavených faktúr paušálnou sumou,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ktorá sa ďalej nezúčtováva.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B11383" w:rsidRPr="00B11383" w:rsidRDefault="00B11383" w:rsidP="00B11383">
      <w:pPr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4"/>
        <w:gridCol w:w="7405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center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13.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Práčovne CENT, s. r. o.,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Námestie Hraničiarov 39, 851 03 Bratislava,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zapísaný   v OR OS Bratislava I, oddiel: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č. 81161/B.  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k Nájomnej zmluve ÚZ ŠD a J STU č. 59/2015 R-STU o nájme nebytových priestorov spolu s dodatkom č. 1 s dobou nájmu od 01.07.2015 do 30.09.2019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sa odo dňa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01.07.2019 predlžuje doba trvania nájmu;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dočasne nepotrebný majetok, nebytový priestor nachádzajúci sa  v ŠD Mladosť, Staré grunty 53 v Ba  na zníženom prízemí bloku B2, internát A ŠD Mladosť pozostávajúci z miestnosti č. 02 - prevádzkový priestor o výmere 12,40m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 xml:space="preserve">2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a miestností č. 03 - prevádzkový priestor o výmere 8,70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 spoločné priestory (alikvotná časť chodby a WC) o výmere 1,50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 30.06.2022,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22,60m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prevádzkovanie práčovne na osobné veci  ubytovaných  študentov STU.</w:t>
            </w:r>
          </w:p>
        </w:tc>
      </w:tr>
      <w:tr w:rsidR="00B11383" w:rsidRPr="00B11383" w:rsidTr="00B11383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od 01.07.2015 do 30.06.2022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č.02 (12,40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41,00 €/m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508,40 €/rok,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č.03 (8,70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41,00 €/m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356,70 €/rok,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spoločné priestory (1,50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10,00 €/m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15,00 €/rok,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220,03 €,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880,10 €/rok.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Style w:val="Odkaznapoznmkupodiarou"/>
                <w:rFonts w:asciiTheme="majorHAnsi" w:hAnsiTheme="majorHAnsi"/>
                <w:sz w:val="18"/>
                <w:szCs w:val="18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B11383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do 15 dní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po uplynutí daného štvrťroka.  Náklady za dodanie služieb budú fakturované paušálnou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sumou do 15 dní po uplynutí príslušného štvrťroka. Prenajímateľ po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zúčtovacích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15 kalendárnych dní odo dňa doručenia vyúčtovania nájomcovi. 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riaditeľ  ÚZ ŠD a J STU</w:t>
            </w:r>
          </w:p>
        </w:tc>
      </w:tr>
    </w:tbl>
    <w:p w:rsidR="00B11383" w:rsidRPr="00B11383" w:rsidRDefault="00B11383" w:rsidP="00B11383">
      <w:pPr>
        <w:tabs>
          <w:tab w:val="left" w:pos="2985"/>
        </w:tabs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40" w:type="dxa"/>
        <w:tblInd w:w="108" w:type="dxa"/>
        <w:tblLook w:val="04A0" w:firstRow="1" w:lastRow="0" w:firstColumn="1" w:lastColumn="0" w:noHBand="0" w:noVBand="1"/>
      </w:tblPr>
      <w:tblGrid>
        <w:gridCol w:w="596"/>
        <w:gridCol w:w="1603"/>
        <w:gridCol w:w="7441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14.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ILABO, s. r. o.,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Trstínska 13, 841 06 Bratislava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nájomca je podnikateľom zapísaným   v OR OS Ba I, oddiel: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č. 14235/B.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dočasne nepotrebný majetok, nebytový priestor v objekte FCHPT STU na ulici Radlinského č. 9 v BA  nová budova,   miestnosť – kancelária č. 244 o výmere 40,00m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 miestnosť –sklad č. 239 o výmere 30,00m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 príslušenstvom nebytového priestoru je aj pomerná časť spoločných priestorov o výmere 13,65m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 spolu vo výmere: 83,65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výkon podnikateľskej činnosti nájomcu</w:t>
            </w:r>
          </w:p>
        </w:tc>
      </w:tr>
      <w:tr w:rsidR="00B11383" w:rsidRPr="00B11383" w:rsidTr="00B11383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od 01. 07.2019 – 30.06.2024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kancelária, miestnosť č. 244 (40,00m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80,00 €/m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3 200,00 €/rok,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slad, miestnosť č. 239 (30,00m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600,00 €/rok,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spoločné priestory (13,65m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15,00 €/m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204,75 €/rok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1 001,19 €,</w:t>
            </w:r>
          </w:p>
          <w:p w:rsidR="00B11383" w:rsidRPr="00B11383" w:rsidRDefault="00B113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4 004,75 €/rok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11383" w:rsidRPr="00B11383" w:rsidRDefault="00B11383">
            <w:pPr>
              <w:pStyle w:val="Odsekzoznamu"/>
              <w:ind w:left="644" w:hanging="644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Style w:val="Odkaznapoznmkupodiarou"/>
                <w:rFonts w:asciiTheme="majorHAnsi" w:hAnsiTheme="majorHAnsi"/>
                <w:sz w:val="18"/>
                <w:szCs w:val="18"/>
              </w:rPr>
              <w:footnoteReference w:id="2"/>
            </w:r>
          </w:p>
        </w:tc>
      </w:tr>
      <w:tr w:rsidR="00B11383" w:rsidRPr="00B11383" w:rsidTr="00B11383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zálohovo fakturované nájomcovi do 15. dňa prvého mesiaca daného štvrťroka. Splatnosť nedoplatku zo zúčtovacej faktúry je 14 kalendárnych dní odo dňa vyhotovenia faktúry. Prípadný preplatok bude nájomcovi vrátený formou zápočtu; t. j. odpočtom z prvej nasledujúcej zálohovej faktúry po vyúčtovaní štvrťroka.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dekan FCHPT STU</w:t>
            </w:r>
          </w:p>
        </w:tc>
      </w:tr>
    </w:tbl>
    <w:p w:rsidR="00B11383" w:rsidRPr="00B11383" w:rsidRDefault="00B11383" w:rsidP="00B11383">
      <w:pPr>
        <w:tabs>
          <w:tab w:val="left" w:pos="2985"/>
        </w:tabs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69" w:type="dxa"/>
        <w:tblInd w:w="108" w:type="dxa"/>
        <w:tblLook w:val="04A0" w:firstRow="1" w:lastRow="0" w:firstColumn="1" w:lastColumn="0" w:noHBand="0" w:noVBand="1"/>
      </w:tblPr>
      <w:tblGrid>
        <w:gridCol w:w="596"/>
        <w:gridCol w:w="1638"/>
        <w:gridCol w:w="7435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15.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YNET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občianske združenie, Staré Grunty 53, 841 04 Bratislava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je občianskym združením zaregistrovaným na MV SR pod číslom VVS/1 –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900/90 –17701-2</w:t>
            </w:r>
          </w:p>
        </w:tc>
      </w:tr>
      <w:tr w:rsidR="00B11383" w:rsidRPr="00B11383" w:rsidTr="00B11383">
        <w:trPr>
          <w:trHeight w:val="7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nebytový priestor nachádzajúci sa na treťom poschodí v objekte ŠD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Nikosa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Belojanisa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, v budove na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Wilsonovej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ulici č. 10 v BA, miestnosť č. 02NB -04337 (rysovňa) o výmere 124,27m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 príslušenstvom nebytového priestoru je aj pomerná časť spoločných priestorov (chodba a WC),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124,27m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 w:rsidP="00112D6D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bude nebytový priestor užívať ako rysovňu. </w:t>
            </w:r>
          </w:p>
        </w:tc>
      </w:tr>
      <w:tr w:rsidR="00B11383" w:rsidRPr="00B11383" w:rsidTr="00B11383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17.05.2019 – 30.04.2020</w:t>
            </w:r>
          </w:p>
        </w:tc>
      </w:tr>
      <w:tr w:rsidR="00B11383" w:rsidRPr="00B11383" w:rsidTr="00B11383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02NB -04337 (124,27m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1,00 €/m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124,27 €/rok,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sa hradí v celosti vopred 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124,27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zálohovo do 15dní po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uplynutí daného štvrťroka. Náklady za dodanie služieb budú fakturované paušálnou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sumou do 15 dní po uplynutí príslušného štvrťroka. Prenajímateľ po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 zúčtovacích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 príslušný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kalendárny rok. Splatnosť nedoplatku alebo preplatku zo zúčtovacej faktúry je 15 kalendárnych dní odo dňa doručenia vyúčtovania nájomcovi.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B11383" w:rsidRPr="00B11383" w:rsidRDefault="00B11383" w:rsidP="00B11383">
      <w:pPr>
        <w:tabs>
          <w:tab w:val="left" w:pos="2985"/>
        </w:tabs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69" w:type="dxa"/>
        <w:tblInd w:w="108" w:type="dxa"/>
        <w:tblLook w:val="04A0" w:firstRow="1" w:lastRow="0" w:firstColumn="1" w:lastColumn="0" w:noHBand="0" w:noVBand="1"/>
      </w:tblPr>
      <w:tblGrid>
        <w:gridCol w:w="596"/>
        <w:gridCol w:w="1638"/>
        <w:gridCol w:w="7435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16.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Ivan </w:t>
            </w:r>
            <w:proofErr w:type="spellStart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Kalev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Brečtanová 3164/29, 831 01 Bratislava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je podnikateľom zapísaným v živnostenskom registri č. 110 - 181396, vydaným 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Okresným úradom Bratislava, odbor živnostenského podnikania</w:t>
            </w:r>
          </w:p>
        </w:tc>
      </w:tr>
      <w:tr w:rsidR="00B11383" w:rsidRPr="00B11383" w:rsidTr="00B11383">
        <w:trPr>
          <w:trHeight w:val="708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18/2018 R-STU o nájme nebytových priestorov s dobou nájmu od 01.06.2018 do 30.06.2019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sa od 01.07.2019 menia identifikačné údaje štatutárneho zástupcu prenajímateľa a predlžuje sa doba trvania nájmu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; dočasne nepotrebný majetok; nebytový priestor v objekte ŠD Mladá Garda, Račianska č. 103 v BA, nachádzajúci sa v suteréne bloku B, pozostávajúci z miestnosti č. 01 HB – 1 0026 – sklad o výmere 11,04m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 31.12.2021,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11,04m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skladový priestor</w:t>
            </w:r>
          </w:p>
        </w:tc>
      </w:tr>
      <w:tr w:rsidR="00B11383" w:rsidRPr="00B11383" w:rsidTr="00B11383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01.06.2018 – 31.12.2021</w:t>
            </w:r>
          </w:p>
        </w:tc>
      </w:tr>
      <w:tr w:rsidR="00B11383" w:rsidRPr="00B11383" w:rsidTr="00B11383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HB – 1 0026 (11,04m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/rok, t. j. 220,80 €/rok, 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55,20 €,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220,80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preddavky na náklady za opakované dodávanie energií a služieb bude prenajímateľ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fakturovať štvrťročne; za dodanie energií vyfakturuje prenajímateľ  </w:t>
            </w:r>
            <w:r w:rsidRPr="00B11383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do 15 dní po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uplynutí daného štvrťroka.  Náklady za dodanie služieb budú fakturované paušálnou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sumou do 15 dní po uplynutí príslušného štvrťroka. Prenajímateľ po doručení zúčtovacích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faktúr od dodávateľov energií vyhotoví nájomcovi vyúčtovaciu faktúru za príslušný kalendárny rok. Splatnosť nedoplatku alebo preplatku zo zúčtovacej faktúry je 15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lastRenderedPageBreak/>
              <w:t xml:space="preserve">kalendárnych dní odo dňa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 ručenia vyúčtovania nájomcovi.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20" w:hanging="720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riaditeľ ÚZ ŠD  a J STU  </w:t>
            </w:r>
          </w:p>
        </w:tc>
      </w:tr>
    </w:tbl>
    <w:p w:rsidR="00B11383" w:rsidRPr="00B11383" w:rsidRDefault="00B11383" w:rsidP="00B11383">
      <w:pPr>
        <w:tabs>
          <w:tab w:val="left" w:pos="2985"/>
        </w:tabs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4"/>
        <w:gridCol w:w="7405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jc w:val="center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17.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Peter Mikuš – PE - PE,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Rumančeková 8, 821 01 Bratislava,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je podnikateľom zapísaným v ŽR  OÚ Bratislava, č. 102-9579 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k Nájomnej zmluve  č. 43/2015 R-STU o nájme nebytových priestorov spolu s dodatkom č. 1 s dobou nájmu od 01.07.2015 do 30.06.2019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sa odo dňa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01.07.2019 predlžuje doba trvania nájmu;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dočasne nepotrebný majetok, nebytové priestory  nachádzajúce sa v areáli Centrálnych laboratórií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STU, Technická 5, Bratislava – Trnávka. Ide o miestnosť - sklad č. B2 nachádzajúci sa na prízemí budovy LNK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o výmere 88,10m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 sklad č. B3 s rozlohou 25,8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 30.06.2023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predmet nájmu celkom o výmere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: 113,90 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.  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Skladovanie materiálu, nástrojov a strojov súvisiacich s činnosťou nájomcu podľa výpisu zo ŽR.</w:t>
            </w:r>
          </w:p>
        </w:tc>
      </w:tr>
      <w:tr w:rsidR="00B11383" w:rsidRPr="00B11383" w:rsidTr="00B11383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01.07.2015 do 30.06.2023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–sklad č. B2 (88,10m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14,00 €/m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/rok, t. j. 1 233,40 €/rok, 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–sklad č. B3 (25,80m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14,00 €/m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/rok, t. j. 361,20 €/rok, 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398,65 €,</w:t>
            </w:r>
          </w:p>
          <w:p w:rsidR="00B11383" w:rsidRPr="00B11383" w:rsidRDefault="00B113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1 594,60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Preddavky na náklady  za opakované  dodanie energií a služieb budú nájomcovi fakturované zálohovo do 15 dňa 1. mesiaca príslušného štvrťroka vopred. Nájomca je povinný uhradiť faktúru do 7 dní odo dňa vystavenia faktúry. Výška zálohových platieb bude vypočítaná ako aritmetický priemer z platieb za uplynulý kalendárny rok. Prenajímateľ vyhotoví po uplynutí zúčtovacieho obdobia, najneskôr do 20 dní zúčtovaciu faktúru so splatnosťou 7 kalendárnych dní odo dňa jej vyhotovenia.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dekan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SvF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 STU</w:t>
            </w:r>
          </w:p>
        </w:tc>
      </w:tr>
    </w:tbl>
    <w:p w:rsidR="00B11383" w:rsidRPr="00B11383" w:rsidRDefault="00B11383" w:rsidP="00B11383">
      <w:pPr>
        <w:tabs>
          <w:tab w:val="left" w:pos="2985"/>
        </w:tabs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703"/>
        <w:gridCol w:w="7376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18.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Anna </w:t>
            </w:r>
            <w:proofErr w:type="spellStart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Srnková</w:t>
            </w:r>
            <w:proofErr w:type="spellEnd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Romanova 1676/46, 851 02 Bratislava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je podnikateľom zapísaný na OÚ Bratislava, živnostenský reg. č. 630-9848.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dočasne nepotrebný majetok, nebytový priestor nachádzajúci sa  v  budove na ulici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č. 14 v BA  pozostávajúci z miestnosti č. 3 o výmere 14,00m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na prízemí ŠD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Dobrovičova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spolu s pomernou časťou WC a chodby o výmere 3,00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 vo výmere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17,00m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 sa zriaďuje na vykonávanie podnikateľskej činnosti ako kaderníctvo.</w:t>
            </w:r>
          </w:p>
        </w:tc>
      </w:tr>
      <w:tr w:rsidR="00B11383" w:rsidRPr="00B11383" w:rsidTr="00B11383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od 01.07.2019 do 30.06.2023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3 (14,00m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92,00 €/m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/rok, t. j. 1 344,40 €/rok, 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spoločné priestory (3,00m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– 34,00 €/m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/rok, t. j. 102,00 €/rok, 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361,50 €,</w:t>
            </w:r>
          </w:p>
          <w:p w:rsidR="00B11383" w:rsidRPr="00B11383" w:rsidRDefault="00B1138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1 446,00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€/rok,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 služieb bude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prenajímateľ fakturovať štvrťročne; za dodanie energií vyfakturuje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prenajímateľ  </w:t>
            </w:r>
            <w:r w:rsidRPr="00B11383">
              <w:rPr>
                <w:rFonts w:asciiTheme="majorHAnsi" w:hAnsiTheme="majorHAnsi"/>
                <w:sz w:val="18"/>
                <w:szCs w:val="18"/>
                <w:u w:val="single"/>
              </w:rPr>
              <w:t>zálohovo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do 15 dní po uplynutí daného štvrťroka.  Náklady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za dodanie služieb budú fakturované paušálnou sumou do 15 dní po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uplynutí príslušného štvrťroka. Prenajímateľ po obdŕžaní zúčtovacích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faktúr od dodávateľov energií vyhotoví nájomcovi vyúčtovaciu faktúru za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príslušný kalendárny rok. Splatnosť nedoplatku alebo preplatku zo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zúčtovacej faktúry je 15 kalendárnych dní odo dňa doručenia vyúčtovania 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nájomcovi. 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riaditeľ ÚZ ŠD a J STU</w:t>
            </w:r>
          </w:p>
        </w:tc>
      </w:tr>
    </w:tbl>
    <w:p w:rsidR="00B11383" w:rsidRPr="00B11383" w:rsidRDefault="00B11383" w:rsidP="00B11383">
      <w:pPr>
        <w:tabs>
          <w:tab w:val="left" w:pos="2985"/>
        </w:tabs>
        <w:rPr>
          <w:rFonts w:asciiTheme="majorHAnsi" w:hAnsiTheme="majorHAnsi"/>
          <w:sz w:val="18"/>
          <w:szCs w:val="18"/>
        </w:rPr>
      </w:pPr>
    </w:p>
    <w:tbl>
      <w:tblPr>
        <w:tblStyle w:val="Mriekatabuky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674"/>
        <w:gridCol w:w="7375"/>
      </w:tblGrid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center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19.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SLOVKOR-M, s.r.o., </w:t>
            </w:r>
            <w:r w:rsidRPr="00B11383">
              <w:rPr>
                <w:rFonts w:asciiTheme="majorHAnsi" w:eastAsiaTheme="minorHAnsi" w:hAnsiTheme="majorHAnsi" w:cs="TimesNewRomanPSMT"/>
                <w:sz w:val="18"/>
                <w:szCs w:val="18"/>
              </w:rPr>
              <w:t>Wolkrova 4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 851 01 Bratislava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podnikateľom zapísaným   v OR OS Ba I, oddiel: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č. 22803/B.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 w:rsidP="00112D6D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dodatkom č. 1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k Nájomnej zmluve ÚZ ŠD a J STU č. 56/2016 R-STU o nájme nebytových priestorov s dobou nájmu od 01.07.2016 do 30.06.2019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sa od 01.07.2019 menia identifikačné údaje štatutárneho zástupcu prenajímateľa a identifikačné údaje prevádzkového riaditeľa ŠD MG a predlžuje sa doba trvania nájmu,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dočasne nepotrebného majetku;  nebytový priestor v ŠD Mladá Garda, na ulici Račianska č.103 v Bratislave, ktorý sa nachádza v suteréne na bloku B, pozostávajúci z miestnosti č. 01 HB -1 0013 o výmere 20,90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 miestnosti č. 01 HB -1 0019 o výmere 23,59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 miestnosti č. 01 HB -1 0020 o výmere 23,22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, miestnosti č. 01 HB -1 0021 o výmere 24,25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a miestnosti č. 01 HB -1 0022 o výmere 10,02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 30.06.2022</w:t>
            </w:r>
          </w:p>
          <w:p w:rsidR="00B11383" w:rsidRPr="00B11383" w:rsidRDefault="00B11383" w:rsidP="00112D6D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 spolu: 101,98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bude nebytový priestor užívať ako skladový priestor, za účelom uloženia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spisového materiálu, (archivácie ako miesto uloženia).</w:t>
            </w:r>
          </w:p>
        </w:tc>
      </w:tr>
      <w:tr w:rsidR="00B11383" w:rsidRPr="00B11383" w:rsidTr="00B11383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01.07.2016 - 30.06.2022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trike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01 HB -1 0013 (20,90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418,00 €/rok,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01 HB -1 0019 (23,59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471,80 €/rok,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01 HB -1 0020 (23,22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464,40 €/rok,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01 HB -1 0021 (24,25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485,00 €/rok,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01 HB -1 0022 (10,02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20,04 €/rok,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509,90 €,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2039,60 €/rok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11383" w:rsidRPr="00B11383" w:rsidRDefault="00B11383">
            <w:pPr>
              <w:pStyle w:val="Odsekzoznamu"/>
              <w:ind w:left="644" w:hanging="644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B11383" w:rsidRPr="00B11383" w:rsidTr="00B11383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služby a energie: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fakturovať štvrťročne; za dodanie energií vyfakturuje prenajímateľ zálohovo do 15dní po </w:t>
            </w:r>
          </w:p>
          <w:p w:rsidR="00B11383" w:rsidRPr="00B11383" w:rsidRDefault="00B11383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uplynutí daného štvrťroka. Náklady za dodanie služieb budú fakturované paušálnou sumou do 15 dní po uplynutí príslušného štvrťroka. Prenajímateľ po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</w:t>
            </w:r>
          </w:p>
        </w:tc>
      </w:tr>
      <w:tr w:rsidR="00B11383" w:rsidRPr="00B11383" w:rsidTr="00B11383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riaditeľ ÚZ ŠD a J STU</w:t>
            </w:r>
          </w:p>
        </w:tc>
      </w:tr>
    </w:tbl>
    <w:p w:rsidR="00B11383" w:rsidRPr="00B11383" w:rsidRDefault="00B11383" w:rsidP="00B11383">
      <w:pPr>
        <w:tabs>
          <w:tab w:val="left" w:pos="2985"/>
        </w:tabs>
        <w:rPr>
          <w:rFonts w:asciiTheme="majorHAnsi" w:eastAsiaTheme="minorEastAsia" w:hAnsiTheme="majorHAnsi" w:cstheme="minorBidi"/>
          <w:sz w:val="18"/>
          <w:szCs w:val="18"/>
          <w:lang w:eastAsia="en-US"/>
        </w:rPr>
      </w:pPr>
    </w:p>
    <w:tbl>
      <w:tblPr>
        <w:tblStyle w:val="Mriekatabuky"/>
        <w:tblW w:w="9669" w:type="dxa"/>
        <w:tblInd w:w="108" w:type="dxa"/>
        <w:tblLook w:val="04A0" w:firstRow="1" w:lastRow="0" w:firstColumn="1" w:lastColumn="0" w:noHBand="0" w:noVBand="1"/>
      </w:tblPr>
      <w:tblGrid>
        <w:gridCol w:w="596"/>
        <w:gridCol w:w="1672"/>
        <w:gridCol w:w="7401"/>
      </w:tblGrid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360" w:hanging="326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20.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b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Nájomca: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pStyle w:val="Odsekzoznamu"/>
              <w:ind w:left="644" w:hanging="611"/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One</w:t>
            </w:r>
            <w:proofErr w:type="spellEnd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Networks</w:t>
            </w:r>
            <w:proofErr w:type="spellEnd"/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, s. r. o.,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Vyšehradská 12, 851 06 Bratislava </w:t>
            </w:r>
          </w:p>
          <w:p w:rsidR="00B11383" w:rsidRPr="00B11383" w:rsidRDefault="00B11383">
            <w:pPr>
              <w:pStyle w:val="Odsekzoznamu"/>
              <w:ind w:left="644" w:hanging="611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nájomca je podnikateľom zapísaným v OR OS Ba I, oddiel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Sro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>, vložka č. 63333/B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Predmet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dodatkom č. 2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k Nájomnej zmluve ÚZ ŠD a J STU č. 57/2016 R-STU o nájme nebytových</w:t>
            </w:r>
          </w:p>
          <w:p w:rsidR="00B11383" w:rsidRPr="00B11383" w:rsidRDefault="00B11383">
            <w:pPr>
              <w:ind w:left="709" w:hanging="709"/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priestorov spolu s dodatkom č. 1 s dobou nájmu od 01.07.2016 do 30.09.2019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sa od</w:t>
            </w:r>
          </w:p>
          <w:p w:rsidR="00B11383" w:rsidRPr="00B11383" w:rsidRDefault="00B11383">
            <w:pPr>
              <w:jc w:val="both"/>
              <w:rPr>
                <w:rFonts w:asciiTheme="majorHAnsi" w:hAnsiTheme="majorHAnsi"/>
                <w:b/>
                <w:sz w:val="18"/>
                <w:szCs w:val="18"/>
              </w:rPr>
            </w:pP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01.07.2019 menia identifikačné údaje štatutárneho zástupcu prenajímateľa a  identifikačné údaje prevádzkového riaditeľa ŠD MG a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predlžuje doba trvania nájmu;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dočasne nepotrebný majetok,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nebytové priestory  v ŠD Mladá Garda, suterén bloku I, miestnosť č. 01 HI -1 0093 o výmere 13,00m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, ako skladový priestor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do 30.06.2022,</w:t>
            </w:r>
          </w:p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predmet nájmu spolu vo výmere: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13,00 m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 xml:space="preserve"> .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Účel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Nájomca bude nebytový priestor užívať ako skladový priestor.</w:t>
            </w:r>
          </w:p>
        </w:tc>
      </w:tr>
      <w:tr w:rsidR="00B11383" w:rsidRPr="00B11383" w:rsidTr="005D702B">
        <w:trPr>
          <w:trHeight w:val="259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Doba nájmu: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01.07.2016 – 30.06.2022</w:t>
            </w:r>
          </w:p>
        </w:tc>
      </w:tr>
      <w:tr w:rsidR="00B11383" w:rsidRPr="00B11383" w:rsidTr="005D702B">
        <w:trPr>
          <w:trHeight w:val="81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Nájomné:             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miestnosť č. č. 01 HI -1 0093 (13,00 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) - 20,00 €/m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2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/rok, t. j. 260,00 €/rok,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štvrťročná výška nájomného je 65,00€,</w:t>
            </w:r>
          </w:p>
          <w:p w:rsidR="00B11383" w:rsidRPr="00B11383" w:rsidRDefault="00B11383">
            <w:pPr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nájomné spolu ročne: </w:t>
            </w:r>
            <w:r w:rsidRPr="00B11383">
              <w:rPr>
                <w:rFonts w:asciiTheme="majorHAnsi" w:hAnsiTheme="majorHAnsi"/>
                <w:b/>
                <w:sz w:val="18"/>
                <w:szCs w:val="18"/>
              </w:rPr>
              <w:t>260,00 €/rok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  <w:r w:rsidRPr="00B11383">
              <w:rPr>
                <w:rFonts w:asciiTheme="majorHAnsi" w:hAnsiTheme="majorHAnsi"/>
                <w:b/>
                <w:sz w:val="18"/>
                <w:szCs w:val="18"/>
                <w:vertAlign w:val="superscript"/>
              </w:rPr>
              <w:t xml:space="preserve"> </w:t>
            </w:r>
            <w:r w:rsidRPr="00B11383">
              <w:rPr>
                <w:rFonts w:asciiTheme="majorHAnsi" w:hAnsiTheme="majorHAnsi"/>
                <w:sz w:val="18"/>
                <w:szCs w:val="18"/>
              </w:rPr>
              <w:t>nájomné je v súlade so smernicou</w:t>
            </w:r>
            <w:r w:rsidRPr="00B11383">
              <w:rPr>
                <w:rFonts w:asciiTheme="majorHAnsi" w:hAnsiTheme="majorHAnsi"/>
                <w:sz w:val="18"/>
                <w:szCs w:val="18"/>
                <w:vertAlign w:val="superscript"/>
              </w:rPr>
              <w:t>1</w:t>
            </w:r>
          </w:p>
        </w:tc>
      </w:tr>
      <w:tr w:rsidR="00B11383" w:rsidRPr="00B11383" w:rsidTr="005D702B">
        <w:trPr>
          <w:trHeight w:val="50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Náklady za služby a energie: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 w:rsidP="00112D6D">
            <w:pPr>
              <w:pStyle w:val="Zkladntext"/>
              <w:rPr>
                <w:rFonts w:asciiTheme="majorHAnsi" w:hAnsiTheme="majorHAnsi"/>
                <w:sz w:val="18"/>
                <w:szCs w:val="18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 xml:space="preserve">preddavky na náklady za opakované dodávanie energií a služieb bude prenajímateľ fakturovať štvrťročne; za dodanie energií vyfakturuje prenajímateľ zálohovo do 15dní po uplynutí daného štvrťroka. Náklady za dodanie služieb budú fakturované paušálnou sumou do 15 dní po uplynutí príslušného štvrťroka. Prenajímateľ po </w:t>
            </w:r>
            <w:proofErr w:type="spellStart"/>
            <w:r w:rsidRPr="00B11383">
              <w:rPr>
                <w:rFonts w:asciiTheme="majorHAnsi" w:hAnsiTheme="majorHAnsi"/>
                <w:sz w:val="18"/>
                <w:szCs w:val="18"/>
              </w:rPr>
              <w:t>obdržaní</w:t>
            </w:r>
            <w:proofErr w:type="spellEnd"/>
            <w:r w:rsidRPr="00B11383">
              <w:rPr>
                <w:rFonts w:asciiTheme="majorHAnsi" w:hAnsiTheme="majorHAnsi"/>
                <w:sz w:val="18"/>
                <w:szCs w:val="18"/>
              </w:rPr>
              <w:t xml:space="preserve">  zúčtovacích faktúr od dodávateľov energií vyhotoví nájomcovi vyúčtovaciu faktúru za príslušný kalendárny rok. Splatnosť nedoplatku alebo preplatku zo zúčtovacej faktúry je 15 kalendárnych dní odo dňa doručenia vyúčtovania nájomcovi</w:t>
            </w:r>
          </w:p>
        </w:tc>
      </w:tr>
      <w:tr w:rsidR="00B11383" w:rsidRPr="00B11383" w:rsidTr="005D702B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jc w:val="both"/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Predkladá: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383" w:rsidRPr="00B11383" w:rsidRDefault="00B11383">
            <w:pPr>
              <w:rPr>
                <w:rFonts w:asciiTheme="majorHAnsi" w:eastAsiaTheme="minorEastAsia" w:hAnsiTheme="majorHAnsi"/>
                <w:sz w:val="18"/>
                <w:szCs w:val="18"/>
                <w:lang w:eastAsia="en-US"/>
              </w:rPr>
            </w:pPr>
            <w:r w:rsidRPr="00B11383">
              <w:rPr>
                <w:rFonts w:asciiTheme="majorHAnsi" w:hAnsiTheme="majorHAnsi"/>
                <w:sz w:val="18"/>
                <w:szCs w:val="18"/>
              </w:rPr>
              <w:t>riaditeľ ÚZ ŠD a J   STU</w:t>
            </w:r>
          </w:p>
        </w:tc>
      </w:tr>
    </w:tbl>
    <w:p w:rsidR="00B11383" w:rsidRDefault="00B11383" w:rsidP="00B11383">
      <w:pPr>
        <w:rPr>
          <w:rFonts w:asciiTheme="majorHAnsi" w:eastAsiaTheme="minorEastAsia" w:hAnsiTheme="majorHAnsi" w:cstheme="minorBidi"/>
          <w:lang w:eastAsia="en-US"/>
        </w:rPr>
      </w:pPr>
    </w:p>
    <w:p w:rsidR="00B11383" w:rsidRDefault="00B11383" w:rsidP="00B11383">
      <w:pPr>
        <w:rPr>
          <w:rFonts w:asciiTheme="majorHAnsi" w:hAnsiTheme="majorHAnsi"/>
        </w:rPr>
      </w:pPr>
    </w:p>
    <w:p w:rsidR="009D5F00" w:rsidRPr="007E247A" w:rsidRDefault="009D5F00" w:rsidP="009D5F00">
      <w:pPr>
        <w:tabs>
          <w:tab w:val="left" w:pos="851"/>
        </w:tabs>
        <w:rPr>
          <w:rFonts w:asciiTheme="majorHAnsi" w:hAnsiTheme="majorHAnsi"/>
          <w:b/>
          <w:sz w:val="18"/>
          <w:szCs w:val="18"/>
          <w:u w:val="single"/>
        </w:rPr>
      </w:pP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 xml:space="preserve">K BODU </w:t>
      </w:r>
      <w:r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1</w:t>
      </w:r>
      <w:r w:rsidR="00112D16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3</w:t>
      </w:r>
      <w:r w:rsidRPr="007E247A">
        <w:rPr>
          <w:rFonts w:asciiTheme="majorHAnsi" w:hAnsiTheme="majorHAnsi" w:cs="Arial"/>
          <w:b/>
          <w:sz w:val="18"/>
          <w:szCs w:val="18"/>
          <w:u w:val="single"/>
          <w:shd w:val="clear" w:color="auto" w:fill="FFFFFF"/>
        </w:rPr>
        <w:t>:</w:t>
      </w:r>
      <w:r>
        <w:rPr>
          <w:rFonts w:asciiTheme="majorHAnsi" w:hAnsiTheme="majorHAnsi" w:cs="Arial"/>
          <w:b/>
          <w:sz w:val="18"/>
          <w:szCs w:val="18"/>
          <w:shd w:val="clear" w:color="auto" w:fill="FFFFFF"/>
        </w:rPr>
        <w:tab/>
      </w:r>
      <w:r>
        <w:rPr>
          <w:rFonts w:asciiTheme="majorHAnsi" w:hAnsiTheme="majorHAnsi"/>
          <w:b/>
          <w:sz w:val="18"/>
          <w:szCs w:val="18"/>
          <w:u w:val="single"/>
        </w:rPr>
        <w:t>Rôzne</w:t>
      </w:r>
      <w:r w:rsidRPr="007E247A">
        <w:rPr>
          <w:rFonts w:asciiTheme="majorHAnsi" w:hAnsiTheme="majorHAnsi"/>
          <w:b/>
          <w:sz w:val="18"/>
          <w:szCs w:val="18"/>
          <w:u w:val="single"/>
        </w:rPr>
        <w:t xml:space="preserve"> </w:t>
      </w:r>
    </w:p>
    <w:p w:rsidR="00E25BA3" w:rsidRDefault="00E25BA3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12D16" w:rsidRDefault="00112D16" w:rsidP="00811E4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Moravčík sa z dôvodu ďalších pracovných povinností ospravedlnil z prítomnosti na rokovaní.</w:t>
      </w:r>
    </w:p>
    <w:p w:rsidR="00811E4E" w:rsidRDefault="00112D16" w:rsidP="00811E4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R</w:t>
      </w:r>
      <w:r w:rsidR="00811E4E">
        <w:rPr>
          <w:rFonts w:asciiTheme="majorHAnsi" w:hAnsiTheme="majorHAnsi"/>
          <w:sz w:val="18"/>
          <w:szCs w:val="18"/>
        </w:rPr>
        <w:t>ektor informoval</w:t>
      </w:r>
      <w:r w:rsidR="0057475C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že STU získala prvý projekt EIT </w:t>
      </w:r>
      <w:proofErr w:type="spellStart"/>
      <w:r>
        <w:rPr>
          <w:rFonts w:asciiTheme="majorHAnsi" w:hAnsiTheme="majorHAnsi"/>
          <w:sz w:val="18"/>
          <w:szCs w:val="18"/>
        </w:rPr>
        <w:t>Manufacturing</w:t>
      </w:r>
      <w:proofErr w:type="spellEnd"/>
      <w:r>
        <w:rPr>
          <w:rFonts w:asciiTheme="majorHAnsi" w:hAnsiTheme="majorHAnsi"/>
          <w:sz w:val="18"/>
          <w:szCs w:val="18"/>
        </w:rPr>
        <w:t>.</w:t>
      </w:r>
      <w:r w:rsidR="0057475C">
        <w:rPr>
          <w:rFonts w:asciiTheme="majorHAnsi" w:hAnsiTheme="majorHAnsi"/>
          <w:sz w:val="18"/>
          <w:szCs w:val="18"/>
        </w:rPr>
        <w:t xml:space="preserve">  </w:t>
      </w:r>
    </w:p>
    <w:p w:rsidR="00811E4E" w:rsidRDefault="00811E4E" w:rsidP="00811E4E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9D5F00" w:rsidRDefault="009D5F00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Prorektorka Vitková informovala:</w:t>
      </w:r>
    </w:p>
    <w:p w:rsidR="00112D16" w:rsidRDefault="00112D16" w:rsidP="00112D1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 prijatí delegácie z Ruska, témou stretnutia boli možnosti spolupráce s STU a výmena študentov, pánovi rektorovi zároveň odovzdala pozdravný list a dar </w:t>
      </w:r>
    </w:p>
    <w:p w:rsidR="00112D16" w:rsidRPr="00F1659B" w:rsidRDefault="00112D16" w:rsidP="00112D1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 w:rsidRPr="002B57ED">
        <w:rPr>
          <w:rFonts w:asciiTheme="majorHAnsi" w:hAnsiTheme="majorHAnsi"/>
          <w:sz w:val="18"/>
          <w:szCs w:val="18"/>
        </w:rPr>
        <w:t>že 2</w:t>
      </w:r>
      <w:r w:rsidR="009C1EB2">
        <w:rPr>
          <w:rFonts w:asciiTheme="majorHAnsi" w:hAnsiTheme="majorHAnsi"/>
          <w:sz w:val="18"/>
          <w:szCs w:val="18"/>
        </w:rPr>
        <w:t>0</w:t>
      </w:r>
      <w:bookmarkStart w:id="0" w:name="_GoBack"/>
      <w:bookmarkEnd w:id="0"/>
      <w:r w:rsidRPr="002B57ED">
        <w:rPr>
          <w:rFonts w:asciiTheme="majorHAnsi" w:hAnsiTheme="majorHAnsi"/>
          <w:sz w:val="18"/>
          <w:szCs w:val="18"/>
        </w:rPr>
        <w:t xml:space="preserve">.5.2019 </w:t>
      </w:r>
      <w:r w:rsidR="002B57ED" w:rsidRPr="002B57ED">
        <w:rPr>
          <w:rFonts w:asciiTheme="majorHAnsi" w:hAnsiTheme="majorHAnsi"/>
          <w:sz w:val="18"/>
          <w:szCs w:val="18"/>
        </w:rPr>
        <w:t xml:space="preserve">navštívi STU rektor </w:t>
      </w:r>
      <w:proofErr w:type="spellStart"/>
      <w:r w:rsidRPr="002B57ED">
        <w:rPr>
          <w:rFonts w:asciiTheme="majorHAnsi" w:hAnsiTheme="majorHAnsi"/>
          <w:sz w:val="18"/>
          <w:szCs w:val="18"/>
        </w:rPr>
        <w:t>Dnipro</w:t>
      </w:r>
      <w:proofErr w:type="spellEnd"/>
      <w:r w:rsidRPr="002B57ED">
        <w:rPr>
          <w:rFonts w:asciiTheme="majorHAnsi" w:hAnsiTheme="majorHAnsi"/>
          <w:sz w:val="18"/>
          <w:szCs w:val="18"/>
          <w:lang w:val="uk-UA"/>
        </w:rPr>
        <w:t xml:space="preserve"> </w:t>
      </w:r>
      <w:r w:rsidRPr="002B57ED">
        <w:rPr>
          <w:rFonts w:asciiTheme="majorHAnsi" w:hAnsiTheme="majorHAnsi"/>
          <w:sz w:val="18"/>
          <w:szCs w:val="18"/>
          <w:lang w:val="en-GB"/>
        </w:rPr>
        <w:t xml:space="preserve">National </w:t>
      </w:r>
      <w:r w:rsidR="002B57ED">
        <w:rPr>
          <w:rFonts w:asciiTheme="majorHAnsi" w:hAnsiTheme="majorHAnsi"/>
          <w:sz w:val="18"/>
          <w:szCs w:val="18"/>
          <w:lang w:val="en-GB"/>
        </w:rPr>
        <w:t xml:space="preserve">University of Railway Transport, </w:t>
      </w:r>
      <w:proofErr w:type="spellStart"/>
      <w:r w:rsidR="002B57ED">
        <w:rPr>
          <w:rFonts w:asciiTheme="majorHAnsi" w:hAnsiTheme="majorHAnsi"/>
          <w:sz w:val="18"/>
          <w:szCs w:val="18"/>
          <w:lang w:val="en-GB"/>
        </w:rPr>
        <w:t>Ukrajina</w:t>
      </w:r>
      <w:proofErr w:type="spellEnd"/>
      <w:r w:rsidR="002B57ED">
        <w:rPr>
          <w:rFonts w:asciiTheme="majorHAnsi" w:hAnsiTheme="majorHAnsi"/>
          <w:sz w:val="18"/>
          <w:szCs w:val="18"/>
          <w:lang w:val="en-GB"/>
        </w:rPr>
        <w:t xml:space="preserve">, </w:t>
      </w:r>
      <w:r w:rsidR="00F1659B" w:rsidRPr="00F1659B">
        <w:rPr>
          <w:rFonts w:asciiTheme="majorHAnsi" w:hAnsiTheme="majorHAnsi"/>
          <w:sz w:val="18"/>
          <w:szCs w:val="18"/>
        </w:rPr>
        <w:t xml:space="preserve">ktorého prijme rektor spolu s dekanom </w:t>
      </w:r>
      <w:proofErr w:type="spellStart"/>
      <w:r w:rsidR="00F1659B" w:rsidRPr="00F1659B">
        <w:rPr>
          <w:rFonts w:asciiTheme="majorHAnsi" w:hAnsiTheme="majorHAnsi"/>
          <w:sz w:val="18"/>
          <w:szCs w:val="18"/>
        </w:rPr>
        <w:t>SvF</w:t>
      </w:r>
      <w:proofErr w:type="spellEnd"/>
      <w:r w:rsidR="00F1659B" w:rsidRPr="00F1659B">
        <w:rPr>
          <w:rFonts w:asciiTheme="majorHAnsi" w:hAnsiTheme="majorHAnsi"/>
          <w:sz w:val="18"/>
          <w:szCs w:val="18"/>
        </w:rPr>
        <w:t xml:space="preserve"> STU, </w:t>
      </w:r>
      <w:r w:rsidR="002B57ED" w:rsidRPr="00F1659B">
        <w:rPr>
          <w:rFonts w:asciiTheme="majorHAnsi" w:hAnsiTheme="majorHAnsi"/>
          <w:sz w:val="18"/>
          <w:szCs w:val="18"/>
        </w:rPr>
        <w:t>na stretnutí bude podpísané Memorandum spolupráci</w:t>
      </w:r>
      <w:r w:rsidRPr="00F1659B">
        <w:rPr>
          <w:rFonts w:asciiTheme="majorHAnsi" w:hAnsiTheme="majorHAnsi"/>
          <w:bCs/>
          <w:sz w:val="18"/>
          <w:szCs w:val="18"/>
        </w:rPr>
        <w:t xml:space="preserve"> </w:t>
      </w:r>
    </w:p>
    <w:p w:rsidR="009D5F00" w:rsidRDefault="00F1659B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že sa pripravuje misia charkovských študentov v SR, záujem </w:t>
      </w:r>
      <w:r w:rsidR="004C3E2A">
        <w:rPr>
          <w:rFonts w:asciiTheme="majorHAnsi" w:hAnsiTheme="majorHAnsi"/>
          <w:sz w:val="18"/>
          <w:szCs w:val="18"/>
        </w:rPr>
        <w:t>prejav</w:t>
      </w:r>
      <w:r w:rsidR="00AA5C6B">
        <w:rPr>
          <w:rFonts w:asciiTheme="majorHAnsi" w:hAnsiTheme="majorHAnsi"/>
          <w:sz w:val="18"/>
          <w:szCs w:val="18"/>
        </w:rPr>
        <w:t>ili</w:t>
      </w:r>
      <w:r w:rsidR="004C3E2A">
        <w:rPr>
          <w:rFonts w:asciiTheme="majorHAnsi" w:hAnsiTheme="majorHAnsi"/>
          <w:sz w:val="18"/>
          <w:szCs w:val="18"/>
        </w:rPr>
        <w:t xml:space="preserve"> aj </w:t>
      </w:r>
      <w:r>
        <w:rPr>
          <w:rFonts w:asciiTheme="majorHAnsi" w:hAnsiTheme="majorHAnsi"/>
          <w:sz w:val="18"/>
          <w:szCs w:val="18"/>
        </w:rPr>
        <w:t>o </w:t>
      </w:r>
      <w:r w:rsidR="00AA5C6B">
        <w:rPr>
          <w:rFonts w:asciiTheme="majorHAnsi" w:hAnsiTheme="majorHAnsi"/>
          <w:sz w:val="18"/>
          <w:szCs w:val="18"/>
        </w:rPr>
        <w:t>st</w:t>
      </w:r>
      <w:r>
        <w:rPr>
          <w:rFonts w:asciiTheme="majorHAnsi" w:hAnsiTheme="majorHAnsi"/>
          <w:sz w:val="18"/>
          <w:szCs w:val="18"/>
        </w:rPr>
        <w:t xml:space="preserve">retnutie </w:t>
      </w:r>
      <w:r w:rsidR="00AA5C6B">
        <w:rPr>
          <w:rFonts w:asciiTheme="majorHAnsi" w:hAnsiTheme="majorHAnsi"/>
          <w:sz w:val="18"/>
          <w:szCs w:val="18"/>
        </w:rPr>
        <w:t>so zástupcami STU –</w:t>
      </w:r>
      <w:r>
        <w:rPr>
          <w:rFonts w:asciiTheme="majorHAnsi" w:hAnsiTheme="majorHAnsi"/>
          <w:sz w:val="18"/>
          <w:szCs w:val="18"/>
        </w:rPr>
        <w:t xml:space="preserve"> </w:t>
      </w:r>
      <w:r w:rsidR="00AA5C6B">
        <w:rPr>
          <w:rFonts w:asciiTheme="majorHAnsi" w:hAnsiTheme="majorHAnsi"/>
          <w:sz w:val="18"/>
          <w:szCs w:val="18"/>
        </w:rPr>
        <w:t xml:space="preserve">bude realizované </w:t>
      </w:r>
      <w:r>
        <w:rPr>
          <w:rFonts w:asciiTheme="majorHAnsi" w:hAnsiTheme="majorHAnsi"/>
          <w:sz w:val="18"/>
          <w:szCs w:val="18"/>
        </w:rPr>
        <w:t>v koordinácii s prodekanmi pre mobility</w:t>
      </w:r>
    </w:p>
    <w:p w:rsidR="004C3E2A" w:rsidRDefault="004C3E2A" w:rsidP="008454C6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potrebe prípravy propagačných materiálov o STU</w:t>
      </w:r>
    </w:p>
    <w:p w:rsidR="004C3E2A" w:rsidRDefault="004C3E2A" w:rsidP="004C3E2A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spolupráci so stredoškolákmi v rámci kampane „energetika s rozumom“</w:t>
      </w:r>
    </w:p>
    <w:p w:rsidR="004C3E2A" w:rsidRPr="004C3E2A" w:rsidRDefault="004C3E2A" w:rsidP="004C3E2A">
      <w:pPr>
        <w:pStyle w:val="Odsekzoznamu"/>
        <w:numPr>
          <w:ilvl w:val="0"/>
          <w:numId w:val="2"/>
        </w:numPr>
        <w:ind w:left="714" w:hanging="357"/>
        <w:rPr>
          <w:rFonts w:asciiTheme="majorHAnsi" w:hAnsiTheme="majorHAnsi"/>
          <w:sz w:val="18"/>
          <w:szCs w:val="18"/>
        </w:rPr>
      </w:pPr>
      <w:r w:rsidRPr="004C3E2A">
        <w:rPr>
          <w:rFonts w:asciiTheme="majorHAnsi" w:hAnsiTheme="majorHAnsi"/>
          <w:sz w:val="18"/>
          <w:szCs w:val="18"/>
        </w:rPr>
        <w:t>o stretnutí s</w:t>
      </w:r>
      <w:r>
        <w:rPr>
          <w:rFonts w:asciiTheme="majorHAnsi" w:hAnsiTheme="majorHAnsi"/>
          <w:sz w:val="18"/>
          <w:szCs w:val="18"/>
        </w:rPr>
        <w:t xml:space="preserve"> francúzskym </w:t>
      </w:r>
      <w:proofErr w:type="spellStart"/>
      <w:r w:rsidRPr="004C3E2A">
        <w:rPr>
          <w:rFonts w:asciiTheme="majorHAnsi" w:hAnsiTheme="majorHAnsi"/>
          <w:sz w:val="18"/>
          <w:szCs w:val="18"/>
        </w:rPr>
        <w:t>attaché</w:t>
      </w:r>
      <w:proofErr w:type="spellEnd"/>
      <w:r w:rsidRPr="004C3E2A">
        <w:rPr>
          <w:rFonts w:asciiTheme="majorHAnsi" w:hAnsiTheme="majorHAnsi"/>
          <w:sz w:val="18"/>
          <w:szCs w:val="18"/>
        </w:rPr>
        <w:t xml:space="preserve"> pre univerzitnú a vedeckú spoluprácu p. </w:t>
      </w:r>
      <w:proofErr w:type="spellStart"/>
      <w:r>
        <w:rPr>
          <w:rFonts w:asciiTheme="majorHAnsi" w:hAnsiTheme="majorHAnsi"/>
          <w:sz w:val="18"/>
          <w:szCs w:val="18"/>
        </w:rPr>
        <w:t>François-Xavier</w:t>
      </w:r>
      <w:proofErr w:type="spellEnd"/>
      <w:r>
        <w:rPr>
          <w:rFonts w:asciiTheme="majorHAnsi" w:hAnsiTheme="majorHAnsi"/>
          <w:sz w:val="18"/>
          <w:szCs w:val="18"/>
        </w:rPr>
        <w:t> </w:t>
      </w:r>
      <w:proofErr w:type="spellStart"/>
      <w:r>
        <w:rPr>
          <w:rFonts w:asciiTheme="majorHAnsi" w:hAnsiTheme="majorHAnsi"/>
          <w:sz w:val="18"/>
          <w:szCs w:val="18"/>
        </w:rPr>
        <w:t>Mortreuil</w:t>
      </w:r>
      <w:proofErr w:type="spellEnd"/>
      <w:r>
        <w:rPr>
          <w:rFonts w:asciiTheme="majorHAnsi" w:hAnsiTheme="majorHAnsi"/>
          <w:sz w:val="18"/>
          <w:szCs w:val="18"/>
        </w:rPr>
        <w:t>, s ktorým diskutovali na tému výzvy európskej univerzity</w:t>
      </w:r>
      <w:r w:rsidRPr="004C3E2A">
        <w:rPr>
          <w:rFonts w:asciiTheme="majorHAnsi" w:hAnsiTheme="majorHAnsi"/>
          <w:sz w:val="18"/>
          <w:szCs w:val="18"/>
        </w:rPr>
        <w:t xml:space="preserve"> </w:t>
      </w:r>
    </w:p>
    <w:p w:rsidR="009D5F00" w:rsidRDefault="009D5F00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AA5C6B" w:rsidRDefault="000861F7" w:rsidP="00AA5C6B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Pre</w:t>
      </w:r>
      <w:r w:rsidR="004C3E2A">
        <w:rPr>
          <w:rFonts w:asciiTheme="majorHAnsi" w:hAnsiTheme="majorHAnsi"/>
          <w:sz w:val="18"/>
          <w:szCs w:val="18"/>
        </w:rPr>
        <w:t>dseda AS STU</w:t>
      </w:r>
      <w:r w:rsidR="00AA5C6B">
        <w:rPr>
          <w:rFonts w:asciiTheme="majorHAnsi" w:hAnsiTheme="majorHAnsi"/>
          <w:sz w:val="18"/>
          <w:szCs w:val="18"/>
        </w:rPr>
        <w:t>,</w:t>
      </w:r>
      <w:r w:rsidR="004C3E2A">
        <w:rPr>
          <w:rFonts w:asciiTheme="majorHAnsi" w:hAnsiTheme="majorHAnsi"/>
          <w:sz w:val="18"/>
          <w:szCs w:val="18"/>
        </w:rPr>
        <w:t xml:space="preserve"> </w:t>
      </w:r>
      <w:proofErr w:type="spellStart"/>
      <w:r w:rsidR="004C3E2A">
        <w:rPr>
          <w:rFonts w:asciiTheme="majorHAnsi" w:hAnsiTheme="majorHAnsi"/>
          <w:sz w:val="18"/>
          <w:szCs w:val="18"/>
        </w:rPr>
        <w:t>prof</w:t>
      </w:r>
      <w:proofErr w:type="spellEnd"/>
      <w:r w:rsidR="004C3E2A">
        <w:rPr>
          <w:rFonts w:asciiTheme="majorHAnsi" w:hAnsiTheme="majorHAnsi"/>
          <w:sz w:val="18"/>
          <w:szCs w:val="18"/>
        </w:rPr>
        <w:t xml:space="preserve"> Híveš </w:t>
      </w:r>
    </w:p>
    <w:p w:rsidR="000861F7" w:rsidRPr="00AA5C6B" w:rsidRDefault="004C3E2A" w:rsidP="00AA5C6B">
      <w:pPr>
        <w:pStyle w:val="Odsekzoznamu"/>
        <w:numPr>
          <w:ilvl w:val="0"/>
          <w:numId w:val="18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AA5C6B">
        <w:rPr>
          <w:rFonts w:asciiTheme="majorHAnsi" w:hAnsiTheme="majorHAnsi"/>
          <w:sz w:val="18"/>
          <w:szCs w:val="18"/>
        </w:rPr>
        <w:t>informoval, že</w:t>
      </w:r>
      <w:r w:rsidR="00AA5C6B" w:rsidRPr="00AA5C6B">
        <w:rPr>
          <w:rFonts w:asciiTheme="majorHAnsi" w:hAnsiTheme="majorHAnsi"/>
          <w:sz w:val="18"/>
          <w:szCs w:val="18"/>
        </w:rPr>
        <w:t xml:space="preserve"> </w:t>
      </w:r>
      <w:r w:rsidRPr="00AA5C6B">
        <w:rPr>
          <w:rFonts w:asciiTheme="majorHAnsi" w:hAnsiTheme="majorHAnsi"/>
          <w:sz w:val="18"/>
          <w:szCs w:val="18"/>
        </w:rPr>
        <w:t>zasadnutie AS STU sa usk</w:t>
      </w:r>
      <w:r w:rsidR="00043ED8" w:rsidRPr="00AA5C6B">
        <w:rPr>
          <w:rFonts w:asciiTheme="majorHAnsi" w:hAnsiTheme="majorHAnsi"/>
          <w:sz w:val="18"/>
          <w:szCs w:val="18"/>
        </w:rPr>
        <w:t>u</w:t>
      </w:r>
      <w:r w:rsidRPr="00AA5C6B">
        <w:rPr>
          <w:rFonts w:asciiTheme="majorHAnsi" w:hAnsiTheme="majorHAnsi"/>
          <w:sz w:val="18"/>
          <w:szCs w:val="18"/>
        </w:rPr>
        <w:t xml:space="preserve">toční dňa 27.05.2019 a bude pozostávať z dvoch častí – voľby do AS STU (v trvaní cca 1,5 hod.) a následne </w:t>
      </w:r>
      <w:r w:rsidR="00043ED8" w:rsidRPr="00AA5C6B">
        <w:rPr>
          <w:rFonts w:asciiTheme="majorHAnsi" w:hAnsiTheme="majorHAnsi"/>
          <w:sz w:val="18"/>
          <w:szCs w:val="18"/>
        </w:rPr>
        <w:t xml:space="preserve">prebehne </w:t>
      </w:r>
      <w:r w:rsidRPr="00AA5C6B">
        <w:rPr>
          <w:rFonts w:asciiTheme="majorHAnsi" w:hAnsiTheme="majorHAnsi"/>
          <w:sz w:val="18"/>
          <w:szCs w:val="18"/>
        </w:rPr>
        <w:t>riadne zasadnutie</w:t>
      </w:r>
    </w:p>
    <w:p w:rsidR="00043ED8" w:rsidRDefault="00043ED8" w:rsidP="00043ED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043ED8" w:rsidRPr="00043ED8" w:rsidRDefault="00043ED8" w:rsidP="00043ED8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Prorektor Uherek informoval:</w:t>
      </w:r>
    </w:p>
    <w:p w:rsidR="00043ED8" w:rsidRDefault="00043ED8" w:rsidP="008454C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 aktuálnom stave </w:t>
      </w:r>
      <w:r w:rsidR="000861F7">
        <w:rPr>
          <w:rFonts w:asciiTheme="majorHAnsi" w:hAnsiTheme="majorHAnsi"/>
          <w:sz w:val="18"/>
          <w:szCs w:val="18"/>
        </w:rPr>
        <w:t>sťahovan</w:t>
      </w:r>
      <w:r>
        <w:rPr>
          <w:rFonts w:asciiTheme="majorHAnsi" w:hAnsiTheme="majorHAnsi"/>
          <w:sz w:val="18"/>
          <w:szCs w:val="18"/>
        </w:rPr>
        <w:t>ia</w:t>
      </w:r>
      <w:r w:rsidR="000861F7">
        <w:rPr>
          <w:rFonts w:asciiTheme="majorHAnsi" w:hAnsiTheme="majorHAnsi"/>
          <w:sz w:val="18"/>
          <w:szCs w:val="18"/>
        </w:rPr>
        <w:t xml:space="preserve"> UTI STU</w:t>
      </w:r>
      <w:r>
        <w:rPr>
          <w:rFonts w:asciiTheme="majorHAnsi" w:hAnsiTheme="majorHAnsi"/>
          <w:sz w:val="18"/>
          <w:szCs w:val="18"/>
        </w:rPr>
        <w:t xml:space="preserve">, všetkých 6 </w:t>
      </w:r>
      <w:proofErr w:type="spellStart"/>
      <w:r>
        <w:rPr>
          <w:rFonts w:asciiTheme="majorHAnsi" w:hAnsiTheme="majorHAnsi"/>
          <w:sz w:val="18"/>
          <w:szCs w:val="18"/>
        </w:rPr>
        <w:t>inkubovaných</w:t>
      </w:r>
      <w:proofErr w:type="spellEnd"/>
      <w:r>
        <w:rPr>
          <w:rFonts w:asciiTheme="majorHAnsi" w:hAnsiTheme="majorHAnsi"/>
          <w:sz w:val="18"/>
          <w:szCs w:val="18"/>
        </w:rPr>
        <w:t xml:space="preserve"> firiem prejavilo záujem o sťahovanie na FEI STU</w:t>
      </w:r>
    </w:p>
    <w:p w:rsidR="000861F7" w:rsidRDefault="00043ED8" w:rsidP="008454C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že sa zúčastnil osláv </w:t>
      </w:r>
      <w:r w:rsidR="003F5656">
        <w:rPr>
          <w:rFonts w:asciiTheme="majorHAnsi" w:hAnsiTheme="majorHAnsi"/>
          <w:sz w:val="18"/>
          <w:szCs w:val="18"/>
        </w:rPr>
        <w:t xml:space="preserve">A. Stodolu </w:t>
      </w:r>
      <w:r>
        <w:rPr>
          <w:rFonts w:asciiTheme="majorHAnsi" w:hAnsiTheme="majorHAnsi"/>
          <w:sz w:val="18"/>
          <w:szCs w:val="18"/>
        </w:rPr>
        <w:t>na SP</w:t>
      </w:r>
      <w:r w:rsidR="003F5656">
        <w:rPr>
          <w:rFonts w:asciiTheme="majorHAnsi" w:hAnsiTheme="majorHAnsi"/>
          <w:sz w:val="18"/>
          <w:szCs w:val="18"/>
        </w:rPr>
        <w:t>P</w:t>
      </w:r>
      <w:r w:rsidR="000861F7">
        <w:rPr>
          <w:rFonts w:asciiTheme="majorHAnsi" w:hAnsiTheme="majorHAnsi"/>
          <w:sz w:val="18"/>
          <w:szCs w:val="18"/>
        </w:rPr>
        <w:t xml:space="preserve"> </w:t>
      </w:r>
    </w:p>
    <w:p w:rsidR="00043ED8" w:rsidRDefault="00043ED8" w:rsidP="008454C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o štatistických údajoch </w:t>
      </w:r>
      <w:proofErr w:type="spellStart"/>
      <w:r>
        <w:rPr>
          <w:rFonts w:asciiTheme="majorHAnsi" w:hAnsiTheme="majorHAnsi"/>
          <w:sz w:val="18"/>
          <w:szCs w:val="18"/>
        </w:rPr>
        <w:t>Know-how</w:t>
      </w:r>
      <w:proofErr w:type="spellEnd"/>
      <w:r>
        <w:rPr>
          <w:rFonts w:asciiTheme="majorHAnsi" w:hAnsiTheme="majorHAnsi"/>
          <w:sz w:val="18"/>
          <w:szCs w:val="18"/>
        </w:rPr>
        <w:t xml:space="preserve"> centra, Kancelárie spolupráce s praxou a Centra pre ochranu duševného vlastníctva za posledné 3 roky</w:t>
      </w:r>
    </w:p>
    <w:p w:rsidR="00043ED8" w:rsidRDefault="00043ED8" w:rsidP="008454C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 nadchádzajúcich nutných zmenách v orgánoch STU </w:t>
      </w:r>
      <w:proofErr w:type="spellStart"/>
      <w:r>
        <w:rPr>
          <w:rFonts w:asciiTheme="majorHAnsi" w:hAnsiTheme="majorHAnsi"/>
          <w:sz w:val="18"/>
          <w:szCs w:val="18"/>
        </w:rPr>
        <w:t>Scientific</w:t>
      </w:r>
      <w:proofErr w:type="spellEnd"/>
      <w:r>
        <w:rPr>
          <w:rFonts w:asciiTheme="majorHAnsi" w:hAnsiTheme="majorHAnsi"/>
          <w:sz w:val="18"/>
          <w:szCs w:val="18"/>
        </w:rPr>
        <w:t xml:space="preserve">, s.r.o. </w:t>
      </w:r>
    </w:p>
    <w:p w:rsidR="003F5656" w:rsidRDefault="003F5656" w:rsidP="003F565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 stave zriadenia pracovnej skupiny pre spoluprácu s praxou </w:t>
      </w:r>
    </w:p>
    <w:p w:rsidR="003F5656" w:rsidRDefault="003F5656" w:rsidP="008454C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že Kolektívnu zmluvu sa zatiaľ nepodarilo doriešiť, problémový je hlavne Čl. 5</w:t>
      </w:r>
    </w:p>
    <w:p w:rsidR="00F378E6" w:rsidRDefault="003F5656" w:rsidP="008454C6">
      <w:pPr>
        <w:pStyle w:val="Odsekzoznamu"/>
        <w:numPr>
          <w:ilvl w:val="0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o nadchádzajúcom kongrese IIW (medzinárodná zváračská inštitúcia) – STU </w:t>
      </w:r>
      <w:r w:rsidR="00F378E6">
        <w:rPr>
          <w:rFonts w:asciiTheme="majorHAnsi" w:hAnsiTheme="majorHAnsi"/>
          <w:sz w:val="18"/>
          <w:szCs w:val="18"/>
        </w:rPr>
        <w:t xml:space="preserve">bola požiadaná </w:t>
      </w:r>
      <w:r>
        <w:rPr>
          <w:rFonts w:asciiTheme="majorHAnsi" w:hAnsiTheme="majorHAnsi"/>
          <w:sz w:val="18"/>
          <w:szCs w:val="18"/>
        </w:rPr>
        <w:t>o</w:t>
      </w:r>
      <w:r w:rsidR="00F378E6">
        <w:rPr>
          <w:rFonts w:asciiTheme="majorHAnsi" w:hAnsiTheme="majorHAnsi"/>
          <w:sz w:val="18"/>
          <w:szCs w:val="18"/>
        </w:rPr>
        <w:t> </w:t>
      </w:r>
      <w:r w:rsidR="00AA5C6B">
        <w:rPr>
          <w:rFonts w:asciiTheme="majorHAnsi" w:hAnsiTheme="majorHAnsi"/>
          <w:sz w:val="18"/>
          <w:szCs w:val="18"/>
        </w:rPr>
        <w:t>nominov</w:t>
      </w:r>
      <w:r w:rsidR="00FE228A">
        <w:rPr>
          <w:rFonts w:asciiTheme="majorHAnsi" w:hAnsiTheme="majorHAnsi"/>
          <w:sz w:val="18"/>
          <w:szCs w:val="18"/>
        </w:rPr>
        <w:t>a</w:t>
      </w:r>
      <w:r w:rsidR="00AA5C6B">
        <w:rPr>
          <w:rFonts w:asciiTheme="majorHAnsi" w:hAnsiTheme="majorHAnsi"/>
          <w:sz w:val="18"/>
          <w:szCs w:val="18"/>
        </w:rPr>
        <w:t>nie</w:t>
      </w:r>
      <w:r w:rsidR="00F378E6">
        <w:rPr>
          <w:rFonts w:asciiTheme="majorHAnsi" w:hAnsiTheme="majorHAnsi"/>
          <w:sz w:val="18"/>
          <w:szCs w:val="18"/>
        </w:rPr>
        <w:t xml:space="preserve"> svojho zá</w:t>
      </w:r>
      <w:r>
        <w:rPr>
          <w:rFonts w:asciiTheme="majorHAnsi" w:hAnsiTheme="majorHAnsi"/>
          <w:sz w:val="18"/>
          <w:szCs w:val="18"/>
        </w:rPr>
        <w:t>st</w:t>
      </w:r>
      <w:r w:rsidR="00F378E6">
        <w:rPr>
          <w:rFonts w:asciiTheme="majorHAnsi" w:hAnsiTheme="majorHAnsi"/>
          <w:sz w:val="18"/>
          <w:szCs w:val="18"/>
        </w:rPr>
        <w:t>upcu</w:t>
      </w:r>
    </w:p>
    <w:p w:rsidR="003F5656" w:rsidRDefault="00F378E6" w:rsidP="00F378E6">
      <w:pPr>
        <w:pStyle w:val="Odsekzoznamu"/>
        <w:numPr>
          <w:ilvl w:val="1"/>
          <w:numId w:val="4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 do pracovných komisií bol </w:t>
      </w:r>
      <w:r w:rsidR="003F5656">
        <w:rPr>
          <w:rFonts w:asciiTheme="majorHAnsi" w:hAnsiTheme="majorHAnsi"/>
          <w:sz w:val="18"/>
          <w:szCs w:val="18"/>
        </w:rPr>
        <w:t>oslov</w:t>
      </w:r>
      <w:r>
        <w:rPr>
          <w:rFonts w:asciiTheme="majorHAnsi" w:hAnsiTheme="majorHAnsi"/>
          <w:sz w:val="18"/>
          <w:szCs w:val="18"/>
        </w:rPr>
        <w:t>ený</w:t>
      </w:r>
      <w:r w:rsidR="003F5656">
        <w:rPr>
          <w:rFonts w:asciiTheme="majorHAnsi" w:hAnsiTheme="majorHAnsi"/>
          <w:sz w:val="18"/>
          <w:szCs w:val="18"/>
        </w:rPr>
        <w:t xml:space="preserve"> prof. </w:t>
      </w:r>
      <w:proofErr w:type="spellStart"/>
      <w:r w:rsidR="003F5656">
        <w:rPr>
          <w:rFonts w:asciiTheme="majorHAnsi" w:hAnsiTheme="majorHAnsi"/>
          <w:sz w:val="18"/>
          <w:szCs w:val="18"/>
        </w:rPr>
        <w:t>Marôn</w:t>
      </w:r>
      <w:r>
        <w:rPr>
          <w:rFonts w:asciiTheme="majorHAnsi" w:hAnsiTheme="majorHAnsi"/>
          <w:sz w:val="18"/>
          <w:szCs w:val="18"/>
        </w:rPr>
        <w:t>ek</w:t>
      </w:r>
      <w:proofErr w:type="spellEnd"/>
      <w:r w:rsidR="003F5656">
        <w:rPr>
          <w:rFonts w:asciiTheme="majorHAnsi" w:hAnsiTheme="majorHAnsi"/>
          <w:sz w:val="18"/>
          <w:szCs w:val="18"/>
        </w:rPr>
        <w:t xml:space="preserve"> z MTF STU </w:t>
      </w:r>
    </w:p>
    <w:p w:rsidR="000861F7" w:rsidRDefault="000861F7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B86B96" w:rsidRDefault="00F378E6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Kvestor</w:t>
      </w:r>
    </w:p>
    <w:p w:rsidR="000861F7" w:rsidRDefault="00F378E6" w:rsidP="008454C6">
      <w:pPr>
        <w:pStyle w:val="Odsekzoznamu"/>
        <w:numPr>
          <w:ilvl w:val="0"/>
          <w:numId w:val="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v nadväznosti na schválené kompetencie, požiadal prorektorov o schvaľovanie elektronických objednávok zadaných do EIS </w:t>
      </w:r>
      <w:proofErr w:type="spellStart"/>
      <w:r>
        <w:rPr>
          <w:rFonts w:asciiTheme="majorHAnsi" w:hAnsiTheme="majorHAnsi"/>
          <w:sz w:val="18"/>
          <w:szCs w:val="18"/>
        </w:rPr>
        <w:t>Magion</w:t>
      </w:r>
      <w:proofErr w:type="spellEnd"/>
    </w:p>
    <w:p w:rsidR="000861F7" w:rsidRDefault="000861F7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B86B96" w:rsidRDefault="00B86B96" w:rsidP="00B86B96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Prorektorka </w:t>
      </w:r>
      <w:proofErr w:type="spellStart"/>
      <w:r>
        <w:rPr>
          <w:rFonts w:asciiTheme="majorHAnsi" w:hAnsiTheme="majorHAnsi"/>
          <w:sz w:val="18"/>
          <w:szCs w:val="18"/>
        </w:rPr>
        <w:t>Bakošová</w:t>
      </w:r>
      <w:proofErr w:type="spellEnd"/>
      <w:r w:rsidR="00F378E6">
        <w:rPr>
          <w:rFonts w:asciiTheme="majorHAnsi" w:hAnsiTheme="majorHAnsi"/>
          <w:sz w:val="18"/>
          <w:szCs w:val="18"/>
        </w:rPr>
        <w:t xml:space="preserve"> informovala,</w:t>
      </w:r>
    </w:p>
    <w:p w:rsidR="00F378E6" w:rsidRDefault="00F378E6" w:rsidP="00F378E6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F378E6">
        <w:rPr>
          <w:rFonts w:asciiTheme="majorHAnsi" w:hAnsiTheme="majorHAnsi"/>
          <w:sz w:val="18"/>
          <w:szCs w:val="18"/>
        </w:rPr>
        <w:t xml:space="preserve">že je potrebné predložiť na schválenie do AS STU návrh na odvolanie </w:t>
      </w:r>
      <w:r>
        <w:rPr>
          <w:rFonts w:asciiTheme="majorHAnsi" w:hAnsiTheme="majorHAnsi"/>
          <w:sz w:val="18"/>
          <w:szCs w:val="18"/>
        </w:rPr>
        <w:t xml:space="preserve">súčasného </w:t>
      </w:r>
      <w:r w:rsidRPr="00F378E6">
        <w:rPr>
          <w:rFonts w:asciiTheme="majorHAnsi" w:hAnsiTheme="majorHAnsi"/>
          <w:sz w:val="18"/>
          <w:szCs w:val="18"/>
        </w:rPr>
        <w:t>predsedu a vymenovanie nového predsedu Disciplinárnej komisie STU</w:t>
      </w:r>
    </w:p>
    <w:p w:rsidR="00F378E6" w:rsidRPr="00F378E6" w:rsidRDefault="00F378E6" w:rsidP="00F378E6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F378E6">
        <w:rPr>
          <w:rFonts w:asciiTheme="majorHAnsi" w:hAnsiTheme="majorHAnsi"/>
          <w:sz w:val="18"/>
          <w:szCs w:val="18"/>
        </w:rPr>
        <w:t xml:space="preserve">že na žiadosť rodinného príslušníka prof. </w:t>
      </w:r>
      <w:proofErr w:type="spellStart"/>
      <w:r w:rsidRPr="00F378E6">
        <w:rPr>
          <w:rFonts w:asciiTheme="majorHAnsi" w:hAnsiTheme="majorHAnsi"/>
          <w:sz w:val="18"/>
          <w:szCs w:val="18"/>
        </w:rPr>
        <w:t>Trokana</w:t>
      </w:r>
      <w:proofErr w:type="spellEnd"/>
      <w:r w:rsidRPr="00F378E6">
        <w:rPr>
          <w:rFonts w:asciiTheme="majorHAnsi" w:hAnsiTheme="majorHAnsi"/>
          <w:sz w:val="18"/>
          <w:szCs w:val="18"/>
        </w:rPr>
        <w:t xml:space="preserve"> bude k </w:t>
      </w:r>
      <w:r w:rsidR="00151218">
        <w:rPr>
          <w:rFonts w:asciiTheme="majorHAnsi" w:hAnsiTheme="majorHAnsi"/>
          <w:sz w:val="18"/>
          <w:szCs w:val="18"/>
        </w:rPr>
        <w:t>sté</w:t>
      </w:r>
      <w:r w:rsidRPr="00F378E6">
        <w:rPr>
          <w:rFonts w:asciiTheme="majorHAnsi" w:hAnsiTheme="majorHAnsi"/>
          <w:sz w:val="18"/>
          <w:szCs w:val="18"/>
        </w:rPr>
        <w:t>mu výročiu jeho narodenia vo vestibule rektorátu malé oznámenie na výveske</w:t>
      </w:r>
    </w:p>
    <w:p w:rsidR="00B86B96" w:rsidRPr="00151218" w:rsidRDefault="00151218" w:rsidP="00F378E6">
      <w:pPr>
        <w:pStyle w:val="Odsekzoznamu"/>
        <w:numPr>
          <w:ilvl w:val="0"/>
          <w:numId w:val="7"/>
        </w:numPr>
        <w:rPr>
          <w:rFonts w:asciiTheme="majorHAnsi" w:hAnsiTheme="majorHAnsi"/>
          <w:sz w:val="18"/>
          <w:szCs w:val="18"/>
        </w:rPr>
      </w:pPr>
      <w:r w:rsidRPr="00151218">
        <w:rPr>
          <w:rFonts w:asciiTheme="majorHAnsi" w:hAnsiTheme="majorHAnsi"/>
          <w:sz w:val="18"/>
          <w:szCs w:val="18"/>
        </w:rPr>
        <w:t xml:space="preserve">že na zasadnutí SAAIC bola zvolená </w:t>
      </w:r>
      <w:r>
        <w:rPr>
          <w:rFonts w:asciiTheme="majorHAnsi" w:hAnsiTheme="majorHAnsi"/>
          <w:sz w:val="18"/>
          <w:szCs w:val="18"/>
        </w:rPr>
        <w:t>za členku S</w:t>
      </w:r>
      <w:r w:rsidRPr="00151218">
        <w:rPr>
          <w:rFonts w:asciiTheme="majorHAnsi" w:hAnsiTheme="majorHAnsi"/>
          <w:sz w:val="18"/>
          <w:szCs w:val="18"/>
        </w:rPr>
        <w:t xml:space="preserve">právnej rady </w:t>
      </w:r>
      <w:r w:rsidRPr="00151218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Slovensk</w:t>
      </w:r>
      <w:r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ej akademickej</w:t>
      </w:r>
      <w:r w:rsidRPr="00151218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 xml:space="preserve"> asociáci</w:t>
      </w:r>
      <w:r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>e</w:t>
      </w:r>
      <w:r w:rsidRPr="00151218">
        <w:rPr>
          <w:rFonts w:asciiTheme="majorHAnsi" w:hAnsiTheme="majorHAnsi"/>
          <w:bCs/>
          <w:color w:val="000000"/>
          <w:sz w:val="18"/>
          <w:szCs w:val="18"/>
          <w:shd w:val="clear" w:color="auto" w:fill="FFFFFF"/>
        </w:rPr>
        <w:t xml:space="preserve"> pre medzinárodnú spoluprácu</w:t>
      </w:r>
    </w:p>
    <w:p w:rsidR="00B86B96" w:rsidRDefault="00B86B96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151218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Prorektor </w:t>
      </w:r>
      <w:proofErr w:type="spellStart"/>
      <w:r>
        <w:rPr>
          <w:rFonts w:asciiTheme="majorHAnsi" w:hAnsiTheme="majorHAnsi"/>
          <w:sz w:val="18"/>
          <w:szCs w:val="18"/>
        </w:rPr>
        <w:t>Szolgay</w:t>
      </w:r>
      <w:proofErr w:type="spellEnd"/>
      <w:r w:rsidR="000959B9">
        <w:rPr>
          <w:rFonts w:asciiTheme="majorHAnsi" w:hAnsiTheme="majorHAnsi"/>
          <w:sz w:val="18"/>
          <w:szCs w:val="18"/>
        </w:rPr>
        <w:t xml:space="preserve"> informoval:</w:t>
      </w:r>
    </w:p>
    <w:p w:rsidR="00151218" w:rsidRDefault="000959B9" w:rsidP="00151218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 otázkach k článku o predátorských časopisoch</w:t>
      </w:r>
    </w:p>
    <w:p w:rsidR="000959B9" w:rsidRDefault="000959B9" w:rsidP="00151218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že na podnet dekanky FIIT STU navrhuje realizovať menovanie docentov systémovo vždy pred zasadnutím KR STU</w:t>
      </w:r>
    </w:p>
    <w:p w:rsidR="00D677A1" w:rsidRPr="00D677A1" w:rsidRDefault="00D677A1" w:rsidP="00151218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predložení materiálu „</w:t>
      </w:r>
      <w:r w:rsidRPr="00D677A1">
        <w:rPr>
          <w:rStyle w:val="label"/>
          <w:rFonts w:asciiTheme="majorHAnsi" w:hAnsiTheme="majorHAnsi" w:cs="Segoe UI"/>
          <w:sz w:val="18"/>
          <w:szCs w:val="18"/>
        </w:rPr>
        <w:t>Zásady identifikácie excelentných tvorivých tímov STU a odmeňovania špičkových výstupov jednotlivcov</w:t>
      </w:r>
      <w:r>
        <w:rPr>
          <w:rStyle w:val="label"/>
          <w:rFonts w:asciiTheme="majorHAnsi" w:hAnsiTheme="majorHAnsi" w:cs="Segoe UI"/>
          <w:sz w:val="18"/>
          <w:szCs w:val="18"/>
        </w:rPr>
        <w:t>“ na rokovanie KR STU</w:t>
      </w:r>
    </w:p>
    <w:p w:rsidR="000959B9" w:rsidRDefault="000959B9" w:rsidP="00151218">
      <w:pPr>
        <w:pStyle w:val="Odsekzoznamu"/>
        <w:numPr>
          <w:ilvl w:val="0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o uskutočnenej porade k vyhláške k CREPČ a CREUČ</w:t>
      </w:r>
    </w:p>
    <w:p w:rsidR="000959B9" w:rsidRDefault="000959B9" w:rsidP="000959B9">
      <w:pPr>
        <w:pStyle w:val="Odsekzoznamu"/>
        <w:numPr>
          <w:ilvl w:val="1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bola vytvorená pracovná skupina, v ktorej absent</w:t>
      </w:r>
      <w:r w:rsidR="00D677A1">
        <w:rPr>
          <w:rFonts w:asciiTheme="majorHAnsi" w:hAnsiTheme="majorHAnsi"/>
          <w:sz w:val="18"/>
          <w:szCs w:val="18"/>
        </w:rPr>
        <w:t>uje</w:t>
      </w:r>
      <w:r>
        <w:rPr>
          <w:rFonts w:asciiTheme="majorHAnsi" w:hAnsiTheme="majorHAnsi"/>
          <w:sz w:val="18"/>
          <w:szCs w:val="18"/>
        </w:rPr>
        <w:t xml:space="preserve"> STU, resp. akákoľvek technická univerzita</w:t>
      </w:r>
    </w:p>
    <w:p w:rsidR="00D677A1" w:rsidRDefault="00D677A1" w:rsidP="000959B9">
      <w:pPr>
        <w:pStyle w:val="Odsekzoznamu"/>
        <w:numPr>
          <w:ilvl w:val="1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 požadujú </w:t>
      </w:r>
      <w:proofErr w:type="spellStart"/>
      <w:r>
        <w:rPr>
          <w:rFonts w:asciiTheme="majorHAnsi" w:hAnsiTheme="majorHAnsi"/>
          <w:sz w:val="18"/>
          <w:szCs w:val="18"/>
        </w:rPr>
        <w:t>fulltexty</w:t>
      </w:r>
      <w:proofErr w:type="spellEnd"/>
      <w:r>
        <w:rPr>
          <w:rFonts w:asciiTheme="majorHAnsi" w:hAnsiTheme="majorHAnsi"/>
          <w:sz w:val="18"/>
          <w:szCs w:val="18"/>
        </w:rPr>
        <w:t xml:space="preserve"> a množstvo ďalších údajov</w:t>
      </w:r>
    </w:p>
    <w:p w:rsidR="00D677A1" w:rsidRDefault="00D677A1" w:rsidP="000959B9">
      <w:pPr>
        <w:pStyle w:val="Odsekzoznamu"/>
        <w:numPr>
          <w:ilvl w:val="1"/>
          <w:numId w:val="16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 vyvíjajú tlak na zvýšenie počtu zamestnancov knižníc</w:t>
      </w:r>
    </w:p>
    <w:p w:rsidR="00D677A1" w:rsidRPr="00D677A1" w:rsidRDefault="00D677A1" w:rsidP="00D677A1">
      <w:pPr>
        <w:pStyle w:val="Odsekzoznamu"/>
        <w:numPr>
          <w:ilvl w:val="0"/>
          <w:numId w:val="17"/>
        </w:numPr>
        <w:tabs>
          <w:tab w:val="left" w:pos="1985"/>
        </w:tabs>
        <w:rPr>
          <w:rFonts w:asciiTheme="majorHAnsi" w:hAnsiTheme="majorHAnsi"/>
          <w:sz w:val="18"/>
          <w:szCs w:val="18"/>
        </w:rPr>
      </w:pPr>
      <w:r w:rsidRPr="00D677A1">
        <w:rPr>
          <w:rFonts w:asciiTheme="majorHAnsi" w:hAnsiTheme="majorHAnsi"/>
          <w:sz w:val="18"/>
          <w:szCs w:val="18"/>
        </w:rPr>
        <w:t>o prosb</w:t>
      </w:r>
      <w:r>
        <w:rPr>
          <w:rFonts w:asciiTheme="majorHAnsi" w:hAnsiTheme="majorHAnsi"/>
          <w:sz w:val="18"/>
          <w:szCs w:val="18"/>
        </w:rPr>
        <w:t>e</w:t>
      </w:r>
      <w:r w:rsidRPr="00D677A1">
        <w:rPr>
          <w:rFonts w:asciiTheme="majorHAnsi" w:hAnsiTheme="majorHAnsi"/>
          <w:sz w:val="18"/>
          <w:szCs w:val="18"/>
        </w:rPr>
        <w:t xml:space="preserve"> SRK o zverejnenie na univerzitnom webe podporu informačnej kampane o dôležitosti zapojenia sa mladých ľudí do eurovolieb vo forme zviditeľneni</w:t>
      </w:r>
      <w:r>
        <w:rPr>
          <w:rFonts w:asciiTheme="majorHAnsi" w:hAnsiTheme="majorHAnsi"/>
          <w:sz w:val="18"/>
          <w:szCs w:val="18"/>
        </w:rPr>
        <w:t>a</w:t>
      </w:r>
      <w:r w:rsidRPr="00D677A1">
        <w:rPr>
          <w:rFonts w:asciiTheme="majorHAnsi" w:hAnsiTheme="majorHAnsi"/>
          <w:sz w:val="18"/>
          <w:szCs w:val="18"/>
        </w:rPr>
        <w:t xml:space="preserve"> sloganu </w:t>
      </w:r>
      <w:proofErr w:type="spellStart"/>
      <w:r w:rsidRPr="00D677A1">
        <w:rPr>
          <w:rFonts w:asciiTheme="majorHAnsi" w:hAnsiTheme="majorHAnsi"/>
          <w:sz w:val="18"/>
          <w:szCs w:val="18"/>
        </w:rPr>
        <w:t>tentorazidemvolit</w:t>
      </w:r>
      <w:proofErr w:type="spellEnd"/>
      <w:r w:rsidRPr="00D677A1">
        <w:rPr>
          <w:rFonts w:asciiTheme="majorHAnsi" w:hAnsiTheme="majorHAnsi"/>
          <w:sz w:val="18"/>
          <w:szCs w:val="18"/>
        </w:rPr>
        <w:t xml:space="preserve"> + </w:t>
      </w:r>
      <w:proofErr w:type="spellStart"/>
      <w:r w:rsidRPr="00D677A1">
        <w:rPr>
          <w:rFonts w:asciiTheme="majorHAnsi" w:hAnsiTheme="majorHAnsi"/>
          <w:sz w:val="18"/>
          <w:szCs w:val="18"/>
        </w:rPr>
        <w:t>zdieľanie</w:t>
      </w:r>
      <w:proofErr w:type="spellEnd"/>
      <w:r w:rsidRPr="00D677A1">
        <w:rPr>
          <w:rFonts w:asciiTheme="majorHAnsi" w:hAnsiTheme="majorHAnsi"/>
          <w:sz w:val="18"/>
          <w:szCs w:val="18"/>
        </w:rPr>
        <w:t xml:space="preserve"> na sociálnej sieti univerzity</w:t>
      </w:r>
    </w:p>
    <w:p w:rsidR="00151218" w:rsidRPr="00D677A1" w:rsidRDefault="00151218" w:rsidP="005E6D5A">
      <w:pPr>
        <w:tabs>
          <w:tab w:val="left" w:pos="1985"/>
        </w:tabs>
        <w:rPr>
          <w:rFonts w:asciiTheme="majorHAnsi" w:hAnsiTheme="majorHAnsi"/>
          <w:sz w:val="18"/>
          <w:szCs w:val="18"/>
        </w:rPr>
      </w:pPr>
    </w:p>
    <w:p w:rsidR="00491C1D" w:rsidRDefault="00E45A85" w:rsidP="00491C1D">
      <w:pPr>
        <w:ind w:right="435"/>
        <w:rPr>
          <w:rFonts w:ascii="Cambria" w:hAnsi="Cambria" w:cs="Arial"/>
          <w:sz w:val="18"/>
          <w:szCs w:val="18"/>
        </w:rPr>
      </w:pPr>
      <w:r>
        <w:rPr>
          <w:rFonts w:ascii="Cambria" w:hAnsi="Cambria" w:cs="Arial"/>
          <w:sz w:val="18"/>
          <w:szCs w:val="18"/>
        </w:rPr>
        <w:t xml:space="preserve">V závere rokovania rektor poďakoval </w:t>
      </w:r>
      <w:r w:rsidR="00181A02">
        <w:rPr>
          <w:rFonts w:ascii="Cambria" w:hAnsi="Cambria" w:cs="Arial"/>
          <w:sz w:val="18"/>
          <w:szCs w:val="18"/>
        </w:rPr>
        <w:t xml:space="preserve">členom vedenia </w:t>
      </w:r>
      <w:r>
        <w:rPr>
          <w:rFonts w:ascii="Cambria" w:hAnsi="Cambria" w:cs="Arial"/>
          <w:sz w:val="18"/>
          <w:szCs w:val="18"/>
        </w:rPr>
        <w:t xml:space="preserve">za </w:t>
      </w:r>
      <w:r w:rsidR="00D677A1">
        <w:rPr>
          <w:rFonts w:ascii="Cambria" w:hAnsi="Cambria" w:cs="Arial"/>
          <w:sz w:val="18"/>
          <w:szCs w:val="18"/>
        </w:rPr>
        <w:t>aktívnu účasť a predložené materiály</w:t>
      </w:r>
      <w:r>
        <w:rPr>
          <w:rFonts w:ascii="Cambria" w:hAnsi="Cambria" w:cs="Arial"/>
          <w:sz w:val="18"/>
          <w:szCs w:val="18"/>
        </w:rPr>
        <w:t>.</w:t>
      </w:r>
    </w:p>
    <w:p w:rsidR="00491C1D" w:rsidRDefault="00491C1D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E45A85" w:rsidRDefault="00E45A85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  <w:r w:rsidRPr="007538DB">
        <w:rPr>
          <w:rFonts w:ascii="Cambria" w:hAnsi="Cambria" w:cs="Arial"/>
          <w:sz w:val="18"/>
          <w:szCs w:val="18"/>
          <w:u w:val="single"/>
        </w:rPr>
        <w:t>Plánované termíny najbližších zasadnutí:</w:t>
      </w:r>
    </w:p>
    <w:p w:rsidR="007D7AC2" w:rsidRDefault="007D7AC2" w:rsidP="007D7AC2">
      <w:pPr>
        <w:ind w:right="435"/>
        <w:rPr>
          <w:rFonts w:ascii="Cambria" w:hAnsi="Cambria" w:cs="Arial"/>
          <w:sz w:val="18"/>
          <w:szCs w:val="18"/>
          <w:u w:val="single"/>
        </w:rPr>
      </w:pPr>
    </w:p>
    <w:tbl>
      <w:tblPr>
        <w:tblpPr w:leftFromText="141" w:rightFromText="141" w:vertAnchor="text" w:horzAnchor="margin" w:tblpX="70" w:tblpYSpec="center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3"/>
        <w:gridCol w:w="2227"/>
        <w:gridCol w:w="1729"/>
        <w:gridCol w:w="1842"/>
        <w:gridCol w:w="3047"/>
      </w:tblGrid>
      <w:tr w:rsidR="00D677A1" w:rsidTr="00E45A85">
        <w:trPr>
          <w:cantSplit/>
          <w:trHeight w:val="237"/>
        </w:trPr>
        <w:tc>
          <w:tcPr>
            <w:tcW w:w="157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D677A1" w:rsidRDefault="00D677A1" w:rsidP="00D677A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bCs/>
                <w:sz w:val="18"/>
                <w:szCs w:val="18"/>
              </w:rPr>
              <w:t>Máj</w:t>
            </w:r>
          </w:p>
        </w:tc>
        <w:tc>
          <w:tcPr>
            <w:tcW w:w="222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677A1" w:rsidRDefault="00D677A1" w:rsidP="00D677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22.05.2019</w:t>
            </w:r>
          </w:p>
        </w:tc>
        <w:tc>
          <w:tcPr>
            <w:tcW w:w="172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7A1" w:rsidRPr="00E45A85" w:rsidRDefault="00D677A1" w:rsidP="00D677A1">
            <w:pPr>
              <w:jc w:val="center"/>
              <w:rPr>
                <w:rFonts w:asciiTheme="majorHAnsi" w:hAnsiTheme="majorHAnsi"/>
                <w:color w:val="008000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color w:val="008000"/>
                <w:sz w:val="18"/>
                <w:szCs w:val="18"/>
              </w:rPr>
              <w:t>KR STU</w:t>
            </w:r>
          </w:p>
        </w:tc>
        <w:tc>
          <w:tcPr>
            <w:tcW w:w="184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7A1" w:rsidRPr="00E45A85" w:rsidRDefault="00D677A1" w:rsidP="00D677A1">
            <w:pPr>
              <w:jc w:val="center"/>
              <w:rPr>
                <w:rFonts w:ascii="Cambria" w:hAnsi="Cambria"/>
                <w:color w:val="008000"/>
                <w:sz w:val="18"/>
                <w:szCs w:val="18"/>
              </w:rPr>
            </w:pPr>
            <w:r w:rsidRPr="00E45A85">
              <w:rPr>
                <w:rFonts w:ascii="Cambria" w:hAnsi="Cambria"/>
                <w:color w:val="008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7A1" w:rsidRDefault="00D677A1" w:rsidP="00D677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77A1" w:rsidTr="00E45A85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</w:tcPr>
          <w:p w:rsidR="00D677A1" w:rsidRDefault="00D677A1" w:rsidP="00D677A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677A1" w:rsidRDefault="00D677A1" w:rsidP="00D677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27.05.2019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7A1" w:rsidRPr="00E45A85" w:rsidRDefault="00D677A1" w:rsidP="00D677A1">
            <w:pPr>
              <w:jc w:val="center"/>
              <w:rPr>
                <w:rFonts w:asciiTheme="majorHAnsi" w:hAnsiTheme="majorHAnsi"/>
                <w:color w:val="FF0000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color w:val="FF0000"/>
                <w:sz w:val="18"/>
                <w:szCs w:val="18"/>
              </w:rPr>
              <w:t>AS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7A1" w:rsidRPr="00E45A85" w:rsidRDefault="00D677A1" w:rsidP="00D677A1">
            <w:pPr>
              <w:jc w:val="center"/>
              <w:rPr>
                <w:rFonts w:ascii="Cambria" w:hAnsi="Cambria"/>
                <w:color w:val="FF0000"/>
                <w:sz w:val="18"/>
                <w:szCs w:val="18"/>
              </w:rPr>
            </w:pPr>
            <w:r w:rsidRPr="00E45A85">
              <w:rPr>
                <w:rFonts w:ascii="Cambria" w:hAnsi="Cambria"/>
                <w:color w:val="FF0000"/>
                <w:sz w:val="18"/>
                <w:szCs w:val="18"/>
              </w:rPr>
              <w:t>14:00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677A1" w:rsidRDefault="00D677A1" w:rsidP="00D677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77A1" w:rsidTr="00D677A1">
        <w:trPr>
          <w:cantSplit/>
          <w:trHeight w:val="237"/>
        </w:trPr>
        <w:tc>
          <w:tcPr>
            <w:tcW w:w="1573" w:type="dxa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77A1" w:rsidRDefault="00D677A1" w:rsidP="00D677A1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</w:p>
        </w:tc>
        <w:tc>
          <w:tcPr>
            <w:tcW w:w="222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77A1" w:rsidRDefault="00D677A1" w:rsidP="00D677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29.05.2019</w:t>
            </w:r>
          </w:p>
        </w:tc>
        <w:tc>
          <w:tcPr>
            <w:tcW w:w="17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77A1" w:rsidRPr="00E45A85" w:rsidRDefault="00D677A1" w:rsidP="00D677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E45A85">
              <w:rPr>
                <w:rFonts w:asciiTheme="majorHAnsi" w:hAnsiTheme="majorHAnsi"/>
                <w:sz w:val="18"/>
                <w:szCs w:val="18"/>
              </w:rPr>
              <w:t>V STU</w:t>
            </w:r>
          </w:p>
        </w:tc>
        <w:tc>
          <w:tcPr>
            <w:tcW w:w="184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77A1" w:rsidRPr="00E45A85" w:rsidRDefault="00D677A1" w:rsidP="00D677A1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E45A85">
              <w:rPr>
                <w:rFonts w:ascii="Cambria" w:hAnsi="Cambria"/>
                <w:sz w:val="18"/>
                <w:szCs w:val="18"/>
              </w:rPr>
              <w:t>09:00</w:t>
            </w:r>
          </w:p>
        </w:tc>
        <w:tc>
          <w:tcPr>
            <w:tcW w:w="304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677A1" w:rsidRDefault="00D677A1" w:rsidP="00D677A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B95C68" w:rsidRDefault="00B95C68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1A5E9D" w:rsidRDefault="001A5E9D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  <w:u w:val="single"/>
        </w:rPr>
      </w:pPr>
    </w:p>
    <w:p w:rsidR="006F1A72" w:rsidRDefault="006F1A72" w:rsidP="006F1A72">
      <w:pPr>
        <w:pStyle w:val="Odsekzoznamu"/>
        <w:ind w:left="0" w:right="284"/>
        <w:jc w:val="both"/>
        <w:rPr>
          <w:rFonts w:ascii="Cambria" w:hAnsi="Cambria" w:cs="Arial"/>
          <w:sz w:val="18"/>
          <w:szCs w:val="18"/>
        </w:rPr>
      </w:pPr>
      <w:r w:rsidRPr="002D0B9C">
        <w:rPr>
          <w:rFonts w:ascii="Cambria" w:hAnsi="Cambria" w:cs="Arial"/>
          <w:sz w:val="18"/>
          <w:szCs w:val="18"/>
          <w:u w:val="single"/>
        </w:rPr>
        <w:t>Zapísala:</w:t>
      </w:r>
      <w:r>
        <w:rPr>
          <w:rFonts w:ascii="Cambria" w:hAnsi="Cambria" w:cs="Arial"/>
          <w:sz w:val="18"/>
          <w:szCs w:val="18"/>
        </w:rPr>
        <w:t xml:space="preserve"> </w:t>
      </w:r>
      <w:r w:rsidR="00E45A85">
        <w:rPr>
          <w:rFonts w:ascii="Cambria" w:hAnsi="Cambria" w:cs="Arial"/>
          <w:sz w:val="18"/>
          <w:szCs w:val="18"/>
        </w:rPr>
        <w:t>1</w:t>
      </w:r>
      <w:r w:rsidR="004F3170">
        <w:rPr>
          <w:rFonts w:ascii="Cambria" w:hAnsi="Cambria" w:cs="Arial"/>
          <w:sz w:val="18"/>
          <w:szCs w:val="18"/>
        </w:rPr>
        <w:t>7</w:t>
      </w:r>
      <w:r w:rsidRPr="00273475"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D677A1">
        <w:rPr>
          <w:rFonts w:ascii="Cambria" w:hAnsi="Cambria" w:cs="Arial"/>
          <w:sz w:val="18"/>
          <w:szCs w:val="18"/>
        </w:rPr>
        <w:t>5</w:t>
      </w:r>
      <w:r w:rsidRPr="00273475">
        <w:rPr>
          <w:rFonts w:ascii="Cambria" w:hAnsi="Cambria" w:cs="Arial"/>
          <w:sz w:val="18"/>
          <w:szCs w:val="18"/>
        </w:rPr>
        <w:t>.201</w:t>
      </w:r>
      <w:r w:rsidR="00093BBD">
        <w:rPr>
          <w:rFonts w:ascii="Cambria" w:hAnsi="Cambria" w:cs="Arial"/>
          <w:sz w:val="18"/>
          <w:szCs w:val="18"/>
        </w:rPr>
        <w:t>9</w:t>
      </w:r>
      <w:r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="00E45A85">
        <w:rPr>
          <w:rFonts w:ascii="Cambria" w:hAnsi="Cambria" w:cs="Arial"/>
          <w:sz w:val="18"/>
          <w:szCs w:val="18"/>
        </w:rPr>
        <w:tab/>
      </w:r>
      <w:r w:rsidRPr="002D0B9C">
        <w:rPr>
          <w:rFonts w:ascii="Cambria" w:hAnsi="Cambria" w:cs="Arial"/>
          <w:sz w:val="18"/>
          <w:szCs w:val="18"/>
          <w:u w:val="single"/>
        </w:rPr>
        <w:t>Zápisnicu overil</w:t>
      </w:r>
      <w:r w:rsidRPr="00273475">
        <w:rPr>
          <w:rFonts w:ascii="Cambria" w:hAnsi="Cambria" w:cs="Arial"/>
          <w:sz w:val="18"/>
          <w:szCs w:val="18"/>
          <w:u w:val="single"/>
        </w:rPr>
        <w:t>:</w:t>
      </w:r>
      <w:r w:rsidRPr="00DA10CC">
        <w:rPr>
          <w:rFonts w:ascii="Cambria" w:hAnsi="Cambria" w:cs="Arial"/>
          <w:sz w:val="18"/>
          <w:szCs w:val="18"/>
        </w:rPr>
        <w:t xml:space="preserve"> </w:t>
      </w:r>
      <w:r w:rsidR="00D677A1">
        <w:rPr>
          <w:rFonts w:ascii="Cambria" w:hAnsi="Cambria" w:cs="Arial"/>
          <w:sz w:val="18"/>
          <w:szCs w:val="18"/>
        </w:rPr>
        <w:t>20</w:t>
      </w:r>
      <w:r>
        <w:rPr>
          <w:rFonts w:ascii="Cambria" w:hAnsi="Cambria" w:cs="Arial"/>
          <w:sz w:val="18"/>
          <w:szCs w:val="18"/>
        </w:rPr>
        <w:t>.</w:t>
      </w:r>
      <w:r w:rsidR="00093BBD">
        <w:rPr>
          <w:rFonts w:ascii="Cambria" w:hAnsi="Cambria" w:cs="Arial"/>
          <w:sz w:val="18"/>
          <w:szCs w:val="18"/>
        </w:rPr>
        <w:t>0</w:t>
      </w:r>
      <w:r w:rsidR="00D677A1">
        <w:rPr>
          <w:rFonts w:ascii="Cambria" w:hAnsi="Cambria" w:cs="Arial"/>
          <w:sz w:val="18"/>
          <w:szCs w:val="18"/>
        </w:rPr>
        <w:t>5</w:t>
      </w:r>
      <w:r>
        <w:rPr>
          <w:rFonts w:ascii="Cambria" w:hAnsi="Cambria" w:cs="Arial"/>
          <w:sz w:val="18"/>
          <w:szCs w:val="18"/>
        </w:rPr>
        <w:t>.</w:t>
      </w:r>
      <w:r w:rsidRPr="00273475">
        <w:rPr>
          <w:rFonts w:ascii="Cambria" w:hAnsi="Cambria" w:cs="Arial"/>
          <w:sz w:val="18"/>
          <w:szCs w:val="18"/>
        </w:rPr>
        <w:t>201</w:t>
      </w:r>
      <w:r w:rsidR="00093BBD">
        <w:rPr>
          <w:rFonts w:ascii="Cambria" w:hAnsi="Cambria" w:cs="Arial"/>
          <w:sz w:val="18"/>
          <w:szCs w:val="18"/>
        </w:rPr>
        <w:t>9</w:t>
      </w:r>
    </w:p>
    <w:p w:rsidR="006F1A72" w:rsidRDefault="006F1A72" w:rsidP="006F1A72">
      <w:pPr>
        <w:pStyle w:val="Odsekzoznamu"/>
        <w:ind w:left="1843" w:right="-2" w:hanging="1843"/>
        <w:rPr>
          <w:rFonts w:ascii="Cambria" w:hAnsi="Cambria" w:cs="Arial"/>
          <w:sz w:val="18"/>
          <w:szCs w:val="18"/>
        </w:rPr>
      </w:pPr>
    </w:p>
    <w:p w:rsidR="00E45A85" w:rsidRDefault="00E45A85" w:rsidP="00E45A85"/>
    <w:p w:rsidR="00E45A85" w:rsidRDefault="00E45A85" w:rsidP="00E45A85">
      <w:pPr>
        <w:pStyle w:val="Odsekzoznamu"/>
        <w:ind w:left="1843" w:right="435" w:hanging="1843"/>
        <w:rPr>
          <w:rFonts w:ascii="Cambria" w:hAnsi="Cambria" w:cs="Arial"/>
          <w:sz w:val="18"/>
          <w:szCs w:val="18"/>
        </w:rPr>
      </w:pPr>
      <w:r w:rsidRPr="00252B7D">
        <w:rPr>
          <w:rFonts w:ascii="Cambria" w:hAnsi="Cambria" w:cs="Arial"/>
          <w:sz w:val="18"/>
          <w:szCs w:val="18"/>
        </w:rPr>
        <w:t>Erika Jevčáková</w:t>
      </w:r>
      <w:r>
        <w:rPr>
          <w:rFonts w:ascii="Cambria" w:hAnsi="Cambria" w:cs="Arial"/>
          <w:sz w:val="18"/>
          <w:szCs w:val="18"/>
        </w:rPr>
        <w:t>, B.S.B.A.  ______________________________</w:t>
      </w:r>
      <w:r>
        <w:rPr>
          <w:rFonts w:ascii="Cambria" w:hAnsi="Cambria" w:cs="Arial"/>
          <w:sz w:val="18"/>
          <w:szCs w:val="18"/>
        </w:rPr>
        <w:tab/>
      </w:r>
      <w:proofErr w:type="spellStart"/>
      <w:r w:rsidRPr="00BD57DF">
        <w:rPr>
          <w:rFonts w:asciiTheme="majorHAnsi" w:hAnsiTheme="majorHAnsi"/>
          <w:sz w:val="18"/>
          <w:szCs w:val="18"/>
        </w:rPr>
        <w:t>Dr.h.c</w:t>
      </w:r>
      <w:proofErr w:type="spellEnd"/>
      <w:r w:rsidRPr="00BD57DF">
        <w:rPr>
          <w:rFonts w:asciiTheme="majorHAnsi" w:hAnsiTheme="majorHAnsi"/>
          <w:sz w:val="18"/>
          <w:szCs w:val="18"/>
        </w:rPr>
        <w:t xml:space="preserve">. </w:t>
      </w:r>
      <w:proofErr w:type="spellStart"/>
      <w:r w:rsidRPr="00BD57DF">
        <w:rPr>
          <w:rFonts w:asciiTheme="majorHAnsi" w:hAnsiTheme="majorHAnsi"/>
          <w:sz w:val="18"/>
          <w:szCs w:val="18"/>
        </w:rPr>
        <w:t>Prof.h.c</w:t>
      </w:r>
      <w:proofErr w:type="spellEnd"/>
      <w:r w:rsidRPr="00BD57DF">
        <w:rPr>
          <w:rFonts w:asciiTheme="majorHAnsi" w:hAnsiTheme="majorHAnsi"/>
          <w:sz w:val="18"/>
          <w:szCs w:val="18"/>
        </w:rPr>
        <w:t>. Prof. Dr. Ing.</w:t>
      </w:r>
      <w:r>
        <w:rPr>
          <w:rFonts w:asciiTheme="majorHAnsi" w:hAnsiTheme="majorHAnsi"/>
          <w:sz w:val="18"/>
          <w:szCs w:val="18"/>
        </w:rPr>
        <w:t xml:space="preserve"> Oliver </w:t>
      </w:r>
      <w:r w:rsidRPr="00BD57DF">
        <w:rPr>
          <w:rFonts w:asciiTheme="majorHAnsi" w:hAnsiTheme="majorHAnsi" w:cs="Arial"/>
          <w:sz w:val="18"/>
          <w:szCs w:val="18"/>
        </w:rPr>
        <w:t>Moravčík</w:t>
      </w:r>
      <w:r>
        <w:rPr>
          <w:rFonts w:ascii="Cambria" w:hAnsi="Cambria" w:cs="Arial"/>
          <w:sz w:val="18"/>
          <w:szCs w:val="18"/>
        </w:rPr>
        <w:t xml:space="preserve">   ________________________________</w:t>
      </w:r>
    </w:p>
    <w:p w:rsidR="006F1A72" w:rsidRDefault="006F1A72" w:rsidP="00E45A85"/>
    <w:p w:rsidR="001A5E9D" w:rsidRDefault="001A5E9D" w:rsidP="00E45A85"/>
    <w:p w:rsidR="001A5E9D" w:rsidRPr="00BD57DF" w:rsidRDefault="001A5E9D" w:rsidP="001A5E9D">
      <w:pPr>
        <w:ind w:left="3540" w:right="435" w:firstLine="708"/>
        <w:rPr>
          <w:rFonts w:asciiTheme="majorHAnsi" w:hAnsiTheme="majorHAnsi"/>
          <w:sz w:val="18"/>
          <w:szCs w:val="18"/>
        </w:rPr>
      </w:pPr>
      <w:r w:rsidRPr="00BD57DF">
        <w:rPr>
          <w:rFonts w:ascii="Cambria" w:hAnsi="Cambria" w:cs="Arial"/>
          <w:sz w:val="18"/>
          <w:szCs w:val="18"/>
        </w:rPr>
        <w:t xml:space="preserve">prof. Ing. Miroslav Fikar, DrSc.      </w:t>
      </w:r>
      <w:r>
        <w:rPr>
          <w:rFonts w:ascii="Cambria" w:hAnsi="Cambria" w:cs="Arial"/>
          <w:sz w:val="18"/>
          <w:szCs w:val="18"/>
        </w:rPr>
        <w:tab/>
        <w:t xml:space="preserve">          </w:t>
      </w:r>
      <w:r>
        <w:rPr>
          <w:rFonts w:ascii="Cambria" w:hAnsi="Cambria" w:cs="Arial"/>
          <w:sz w:val="18"/>
          <w:szCs w:val="18"/>
        </w:rPr>
        <w:tab/>
      </w:r>
      <w:r w:rsidRPr="00BD57DF">
        <w:rPr>
          <w:rFonts w:ascii="Cambria" w:hAnsi="Cambria" w:cs="Arial"/>
          <w:sz w:val="18"/>
          <w:szCs w:val="18"/>
        </w:rPr>
        <w:t>________________________________</w:t>
      </w:r>
    </w:p>
    <w:p w:rsidR="001A5E9D" w:rsidRPr="00E45A85" w:rsidRDefault="001A5E9D" w:rsidP="00E45A85"/>
    <w:sectPr w:rsidR="001A5E9D" w:rsidRPr="00E45A85" w:rsidSect="00FB2C23">
      <w:headerReference w:type="default" r:id="rId9"/>
      <w:footerReference w:type="default" r:id="rId10"/>
      <w:pgSz w:w="11906" w:h="16838"/>
      <w:pgMar w:top="284" w:right="566" w:bottom="397" w:left="851" w:header="284" w:footer="283" w:gutter="0"/>
      <w:cols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25A" w:rsidRDefault="00B0325A">
      <w:r>
        <w:separator/>
      </w:r>
    </w:p>
  </w:endnote>
  <w:endnote w:type="continuationSeparator" w:id="0">
    <w:p w:rsidR="00B0325A" w:rsidRDefault="00B03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ヒラギノ角ゴ Pro W3">
    <w:charset w:val="80"/>
    <w:family w:val="auto"/>
    <w:pitch w:val="variable"/>
    <w:sig w:usb0="01000000" w:usb1="00000000" w:usb2="07040001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A" w:rsidRPr="00516930" w:rsidRDefault="00FE228A" w:rsidP="00BA742B">
    <w:pPr>
      <w:pStyle w:val="Pta"/>
      <w:tabs>
        <w:tab w:val="clear" w:pos="9072"/>
        <w:tab w:val="right" w:pos="10206"/>
      </w:tabs>
      <w:rPr>
        <w:rFonts w:asciiTheme="majorHAnsi" w:hAnsiTheme="majorHAnsi"/>
        <w:sz w:val="14"/>
        <w:szCs w:val="14"/>
      </w:rPr>
    </w:pP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Zápisnica č.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/201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– V STU zo dňa </w:t>
    </w:r>
    <w:r>
      <w:rPr>
        <w:rFonts w:asciiTheme="majorHAnsi" w:hAnsiTheme="majorHAnsi"/>
        <w:color w:val="808080" w:themeColor="background1" w:themeShade="80"/>
        <w:sz w:val="14"/>
        <w:szCs w:val="14"/>
      </w:rPr>
      <w:t>16. 05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.</w:t>
    </w:r>
    <w:r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>201</w:t>
    </w:r>
    <w:r>
      <w:rPr>
        <w:rFonts w:asciiTheme="majorHAnsi" w:hAnsiTheme="majorHAnsi"/>
        <w:color w:val="808080" w:themeColor="background1" w:themeShade="80"/>
        <w:sz w:val="14"/>
        <w:szCs w:val="14"/>
      </w:rPr>
      <w:t>9</w:t>
    </w:r>
    <w:r w:rsidRPr="008C3F2F">
      <w:rPr>
        <w:rFonts w:asciiTheme="majorHAnsi" w:hAnsiTheme="majorHAnsi"/>
        <w:color w:val="808080" w:themeColor="background1" w:themeShade="80"/>
        <w:sz w:val="14"/>
        <w:szCs w:val="14"/>
      </w:rPr>
      <w:t xml:space="preserve"> </w:t>
    </w:r>
    <w:r>
      <w:rPr>
        <w:rFonts w:asciiTheme="majorHAnsi" w:hAnsiTheme="majorHAnsi"/>
        <w:sz w:val="14"/>
        <w:szCs w:val="14"/>
      </w:rPr>
      <w:tab/>
    </w:r>
    <w:r>
      <w:rPr>
        <w:rFonts w:asciiTheme="majorHAnsi" w:hAnsiTheme="majorHAnsi"/>
        <w:sz w:val="14"/>
        <w:szCs w:val="14"/>
      </w:rPr>
      <w:tab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PAGE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9C1EB2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11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t>/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begin"/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instrText>NUMPAGES  \* Arabic  \* MERGEFORMAT</w:instrTex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separate"/>
    </w:r>
    <w:r w:rsidR="009C1EB2">
      <w:rPr>
        <w:rFonts w:asciiTheme="majorHAnsi" w:hAnsiTheme="majorHAnsi"/>
        <w:b/>
        <w:noProof/>
        <w:color w:val="808080" w:themeColor="background1" w:themeShade="80"/>
        <w:spacing w:val="60"/>
        <w:sz w:val="14"/>
        <w:szCs w:val="14"/>
      </w:rPr>
      <w:t>12</w:t>
    </w:r>
    <w:r w:rsidRPr="00BA742B">
      <w:rPr>
        <w:rFonts w:asciiTheme="majorHAnsi" w:hAnsiTheme="majorHAnsi"/>
        <w:b/>
        <w:color w:val="808080" w:themeColor="background1" w:themeShade="80"/>
        <w:spacing w:val="60"/>
        <w:sz w:val="14"/>
        <w:szCs w:val="14"/>
      </w:rPr>
      <w:fldChar w:fldCharType="end"/>
    </w:r>
    <w:r w:rsidRPr="00516930">
      <w:rPr>
        <w:rFonts w:asciiTheme="majorHAnsi" w:hAnsiTheme="majorHAnsi"/>
        <w:noProof/>
        <w:sz w:val="14"/>
        <w:szCs w:val="14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E6E29E" wp14:editId="76909565">
              <wp:simplePos x="0" y="0"/>
              <wp:positionH relativeFrom="page">
                <wp:posOffset>10026184</wp:posOffset>
              </wp:positionH>
              <wp:positionV relativeFrom="page">
                <wp:posOffset>7294880</wp:posOffset>
              </wp:positionV>
              <wp:extent cx="372110" cy="191770"/>
              <wp:effectExtent l="0" t="0" r="0" b="0"/>
              <wp:wrapNone/>
              <wp:docPr id="650" name="Obdĺžnik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372110" cy="19177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E228A" w:rsidRPr="0080567D" w:rsidRDefault="00FE228A" w:rsidP="00BA742B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mbria" w:hAnsi="Cambria"/>
                              <w:color w:val="C0504D"/>
                              <w:sz w:val="12"/>
                              <w:szCs w:val="12"/>
                            </w:rPr>
                          </w:pP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begin"/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instrText>PAGE   \* MERGEFORMAT</w:instrTex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separate"/>
                          </w:r>
                          <w:r w:rsidR="009C1EB2" w:rsidRPr="009C1EB2">
                            <w:rPr>
                              <w:rFonts w:ascii="Cambria" w:hAnsi="Cambria"/>
                              <w:noProof/>
                              <w:color w:val="C0504D"/>
                              <w:sz w:val="12"/>
                              <w:szCs w:val="12"/>
                            </w:rPr>
                            <w:t>11</w:t>
                          </w:r>
                          <w:r w:rsidRPr="0080567D">
                            <w:rPr>
                              <w:rFonts w:ascii="Cambria" w:hAnsi="Cambria"/>
                              <w:sz w:val="12"/>
                              <w:szCs w:val="1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ĺžnik 650" o:spid="_x0000_s1026" style="position:absolute;margin-left:789.45pt;margin-top:574.4pt;width:29.3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" filled="f" fillcolor="#c0504d" stroked="f" strokecolor="#5c83b4" strokeweight="2.25pt">
              <v:textbox inset=",0,,0">
                <w:txbxContent>
                  <w:p w:rsidR="00FE228A" w:rsidRPr="0080567D" w:rsidRDefault="00FE228A" w:rsidP="00BA742B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mbria" w:hAnsi="Cambria"/>
                        <w:color w:val="C0504D"/>
                        <w:sz w:val="12"/>
                        <w:szCs w:val="12"/>
                      </w:rPr>
                    </w:pP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begin"/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instrText>PAGE   \* MERGEFORMAT</w:instrTex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separate"/>
                    </w:r>
                    <w:r w:rsidR="009C1EB2" w:rsidRPr="009C1EB2">
                      <w:rPr>
                        <w:rFonts w:ascii="Cambria" w:hAnsi="Cambria"/>
                        <w:noProof/>
                        <w:color w:val="C0504D"/>
                        <w:sz w:val="12"/>
                        <w:szCs w:val="12"/>
                      </w:rPr>
                      <w:t>11</w:t>
                    </w:r>
                    <w:r w:rsidRPr="0080567D">
                      <w:rPr>
                        <w:rFonts w:ascii="Cambria" w:hAnsi="Cambria"/>
                        <w:sz w:val="12"/>
                        <w:szCs w:val="12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rFonts w:asciiTheme="majorHAnsi" w:hAnsiTheme="majorHAnsi"/>
        <w:sz w:val="14"/>
        <w:szCs w:val="14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25A" w:rsidRDefault="00B0325A">
      <w:r>
        <w:separator/>
      </w:r>
    </w:p>
  </w:footnote>
  <w:footnote w:type="continuationSeparator" w:id="0">
    <w:p w:rsidR="00B0325A" w:rsidRDefault="00B0325A">
      <w:r>
        <w:continuationSeparator/>
      </w:r>
    </w:p>
  </w:footnote>
  <w:footnote w:id="1">
    <w:p w:rsidR="00FE228A" w:rsidRDefault="00FE228A" w:rsidP="00B11383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Príloha</w:t>
      </w:r>
      <w:proofErr w:type="spellEnd"/>
      <w:r>
        <w:rPr>
          <w:sz w:val="16"/>
          <w:szCs w:val="16"/>
        </w:rPr>
        <w:t xml:space="preserve"> č. 1 </w:t>
      </w:r>
      <w:proofErr w:type="spellStart"/>
      <w:r>
        <w:rPr>
          <w:sz w:val="16"/>
          <w:szCs w:val="16"/>
        </w:rPr>
        <w:t>Smernice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rektora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číslo</w:t>
      </w:r>
      <w:proofErr w:type="spellEnd"/>
      <w:r>
        <w:rPr>
          <w:sz w:val="16"/>
          <w:szCs w:val="16"/>
        </w:rPr>
        <w:t xml:space="preserve"> 9/2013-SR „</w:t>
      </w:r>
      <w:proofErr w:type="spellStart"/>
      <w:r>
        <w:rPr>
          <w:sz w:val="16"/>
          <w:szCs w:val="16"/>
        </w:rPr>
        <w:t>Nájom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nehnuteľného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majetku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vlastníctve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Slovenskej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technickej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univerzity</w:t>
      </w:r>
      <w:proofErr w:type="spellEnd"/>
    </w:p>
    <w:p w:rsidR="00FE228A" w:rsidRDefault="00FE228A" w:rsidP="00B11383">
      <w:pPr>
        <w:pStyle w:val="Textpoznmkypodiarou"/>
        <w:jc w:val="both"/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v</w:t>
      </w:r>
      <w:proofErr w:type="gramEnd"/>
      <w:r>
        <w:rPr>
          <w:sz w:val="16"/>
          <w:szCs w:val="16"/>
        </w:rPr>
        <w:t> </w:t>
      </w:r>
      <w:proofErr w:type="spellStart"/>
      <w:r>
        <w:rPr>
          <w:sz w:val="16"/>
          <w:szCs w:val="16"/>
        </w:rPr>
        <w:t>Bratislave</w:t>
      </w:r>
      <w:proofErr w:type="spellEnd"/>
      <w:r>
        <w:rPr>
          <w:sz w:val="16"/>
          <w:szCs w:val="16"/>
        </w:rPr>
        <w:t xml:space="preserve">“  zo </w:t>
      </w:r>
      <w:proofErr w:type="spellStart"/>
      <w:r>
        <w:rPr>
          <w:sz w:val="16"/>
          <w:szCs w:val="16"/>
        </w:rPr>
        <w:t>dňa</w:t>
      </w:r>
      <w:proofErr w:type="spellEnd"/>
      <w:r>
        <w:rPr>
          <w:sz w:val="16"/>
          <w:szCs w:val="16"/>
        </w:rPr>
        <w:t xml:space="preserve"> 12.12.2013.</w:t>
      </w:r>
    </w:p>
  </w:footnote>
  <w:footnote w:id="2">
    <w:p w:rsidR="00FE228A" w:rsidRDefault="00FE228A" w:rsidP="00B11383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sz w:val="16"/>
          <w:szCs w:val="16"/>
        </w:rPr>
        <w:t>Príloha</w:t>
      </w:r>
      <w:proofErr w:type="spellEnd"/>
      <w:r>
        <w:rPr>
          <w:sz w:val="16"/>
          <w:szCs w:val="16"/>
        </w:rPr>
        <w:t xml:space="preserve"> č. 1 </w:t>
      </w:r>
      <w:proofErr w:type="spellStart"/>
      <w:r>
        <w:rPr>
          <w:sz w:val="16"/>
          <w:szCs w:val="16"/>
        </w:rPr>
        <w:t>Smernice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rektora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číslo</w:t>
      </w:r>
      <w:proofErr w:type="spellEnd"/>
      <w:r>
        <w:rPr>
          <w:sz w:val="16"/>
          <w:szCs w:val="16"/>
        </w:rPr>
        <w:t xml:space="preserve"> 9/2013-SR „</w:t>
      </w:r>
      <w:proofErr w:type="spellStart"/>
      <w:r>
        <w:rPr>
          <w:sz w:val="16"/>
          <w:szCs w:val="16"/>
        </w:rPr>
        <w:t>Nájom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nehnuteľného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majetku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vlastníctve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Slovenskej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technickej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univerzity</w:t>
      </w:r>
      <w:proofErr w:type="spellEnd"/>
    </w:p>
    <w:p w:rsidR="00FE228A" w:rsidRDefault="00FE228A" w:rsidP="00B11383">
      <w:pPr>
        <w:pStyle w:val="Textpoznmkypodiarou"/>
      </w:pPr>
      <w:r>
        <w:rPr>
          <w:sz w:val="16"/>
          <w:szCs w:val="16"/>
        </w:rPr>
        <w:t xml:space="preserve">  </w:t>
      </w:r>
      <w:proofErr w:type="gramStart"/>
      <w:r>
        <w:rPr>
          <w:sz w:val="16"/>
          <w:szCs w:val="16"/>
        </w:rPr>
        <w:t>v</w:t>
      </w:r>
      <w:proofErr w:type="gramEnd"/>
      <w:r>
        <w:rPr>
          <w:sz w:val="16"/>
          <w:szCs w:val="16"/>
        </w:rPr>
        <w:t> </w:t>
      </w:r>
      <w:proofErr w:type="spellStart"/>
      <w:r>
        <w:rPr>
          <w:sz w:val="16"/>
          <w:szCs w:val="16"/>
        </w:rPr>
        <w:t>Bratislave</w:t>
      </w:r>
      <w:proofErr w:type="spellEnd"/>
      <w:r>
        <w:rPr>
          <w:sz w:val="16"/>
          <w:szCs w:val="16"/>
        </w:rPr>
        <w:t xml:space="preserve">“  zo </w:t>
      </w:r>
      <w:proofErr w:type="spellStart"/>
      <w:r>
        <w:rPr>
          <w:sz w:val="16"/>
          <w:szCs w:val="16"/>
        </w:rPr>
        <w:t>dňa</w:t>
      </w:r>
      <w:proofErr w:type="spellEnd"/>
      <w:r>
        <w:rPr>
          <w:sz w:val="16"/>
          <w:szCs w:val="16"/>
        </w:rPr>
        <w:t xml:space="preserve"> 12.12.2013.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228A" w:rsidRDefault="00FE228A" w:rsidP="00BD3BF4">
    <w:pPr>
      <w:pStyle w:val="Hlavika"/>
      <w:ind w:left="-567"/>
    </w:pPr>
    <w:r>
      <w:rPr>
        <w:noProof/>
      </w:rPr>
      <w:drawing>
        <wp:inline distT="0" distB="0" distL="0" distR="0" wp14:anchorId="1E0A03CD" wp14:editId="014088CC">
          <wp:extent cx="1704975" cy="752475"/>
          <wp:effectExtent l="0" t="0" r="0" b="0"/>
          <wp:docPr id="21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</w:lvl>
    <w:lvl w:ilvl="1" w:tplc="041B0019">
      <w:start w:val="1"/>
      <w:numFmt w:val="lowerLetter"/>
      <w:lvlText w:val="%2."/>
      <w:lvlJc w:val="left"/>
      <w:pPr>
        <w:ind w:left="3060" w:hanging="360"/>
      </w:pPr>
    </w:lvl>
    <w:lvl w:ilvl="2" w:tplc="041B001B">
      <w:start w:val="1"/>
      <w:numFmt w:val="lowerRoman"/>
      <w:lvlText w:val="%3."/>
      <w:lvlJc w:val="righ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>
      <w:start w:val="1"/>
      <w:numFmt w:val="lowerLetter"/>
      <w:lvlText w:val="%5."/>
      <w:lvlJc w:val="left"/>
      <w:pPr>
        <w:ind w:left="5220" w:hanging="360"/>
      </w:pPr>
    </w:lvl>
    <w:lvl w:ilvl="5" w:tplc="041B001B">
      <w:start w:val="1"/>
      <w:numFmt w:val="lowerRoman"/>
      <w:lvlText w:val="%6."/>
      <w:lvlJc w:val="right"/>
      <w:pPr>
        <w:ind w:left="5940" w:hanging="180"/>
      </w:pPr>
    </w:lvl>
    <w:lvl w:ilvl="6" w:tplc="041B000F">
      <w:start w:val="1"/>
      <w:numFmt w:val="decimal"/>
      <w:lvlText w:val="%7."/>
      <w:lvlJc w:val="left"/>
      <w:pPr>
        <w:ind w:left="6660" w:hanging="360"/>
      </w:pPr>
    </w:lvl>
    <w:lvl w:ilvl="7" w:tplc="041B0019">
      <w:start w:val="1"/>
      <w:numFmt w:val="lowerLetter"/>
      <w:lvlText w:val="%8."/>
      <w:lvlJc w:val="left"/>
      <w:pPr>
        <w:ind w:left="7380" w:hanging="360"/>
      </w:pPr>
    </w:lvl>
    <w:lvl w:ilvl="8" w:tplc="041B001B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3864B64"/>
    <w:multiLevelType w:val="hybridMultilevel"/>
    <w:tmpl w:val="03A660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A26D1"/>
    <w:multiLevelType w:val="hybridMultilevel"/>
    <w:tmpl w:val="9A66CFA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F483F"/>
    <w:multiLevelType w:val="hybridMultilevel"/>
    <w:tmpl w:val="4398A0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370748"/>
    <w:multiLevelType w:val="hybridMultilevel"/>
    <w:tmpl w:val="987C7B9C"/>
    <w:lvl w:ilvl="0" w:tplc="4160865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035657"/>
    <w:multiLevelType w:val="hybridMultilevel"/>
    <w:tmpl w:val="2F788272"/>
    <w:lvl w:ilvl="0" w:tplc="041B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42087B90"/>
    <w:multiLevelType w:val="hybridMultilevel"/>
    <w:tmpl w:val="335A5B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4E50AD"/>
    <w:multiLevelType w:val="hybridMultilevel"/>
    <w:tmpl w:val="AA9CAC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46308"/>
    <w:multiLevelType w:val="hybridMultilevel"/>
    <w:tmpl w:val="0784AC64"/>
    <w:lvl w:ilvl="0" w:tplc="041B0017">
      <w:start w:val="1"/>
      <w:numFmt w:val="lowerLetter"/>
      <w:lvlText w:val="%1)"/>
      <w:lvlJc w:val="left"/>
      <w:pPr>
        <w:ind w:left="2711" w:hanging="360"/>
      </w:pPr>
    </w:lvl>
    <w:lvl w:ilvl="1" w:tplc="041B0019">
      <w:start w:val="1"/>
      <w:numFmt w:val="lowerLetter"/>
      <w:lvlText w:val="%2."/>
      <w:lvlJc w:val="left"/>
      <w:pPr>
        <w:ind w:left="3431" w:hanging="360"/>
      </w:pPr>
    </w:lvl>
    <w:lvl w:ilvl="2" w:tplc="041B001B">
      <w:start w:val="1"/>
      <w:numFmt w:val="lowerRoman"/>
      <w:lvlText w:val="%3."/>
      <w:lvlJc w:val="right"/>
      <w:pPr>
        <w:ind w:left="4151" w:hanging="180"/>
      </w:pPr>
    </w:lvl>
    <w:lvl w:ilvl="3" w:tplc="041B000F">
      <w:start w:val="1"/>
      <w:numFmt w:val="decimal"/>
      <w:lvlText w:val="%4."/>
      <w:lvlJc w:val="left"/>
      <w:pPr>
        <w:ind w:left="4871" w:hanging="360"/>
      </w:pPr>
    </w:lvl>
    <w:lvl w:ilvl="4" w:tplc="041B0019">
      <w:start w:val="1"/>
      <w:numFmt w:val="lowerLetter"/>
      <w:lvlText w:val="%5."/>
      <w:lvlJc w:val="left"/>
      <w:pPr>
        <w:ind w:left="5591" w:hanging="360"/>
      </w:pPr>
    </w:lvl>
    <w:lvl w:ilvl="5" w:tplc="041B001B">
      <w:start w:val="1"/>
      <w:numFmt w:val="lowerRoman"/>
      <w:lvlText w:val="%6."/>
      <w:lvlJc w:val="right"/>
      <w:pPr>
        <w:ind w:left="6311" w:hanging="180"/>
      </w:pPr>
    </w:lvl>
    <w:lvl w:ilvl="6" w:tplc="041B000F">
      <w:start w:val="1"/>
      <w:numFmt w:val="decimal"/>
      <w:lvlText w:val="%7."/>
      <w:lvlJc w:val="left"/>
      <w:pPr>
        <w:ind w:left="7031" w:hanging="360"/>
      </w:pPr>
    </w:lvl>
    <w:lvl w:ilvl="7" w:tplc="041B0019">
      <w:start w:val="1"/>
      <w:numFmt w:val="lowerLetter"/>
      <w:lvlText w:val="%8."/>
      <w:lvlJc w:val="left"/>
      <w:pPr>
        <w:ind w:left="7751" w:hanging="360"/>
      </w:pPr>
    </w:lvl>
    <w:lvl w:ilvl="8" w:tplc="041B001B">
      <w:start w:val="1"/>
      <w:numFmt w:val="lowerRoman"/>
      <w:lvlText w:val="%9."/>
      <w:lvlJc w:val="right"/>
      <w:pPr>
        <w:ind w:left="8471" w:hanging="180"/>
      </w:pPr>
    </w:lvl>
  </w:abstractNum>
  <w:abstractNum w:abstractNumId="9">
    <w:nsid w:val="6C8E4D1E"/>
    <w:multiLevelType w:val="hybridMultilevel"/>
    <w:tmpl w:val="9DECE8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125BE0"/>
    <w:multiLevelType w:val="hybridMultilevel"/>
    <w:tmpl w:val="EE280D24"/>
    <w:lvl w:ilvl="0" w:tplc="94F61A8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9638B5"/>
    <w:multiLevelType w:val="hybridMultilevel"/>
    <w:tmpl w:val="B74C70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054E34"/>
    <w:multiLevelType w:val="hybridMultilevel"/>
    <w:tmpl w:val="B7B084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735C2E"/>
    <w:multiLevelType w:val="hybridMultilevel"/>
    <w:tmpl w:val="7C509F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455947"/>
    <w:multiLevelType w:val="hybridMultilevel"/>
    <w:tmpl w:val="491C19CE"/>
    <w:lvl w:ilvl="0" w:tplc="759443D6">
      <w:start w:val="1"/>
      <w:numFmt w:val="decimal"/>
      <w:lvlText w:val="%1."/>
      <w:lvlJc w:val="left"/>
      <w:pPr>
        <w:ind w:left="577" w:hanging="435"/>
      </w:pPr>
      <w:rPr>
        <w:rFonts w:hint="default"/>
        <w:i w:val="0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7DF03F92"/>
    <w:multiLevelType w:val="hybridMultilevel"/>
    <w:tmpl w:val="B2D2A1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"/>
  </w:num>
  <w:num w:numId="4">
    <w:abstractNumId w:val="15"/>
  </w:num>
  <w:num w:numId="5">
    <w:abstractNumId w:val="1"/>
  </w:num>
  <w:num w:numId="6">
    <w:abstractNumId w:val="9"/>
  </w:num>
  <w:num w:numId="7">
    <w:abstractNumId w:val="1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2"/>
  </w:num>
  <w:num w:numId="11">
    <w:abstractNumId w:val="10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0"/>
  </w:num>
  <w:num w:numId="16">
    <w:abstractNumId w:val="3"/>
  </w:num>
  <w:num w:numId="17">
    <w:abstractNumId w:val="6"/>
  </w:num>
  <w:num w:numId="18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7DE"/>
    <w:rsid w:val="000000B6"/>
    <w:rsid w:val="00002050"/>
    <w:rsid w:val="00002C52"/>
    <w:rsid w:val="0000368C"/>
    <w:rsid w:val="000039E6"/>
    <w:rsid w:val="000043A5"/>
    <w:rsid w:val="000046FB"/>
    <w:rsid w:val="0000620D"/>
    <w:rsid w:val="000067B6"/>
    <w:rsid w:val="00006B60"/>
    <w:rsid w:val="000075D8"/>
    <w:rsid w:val="0000792E"/>
    <w:rsid w:val="00010142"/>
    <w:rsid w:val="0001171E"/>
    <w:rsid w:val="00011AEC"/>
    <w:rsid w:val="00013842"/>
    <w:rsid w:val="00013D34"/>
    <w:rsid w:val="000144AA"/>
    <w:rsid w:val="00014698"/>
    <w:rsid w:val="00015162"/>
    <w:rsid w:val="00016595"/>
    <w:rsid w:val="0001659D"/>
    <w:rsid w:val="000166AE"/>
    <w:rsid w:val="00017145"/>
    <w:rsid w:val="0002057C"/>
    <w:rsid w:val="000208F4"/>
    <w:rsid w:val="000208F6"/>
    <w:rsid w:val="0002156E"/>
    <w:rsid w:val="000232E9"/>
    <w:rsid w:val="0002390A"/>
    <w:rsid w:val="00023CB9"/>
    <w:rsid w:val="00025FA5"/>
    <w:rsid w:val="0002635E"/>
    <w:rsid w:val="0002672C"/>
    <w:rsid w:val="0002744A"/>
    <w:rsid w:val="00030D73"/>
    <w:rsid w:val="0003128D"/>
    <w:rsid w:val="000312FF"/>
    <w:rsid w:val="00032BF1"/>
    <w:rsid w:val="0003330C"/>
    <w:rsid w:val="00034114"/>
    <w:rsid w:val="0003436D"/>
    <w:rsid w:val="0003684A"/>
    <w:rsid w:val="00036CC4"/>
    <w:rsid w:val="00036F1D"/>
    <w:rsid w:val="0004023A"/>
    <w:rsid w:val="0004028B"/>
    <w:rsid w:val="00040CB9"/>
    <w:rsid w:val="00042274"/>
    <w:rsid w:val="00043D61"/>
    <w:rsid w:val="00043ED8"/>
    <w:rsid w:val="000447A0"/>
    <w:rsid w:val="00044916"/>
    <w:rsid w:val="00044A6E"/>
    <w:rsid w:val="00045364"/>
    <w:rsid w:val="00046725"/>
    <w:rsid w:val="00046D98"/>
    <w:rsid w:val="00046FC4"/>
    <w:rsid w:val="00050216"/>
    <w:rsid w:val="00050909"/>
    <w:rsid w:val="000518CC"/>
    <w:rsid w:val="0005664B"/>
    <w:rsid w:val="00056974"/>
    <w:rsid w:val="00056C4C"/>
    <w:rsid w:val="00056D07"/>
    <w:rsid w:val="00057C42"/>
    <w:rsid w:val="00057D60"/>
    <w:rsid w:val="00060073"/>
    <w:rsid w:val="000612DC"/>
    <w:rsid w:val="00061572"/>
    <w:rsid w:val="0006239D"/>
    <w:rsid w:val="000635D2"/>
    <w:rsid w:val="00063E9F"/>
    <w:rsid w:val="000641E8"/>
    <w:rsid w:val="000649DC"/>
    <w:rsid w:val="00067F39"/>
    <w:rsid w:val="00071517"/>
    <w:rsid w:val="00071EC6"/>
    <w:rsid w:val="0007271E"/>
    <w:rsid w:val="0007337A"/>
    <w:rsid w:val="000746DA"/>
    <w:rsid w:val="00075031"/>
    <w:rsid w:val="0007509E"/>
    <w:rsid w:val="0007590D"/>
    <w:rsid w:val="0007650E"/>
    <w:rsid w:val="00076CFE"/>
    <w:rsid w:val="0008170F"/>
    <w:rsid w:val="00082252"/>
    <w:rsid w:val="000825B5"/>
    <w:rsid w:val="00082D5D"/>
    <w:rsid w:val="00082F5A"/>
    <w:rsid w:val="00083B53"/>
    <w:rsid w:val="00083DC7"/>
    <w:rsid w:val="00084148"/>
    <w:rsid w:val="00085EAD"/>
    <w:rsid w:val="000861F7"/>
    <w:rsid w:val="00086B95"/>
    <w:rsid w:val="00086BB1"/>
    <w:rsid w:val="0009080F"/>
    <w:rsid w:val="00091AB8"/>
    <w:rsid w:val="00091E4E"/>
    <w:rsid w:val="00091F9D"/>
    <w:rsid w:val="00092048"/>
    <w:rsid w:val="00093BBD"/>
    <w:rsid w:val="000959B9"/>
    <w:rsid w:val="00097D4F"/>
    <w:rsid w:val="000A1D67"/>
    <w:rsid w:val="000A211A"/>
    <w:rsid w:val="000A2C25"/>
    <w:rsid w:val="000A2D82"/>
    <w:rsid w:val="000A3399"/>
    <w:rsid w:val="000A6789"/>
    <w:rsid w:val="000A6BCD"/>
    <w:rsid w:val="000A6E72"/>
    <w:rsid w:val="000A733A"/>
    <w:rsid w:val="000A7CF5"/>
    <w:rsid w:val="000B2606"/>
    <w:rsid w:val="000B3A3E"/>
    <w:rsid w:val="000B4495"/>
    <w:rsid w:val="000B5979"/>
    <w:rsid w:val="000B5B05"/>
    <w:rsid w:val="000B61C0"/>
    <w:rsid w:val="000B7D2E"/>
    <w:rsid w:val="000C0848"/>
    <w:rsid w:val="000C08E5"/>
    <w:rsid w:val="000C10CC"/>
    <w:rsid w:val="000C1C0C"/>
    <w:rsid w:val="000C1DDA"/>
    <w:rsid w:val="000C1FBB"/>
    <w:rsid w:val="000C2274"/>
    <w:rsid w:val="000C23A0"/>
    <w:rsid w:val="000C2661"/>
    <w:rsid w:val="000C29FE"/>
    <w:rsid w:val="000C2FA2"/>
    <w:rsid w:val="000C3093"/>
    <w:rsid w:val="000C43CD"/>
    <w:rsid w:val="000C51CA"/>
    <w:rsid w:val="000C551C"/>
    <w:rsid w:val="000C6037"/>
    <w:rsid w:val="000C6CA0"/>
    <w:rsid w:val="000C7374"/>
    <w:rsid w:val="000C7B32"/>
    <w:rsid w:val="000C7B6A"/>
    <w:rsid w:val="000C7CF6"/>
    <w:rsid w:val="000D0332"/>
    <w:rsid w:val="000D0FFD"/>
    <w:rsid w:val="000D16AA"/>
    <w:rsid w:val="000D173F"/>
    <w:rsid w:val="000D20D2"/>
    <w:rsid w:val="000D20D5"/>
    <w:rsid w:val="000D2913"/>
    <w:rsid w:val="000D2B55"/>
    <w:rsid w:val="000D4026"/>
    <w:rsid w:val="000D4D7E"/>
    <w:rsid w:val="000D54F5"/>
    <w:rsid w:val="000D5921"/>
    <w:rsid w:val="000D63DE"/>
    <w:rsid w:val="000D7476"/>
    <w:rsid w:val="000D7FA1"/>
    <w:rsid w:val="000E01CE"/>
    <w:rsid w:val="000E0D35"/>
    <w:rsid w:val="000E2D55"/>
    <w:rsid w:val="000E330D"/>
    <w:rsid w:val="000E4364"/>
    <w:rsid w:val="000E6706"/>
    <w:rsid w:val="000E6D0B"/>
    <w:rsid w:val="000E7873"/>
    <w:rsid w:val="000E7A6F"/>
    <w:rsid w:val="000F0ED8"/>
    <w:rsid w:val="000F2D49"/>
    <w:rsid w:val="000F4F05"/>
    <w:rsid w:val="000F64F8"/>
    <w:rsid w:val="000F67AC"/>
    <w:rsid w:val="000F76B8"/>
    <w:rsid w:val="000F78AE"/>
    <w:rsid w:val="000F797C"/>
    <w:rsid w:val="000F7B91"/>
    <w:rsid w:val="000F7F4C"/>
    <w:rsid w:val="001017DC"/>
    <w:rsid w:val="00101897"/>
    <w:rsid w:val="00102C38"/>
    <w:rsid w:val="00103368"/>
    <w:rsid w:val="001038B7"/>
    <w:rsid w:val="00103D56"/>
    <w:rsid w:val="00103DC1"/>
    <w:rsid w:val="00104202"/>
    <w:rsid w:val="001042DD"/>
    <w:rsid w:val="00104F4E"/>
    <w:rsid w:val="00105618"/>
    <w:rsid w:val="00106A85"/>
    <w:rsid w:val="00107C89"/>
    <w:rsid w:val="001101A4"/>
    <w:rsid w:val="0011271B"/>
    <w:rsid w:val="00112D16"/>
    <w:rsid w:val="00112D6D"/>
    <w:rsid w:val="001130A7"/>
    <w:rsid w:val="00113312"/>
    <w:rsid w:val="0011349C"/>
    <w:rsid w:val="001153F9"/>
    <w:rsid w:val="00116EC1"/>
    <w:rsid w:val="00120105"/>
    <w:rsid w:val="001201E2"/>
    <w:rsid w:val="00120ED4"/>
    <w:rsid w:val="00123707"/>
    <w:rsid w:val="00124045"/>
    <w:rsid w:val="00125AED"/>
    <w:rsid w:val="00126224"/>
    <w:rsid w:val="0012686E"/>
    <w:rsid w:val="00126AEF"/>
    <w:rsid w:val="001308C5"/>
    <w:rsid w:val="00130D77"/>
    <w:rsid w:val="0013335D"/>
    <w:rsid w:val="00135685"/>
    <w:rsid w:val="0013647C"/>
    <w:rsid w:val="001374E9"/>
    <w:rsid w:val="00137887"/>
    <w:rsid w:val="00137C71"/>
    <w:rsid w:val="00137CAC"/>
    <w:rsid w:val="0014052A"/>
    <w:rsid w:val="00140CF2"/>
    <w:rsid w:val="00142002"/>
    <w:rsid w:val="001422F1"/>
    <w:rsid w:val="001423E3"/>
    <w:rsid w:val="0014380B"/>
    <w:rsid w:val="00143863"/>
    <w:rsid w:val="00144997"/>
    <w:rsid w:val="00144D8D"/>
    <w:rsid w:val="001451CF"/>
    <w:rsid w:val="00146426"/>
    <w:rsid w:val="00146E5C"/>
    <w:rsid w:val="00147FD6"/>
    <w:rsid w:val="00151218"/>
    <w:rsid w:val="00151601"/>
    <w:rsid w:val="001528FF"/>
    <w:rsid w:val="00152DE7"/>
    <w:rsid w:val="00154F2C"/>
    <w:rsid w:val="001551B3"/>
    <w:rsid w:val="00156A2D"/>
    <w:rsid w:val="0015719A"/>
    <w:rsid w:val="001573DF"/>
    <w:rsid w:val="0016261E"/>
    <w:rsid w:val="00164EF0"/>
    <w:rsid w:val="0016502E"/>
    <w:rsid w:val="001659EA"/>
    <w:rsid w:val="00166E77"/>
    <w:rsid w:val="00167A4B"/>
    <w:rsid w:val="00167F4E"/>
    <w:rsid w:val="00170189"/>
    <w:rsid w:val="001707A6"/>
    <w:rsid w:val="001720BA"/>
    <w:rsid w:val="00172FFB"/>
    <w:rsid w:val="00173DB2"/>
    <w:rsid w:val="00174854"/>
    <w:rsid w:val="00175477"/>
    <w:rsid w:val="001758EE"/>
    <w:rsid w:val="0017643C"/>
    <w:rsid w:val="00177CB5"/>
    <w:rsid w:val="0018008E"/>
    <w:rsid w:val="00180709"/>
    <w:rsid w:val="00180A58"/>
    <w:rsid w:val="001816A5"/>
    <w:rsid w:val="00181A02"/>
    <w:rsid w:val="00181B44"/>
    <w:rsid w:val="00181C6A"/>
    <w:rsid w:val="0018202B"/>
    <w:rsid w:val="001849A1"/>
    <w:rsid w:val="0018542B"/>
    <w:rsid w:val="00185F6C"/>
    <w:rsid w:val="00186BAF"/>
    <w:rsid w:val="00187491"/>
    <w:rsid w:val="00190394"/>
    <w:rsid w:val="001905C0"/>
    <w:rsid w:val="00190AB4"/>
    <w:rsid w:val="00191661"/>
    <w:rsid w:val="00191FDB"/>
    <w:rsid w:val="001927E8"/>
    <w:rsid w:val="001933AD"/>
    <w:rsid w:val="00193582"/>
    <w:rsid w:val="0019365D"/>
    <w:rsid w:val="001946BE"/>
    <w:rsid w:val="001957F1"/>
    <w:rsid w:val="00195FA7"/>
    <w:rsid w:val="00196C4C"/>
    <w:rsid w:val="00197AB5"/>
    <w:rsid w:val="001A0799"/>
    <w:rsid w:val="001A10DB"/>
    <w:rsid w:val="001A11F6"/>
    <w:rsid w:val="001A1BAE"/>
    <w:rsid w:val="001A31B9"/>
    <w:rsid w:val="001A4E10"/>
    <w:rsid w:val="001A518E"/>
    <w:rsid w:val="001A54D7"/>
    <w:rsid w:val="001A55E4"/>
    <w:rsid w:val="001A5E9D"/>
    <w:rsid w:val="001A7C0E"/>
    <w:rsid w:val="001B0305"/>
    <w:rsid w:val="001B03D6"/>
    <w:rsid w:val="001B10FD"/>
    <w:rsid w:val="001B13C9"/>
    <w:rsid w:val="001B2154"/>
    <w:rsid w:val="001B24B5"/>
    <w:rsid w:val="001B2846"/>
    <w:rsid w:val="001B357F"/>
    <w:rsid w:val="001B3660"/>
    <w:rsid w:val="001B3A61"/>
    <w:rsid w:val="001B501C"/>
    <w:rsid w:val="001B5DCE"/>
    <w:rsid w:val="001B6FA5"/>
    <w:rsid w:val="001C02A7"/>
    <w:rsid w:val="001C0387"/>
    <w:rsid w:val="001C0A00"/>
    <w:rsid w:val="001C143D"/>
    <w:rsid w:val="001C2154"/>
    <w:rsid w:val="001C31B7"/>
    <w:rsid w:val="001C3A54"/>
    <w:rsid w:val="001C3E79"/>
    <w:rsid w:val="001C4DD3"/>
    <w:rsid w:val="001C6074"/>
    <w:rsid w:val="001C6DCF"/>
    <w:rsid w:val="001D0575"/>
    <w:rsid w:val="001D12A9"/>
    <w:rsid w:val="001D1811"/>
    <w:rsid w:val="001D1E2E"/>
    <w:rsid w:val="001D2B58"/>
    <w:rsid w:val="001D3084"/>
    <w:rsid w:val="001D3C7F"/>
    <w:rsid w:val="001D4EE0"/>
    <w:rsid w:val="001D520C"/>
    <w:rsid w:val="001D554D"/>
    <w:rsid w:val="001D6135"/>
    <w:rsid w:val="001D6DB7"/>
    <w:rsid w:val="001E00B0"/>
    <w:rsid w:val="001E22D0"/>
    <w:rsid w:val="001E2677"/>
    <w:rsid w:val="001E2C77"/>
    <w:rsid w:val="001E3B3D"/>
    <w:rsid w:val="001E41C2"/>
    <w:rsid w:val="001E4375"/>
    <w:rsid w:val="001E46D7"/>
    <w:rsid w:val="001E5768"/>
    <w:rsid w:val="001E57C6"/>
    <w:rsid w:val="001E5D58"/>
    <w:rsid w:val="001E620D"/>
    <w:rsid w:val="001E793D"/>
    <w:rsid w:val="001F0431"/>
    <w:rsid w:val="001F2D46"/>
    <w:rsid w:val="001F2EC0"/>
    <w:rsid w:val="001F3E5A"/>
    <w:rsid w:val="001F419E"/>
    <w:rsid w:val="001F5878"/>
    <w:rsid w:val="001F717D"/>
    <w:rsid w:val="001F7342"/>
    <w:rsid w:val="001F7D56"/>
    <w:rsid w:val="00200FF1"/>
    <w:rsid w:val="00202291"/>
    <w:rsid w:val="00203A01"/>
    <w:rsid w:val="00203AC5"/>
    <w:rsid w:val="00204EC5"/>
    <w:rsid w:val="00205B75"/>
    <w:rsid w:val="002063AE"/>
    <w:rsid w:val="00210B5A"/>
    <w:rsid w:val="00211115"/>
    <w:rsid w:val="00211736"/>
    <w:rsid w:val="002133FB"/>
    <w:rsid w:val="00213BCD"/>
    <w:rsid w:val="00215974"/>
    <w:rsid w:val="0021626D"/>
    <w:rsid w:val="00216846"/>
    <w:rsid w:val="002207E5"/>
    <w:rsid w:val="00221ED7"/>
    <w:rsid w:val="00222C0B"/>
    <w:rsid w:val="00224792"/>
    <w:rsid w:val="002249EF"/>
    <w:rsid w:val="002255BC"/>
    <w:rsid w:val="00230947"/>
    <w:rsid w:val="00233D5B"/>
    <w:rsid w:val="0023465D"/>
    <w:rsid w:val="0023504B"/>
    <w:rsid w:val="002354CE"/>
    <w:rsid w:val="00235E41"/>
    <w:rsid w:val="002365C6"/>
    <w:rsid w:val="002368D1"/>
    <w:rsid w:val="002369B3"/>
    <w:rsid w:val="00236AEA"/>
    <w:rsid w:val="00237E1D"/>
    <w:rsid w:val="0024027F"/>
    <w:rsid w:val="00240D98"/>
    <w:rsid w:val="00243EC9"/>
    <w:rsid w:val="002451B8"/>
    <w:rsid w:val="002463AF"/>
    <w:rsid w:val="00246493"/>
    <w:rsid w:val="00247819"/>
    <w:rsid w:val="00247A83"/>
    <w:rsid w:val="00250163"/>
    <w:rsid w:val="00250DBB"/>
    <w:rsid w:val="0025192E"/>
    <w:rsid w:val="00251948"/>
    <w:rsid w:val="00252B7D"/>
    <w:rsid w:val="00252DBD"/>
    <w:rsid w:val="00255D04"/>
    <w:rsid w:val="002579A0"/>
    <w:rsid w:val="00257C14"/>
    <w:rsid w:val="002604A6"/>
    <w:rsid w:val="00260B3C"/>
    <w:rsid w:val="00264517"/>
    <w:rsid w:val="00265AFE"/>
    <w:rsid w:val="00266904"/>
    <w:rsid w:val="00266AC8"/>
    <w:rsid w:val="00266F83"/>
    <w:rsid w:val="002671E8"/>
    <w:rsid w:val="00267444"/>
    <w:rsid w:val="00267E2F"/>
    <w:rsid w:val="00270137"/>
    <w:rsid w:val="00270254"/>
    <w:rsid w:val="00270722"/>
    <w:rsid w:val="002707CC"/>
    <w:rsid w:val="00270B57"/>
    <w:rsid w:val="00271428"/>
    <w:rsid w:val="00273475"/>
    <w:rsid w:val="00274777"/>
    <w:rsid w:val="002749A1"/>
    <w:rsid w:val="00276652"/>
    <w:rsid w:val="00280517"/>
    <w:rsid w:val="00280BB0"/>
    <w:rsid w:val="00280C6A"/>
    <w:rsid w:val="002812DD"/>
    <w:rsid w:val="0028285E"/>
    <w:rsid w:val="002846E0"/>
    <w:rsid w:val="002855A5"/>
    <w:rsid w:val="002866B6"/>
    <w:rsid w:val="002870F9"/>
    <w:rsid w:val="00290D3B"/>
    <w:rsid w:val="002913AF"/>
    <w:rsid w:val="00291C87"/>
    <w:rsid w:val="00292423"/>
    <w:rsid w:val="00293C87"/>
    <w:rsid w:val="00293F33"/>
    <w:rsid w:val="00295234"/>
    <w:rsid w:val="002979CA"/>
    <w:rsid w:val="00297DDC"/>
    <w:rsid w:val="002A084E"/>
    <w:rsid w:val="002A094C"/>
    <w:rsid w:val="002A0DCE"/>
    <w:rsid w:val="002A1B7A"/>
    <w:rsid w:val="002A2945"/>
    <w:rsid w:val="002A2BD9"/>
    <w:rsid w:val="002A3BAD"/>
    <w:rsid w:val="002A478A"/>
    <w:rsid w:val="002A6735"/>
    <w:rsid w:val="002A689B"/>
    <w:rsid w:val="002B0B05"/>
    <w:rsid w:val="002B1B8F"/>
    <w:rsid w:val="002B28EA"/>
    <w:rsid w:val="002B4126"/>
    <w:rsid w:val="002B425D"/>
    <w:rsid w:val="002B57ED"/>
    <w:rsid w:val="002B5D9F"/>
    <w:rsid w:val="002B7694"/>
    <w:rsid w:val="002B7CDD"/>
    <w:rsid w:val="002C123D"/>
    <w:rsid w:val="002C242F"/>
    <w:rsid w:val="002C2A11"/>
    <w:rsid w:val="002C3568"/>
    <w:rsid w:val="002C443B"/>
    <w:rsid w:val="002C4CAC"/>
    <w:rsid w:val="002C5971"/>
    <w:rsid w:val="002C5CA1"/>
    <w:rsid w:val="002C5F12"/>
    <w:rsid w:val="002C6666"/>
    <w:rsid w:val="002D0198"/>
    <w:rsid w:val="002D0525"/>
    <w:rsid w:val="002D0B9C"/>
    <w:rsid w:val="002D23CE"/>
    <w:rsid w:val="002D2A0F"/>
    <w:rsid w:val="002D3570"/>
    <w:rsid w:val="002D4D03"/>
    <w:rsid w:val="002D5CC8"/>
    <w:rsid w:val="002D7AFA"/>
    <w:rsid w:val="002D7FC8"/>
    <w:rsid w:val="002E0786"/>
    <w:rsid w:val="002E2CA5"/>
    <w:rsid w:val="002E2CCB"/>
    <w:rsid w:val="002E2DAD"/>
    <w:rsid w:val="002E5116"/>
    <w:rsid w:val="002E5246"/>
    <w:rsid w:val="002E6057"/>
    <w:rsid w:val="002E694A"/>
    <w:rsid w:val="002E7EA8"/>
    <w:rsid w:val="002F15A7"/>
    <w:rsid w:val="002F1C90"/>
    <w:rsid w:val="002F2440"/>
    <w:rsid w:val="002F5CAD"/>
    <w:rsid w:val="002F6842"/>
    <w:rsid w:val="002F6FD0"/>
    <w:rsid w:val="002F7611"/>
    <w:rsid w:val="002F7E74"/>
    <w:rsid w:val="00300159"/>
    <w:rsid w:val="00300B4A"/>
    <w:rsid w:val="00300D59"/>
    <w:rsid w:val="0030100D"/>
    <w:rsid w:val="00302207"/>
    <w:rsid w:val="003033F5"/>
    <w:rsid w:val="00303E3B"/>
    <w:rsid w:val="00303FB5"/>
    <w:rsid w:val="0030534C"/>
    <w:rsid w:val="003062DB"/>
    <w:rsid w:val="00306B37"/>
    <w:rsid w:val="00306EB3"/>
    <w:rsid w:val="00306F07"/>
    <w:rsid w:val="003076A3"/>
    <w:rsid w:val="0031012B"/>
    <w:rsid w:val="003110C8"/>
    <w:rsid w:val="00311505"/>
    <w:rsid w:val="0031363D"/>
    <w:rsid w:val="00314128"/>
    <w:rsid w:val="00314475"/>
    <w:rsid w:val="00314F8C"/>
    <w:rsid w:val="0031556D"/>
    <w:rsid w:val="00316D1F"/>
    <w:rsid w:val="00316F09"/>
    <w:rsid w:val="00316F5B"/>
    <w:rsid w:val="003208D0"/>
    <w:rsid w:val="0032192B"/>
    <w:rsid w:val="00321AEA"/>
    <w:rsid w:val="00321BA9"/>
    <w:rsid w:val="00321E1F"/>
    <w:rsid w:val="0032251A"/>
    <w:rsid w:val="00322523"/>
    <w:rsid w:val="0032431E"/>
    <w:rsid w:val="00324455"/>
    <w:rsid w:val="00324EE8"/>
    <w:rsid w:val="00327760"/>
    <w:rsid w:val="003310D2"/>
    <w:rsid w:val="003322E9"/>
    <w:rsid w:val="003323E6"/>
    <w:rsid w:val="003331C1"/>
    <w:rsid w:val="003332CB"/>
    <w:rsid w:val="00333C58"/>
    <w:rsid w:val="00334290"/>
    <w:rsid w:val="00335104"/>
    <w:rsid w:val="003360B6"/>
    <w:rsid w:val="003360B9"/>
    <w:rsid w:val="003376E2"/>
    <w:rsid w:val="00337CF6"/>
    <w:rsid w:val="00337E0B"/>
    <w:rsid w:val="003405D0"/>
    <w:rsid w:val="00340DCF"/>
    <w:rsid w:val="00341094"/>
    <w:rsid w:val="00342F5E"/>
    <w:rsid w:val="00343460"/>
    <w:rsid w:val="003434EF"/>
    <w:rsid w:val="003438F1"/>
    <w:rsid w:val="00343FE7"/>
    <w:rsid w:val="003450EF"/>
    <w:rsid w:val="00345BE6"/>
    <w:rsid w:val="003500CE"/>
    <w:rsid w:val="00351060"/>
    <w:rsid w:val="0035147E"/>
    <w:rsid w:val="00351CE6"/>
    <w:rsid w:val="0035210E"/>
    <w:rsid w:val="00352F9A"/>
    <w:rsid w:val="00353CB6"/>
    <w:rsid w:val="003543A4"/>
    <w:rsid w:val="00354AB4"/>
    <w:rsid w:val="00354C42"/>
    <w:rsid w:val="003558CB"/>
    <w:rsid w:val="00355BE2"/>
    <w:rsid w:val="00357669"/>
    <w:rsid w:val="00361303"/>
    <w:rsid w:val="00361FEA"/>
    <w:rsid w:val="00362251"/>
    <w:rsid w:val="00364852"/>
    <w:rsid w:val="00364AF2"/>
    <w:rsid w:val="003654A2"/>
    <w:rsid w:val="003654EF"/>
    <w:rsid w:val="0036553C"/>
    <w:rsid w:val="0036652D"/>
    <w:rsid w:val="00366D2A"/>
    <w:rsid w:val="00367C1B"/>
    <w:rsid w:val="00367FA7"/>
    <w:rsid w:val="00367FD0"/>
    <w:rsid w:val="00370372"/>
    <w:rsid w:val="00370687"/>
    <w:rsid w:val="00371A2B"/>
    <w:rsid w:val="00371F7D"/>
    <w:rsid w:val="0037240D"/>
    <w:rsid w:val="00374C40"/>
    <w:rsid w:val="00376D58"/>
    <w:rsid w:val="00380FF3"/>
    <w:rsid w:val="00381812"/>
    <w:rsid w:val="00382723"/>
    <w:rsid w:val="00383286"/>
    <w:rsid w:val="003842A6"/>
    <w:rsid w:val="00384AD8"/>
    <w:rsid w:val="00386C01"/>
    <w:rsid w:val="0039055B"/>
    <w:rsid w:val="00390C46"/>
    <w:rsid w:val="00390E23"/>
    <w:rsid w:val="0039116E"/>
    <w:rsid w:val="0039168C"/>
    <w:rsid w:val="00391A26"/>
    <w:rsid w:val="003935DC"/>
    <w:rsid w:val="003938DE"/>
    <w:rsid w:val="00393AA6"/>
    <w:rsid w:val="00394AA3"/>
    <w:rsid w:val="00395785"/>
    <w:rsid w:val="003966E2"/>
    <w:rsid w:val="00396FA6"/>
    <w:rsid w:val="00397DED"/>
    <w:rsid w:val="003A0A18"/>
    <w:rsid w:val="003A1878"/>
    <w:rsid w:val="003A19C8"/>
    <w:rsid w:val="003A1AF8"/>
    <w:rsid w:val="003A1E05"/>
    <w:rsid w:val="003A1EB0"/>
    <w:rsid w:val="003A2932"/>
    <w:rsid w:val="003A37E7"/>
    <w:rsid w:val="003A38DE"/>
    <w:rsid w:val="003A3CAD"/>
    <w:rsid w:val="003A5ACE"/>
    <w:rsid w:val="003A6FDC"/>
    <w:rsid w:val="003B1A32"/>
    <w:rsid w:val="003B2851"/>
    <w:rsid w:val="003B2A0A"/>
    <w:rsid w:val="003B300C"/>
    <w:rsid w:val="003B3737"/>
    <w:rsid w:val="003B4B7B"/>
    <w:rsid w:val="003B586B"/>
    <w:rsid w:val="003B7F72"/>
    <w:rsid w:val="003C03B4"/>
    <w:rsid w:val="003C0427"/>
    <w:rsid w:val="003C0A34"/>
    <w:rsid w:val="003C1386"/>
    <w:rsid w:val="003C1692"/>
    <w:rsid w:val="003C1DF8"/>
    <w:rsid w:val="003C1FCD"/>
    <w:rsid w:val="003C3107"/>
    <w:rsid w:val="003C330A"/>
    <w:rsid w:val="003C4157"/>
    <w:rsid w:val="003C41D6"/>
    <w:rsid w:val="003C426B"/>
    <w:rsid w:val="003C5664"/>
    <w:rsid w:val="003C56F8"/>
    <w:rsid w:val="003C659E"/>
    <w:rsid w:val="003C684D"/>
    <w:rsid w:val="003C75E7"/>
    <w:rsid w:val="003C7B92"/>
    <w:rsid w:val="003D06D8"/>
    <w:rsid w:val="003D231A"/>
    <w:rsid w:val="003D3CEB"/>
    <w:rsid w:val="003D3E81"/>
    <w:rsid w:val="003D4225"/>
    <w:rsid w:val="003D461F"/>
    <w:rsid w:val="003D4667"/>
    <w:rsid w:val="003D5A95"/>
    <w:rsid w:val="003D600A"/>
    <w:rsid w:val="003D66C1"/>
    <w:rsid w:val="003E1D91"/>
    <w:rsid w:val="003E286C"/>
    <w:rsid w:val="003E2EFF"/>
    <w:rsid w:val="003E49BF"/>
    <w:rsid w:val="003E4DCB"/>
    <w:rsid w:val="003E51A9"/>
    <w:rsid w:val="003E6B44"/>
    <w:rsid w:val="003E6D7F"/>
    <w:rsid w:val="003E7B1A"/>
    <w:rsid w:val="003E7FC8"/>
    <w:rsid w:val="003F0093"/>
    <w:rsid w:val="003F0F09"/>
    <w:rsid w:val="003F169F"/>
    <w:rsid w:val="003F1B57"/>
    <w:rsid w:val="003F2391"/>
    <w:rsid w:val="003F2545"/>
    <w:rsid w:val="003F31C9"/>
    <w:rsid w:val="003F3D59"/>
    <w:rsid w:val="003F46C8"/>
    <w:rsid w:val="003F4B96"/>
    <w:rsid w:val="003F4BF4"/>
    <w:rsid w:val="003F4E2B"/>
    <w:rsid w:val="003F5656"/>
    <w:rsid w:val="003F57DB"/>
    <w:rsid w:val="003F7C4F"/>
    <w:rsid w:val="004003B4"/>
    <w:rsid w:val="004008DA"/>
    <w:rsid w:val="00400B96"/>
    <w:rsid w:val="00401E2B"/>
    <w:rsid w:val="00402F3B"/>
    <w:rsid w:val="0040307C"/>
    <w:rsid w:val="00403FCF"/>
    <w:rsid w:val="00404F7A"/>
    <w:rsid w:val="004070DA"/>
    <w:rsid w:val="00411D4F"/>
    <w:rsid w:val="00411FDB"/>
    <w:rsid w:val="004129E8"/>
    <w:rsid w:val="004135A4"/>
    <w:rsid w:val="00415BDF"/>
    <w:rsid w:val="0041609B"/>
    <w:rsid w:val="00416442"/>
    <w:rsid w:val="0041763E"/>
    <w:rsid w:val="00417F2B"/>
    <w:rsid w:val="00417F64"/>
    <w:rsid w:val="00420267"/>
    <w:rsid w:val="00420EE7"/>
    <w:rsid w:val="0042208E"/>
    <w:rsid w:val="00423315"/>
    <w:rsid w:val="00424113"/>
    <w:rsid w:val="00425325"/>
    <w:rsid w:val="00427E1C"/>
    <w:rsid w:val="00427FBC"/>
    <w:rsid w:val="00430C1C"/>
    <w:rsid w:val="00431003"/>
    <w:rsid w:val="004315CB"/>
    <w:rsid w:val="004318B5"/>
    <w:rsid w:val="00433144"/>
    <w:rsid w:val="004350C7"/>
    <w:rsid w:val="00435CD8"/>
    <w:rsid w:val="00437183"/>
    <w:rsid w:val="00437D31"/>
    <w:rsid w:val="00441DD2"/>
    <w:rsid w:val="00443FD1"/>
    <w:rsid w:val="00444CEF"/>
    <w:rsid w:val="00444F3E"/>
    <w:rsid w:val="0044675E"/>
    <w:rsid w:val="00446C26"/>
    <w:rsid w:val="00447706"/>
    <w:rsid w:val="00447784"/>
    <w:rsid w:val="00451C89"/>
    <w:rsid w:val="00452160"/>
    <w:rsid w:val="00452235"/>
    <w:rsid w:val="004522D3"/>
    <w:rsid w:val="00454856"/>
    <w:rsid w:val="0045591F"/>
    <w:rsid w:val="00455D71"/>
    <w:rsid w:val="00457AE7"/>
    <w:rsid w:val="00457CB9"/>
    <w:rsid w:val="00457CF0"/>
    <w:rsid w:val="0046166D"/>
    <w:rsid w:val="004619BE"/>
    <w:rsid w:val="004628A4"/>
    <w:rsid w:val="00462FB6"/>
    <w:rsid w:val="00463096"/>
    <w:rsid w:val="004630D0"/>
    <w:rsid w:val="00464B13"/>
    <w:rsid w:val="00464D99"/>
    <w:rsid w:val="00465179"/>
    <w:rsid w:val="004656F5"/>
    <w:rsid w:val="0046628E"/>
    <w:rsid w:val="00467167"/>
    <w:rsid w:val="004676BC"/>
    <w:rsid w:val="004677BC"/>
    <w:rsid w:val="00467B19"/>
    <w:rsid w:val="00470794"/>
    <w:rsid w:val="00470BCB"/>
    <w:rsid w:val="00470F9C"/>
    <w:rsid w:val="004731D9"/>
    <w:rsid w:val="0047332B"/>
    <w:rsid w:val="00473337"/>
    <w:rsid w:val="0047347D"/>
    <w:rsid w:val="004749BF"/>
    <w:rsid w:val="00474B48"/>
    <w:rsid w:val="004750DB"/>
    <w:rsid w:val="0047608C"/>
    <w:rsid w:val="00476963"/>
    <w:rsid w:val="004771B2"/>
    <w:rsid w:val="004801A0"/>
    <w:rsid w:val="0048084B"/>
    <w:rsid w:val="004812B9"/>
    <w:rsid w:val="00482610"/>
    <w:rsid w:val="004829D0"/>
    <w:rsid w:val="00482D1E"/>
    <w:rsid w:val="0048335F"/>
    <w:rsid w:val="00483B9E"/>
    <w:rsid w:val="00483F33"/>
    <w:rsid w:val="00484026"/>
    <w:rsid w:val="00484F6A"/>
    <w:rsid w:val="00487846"/>
    <w:rsid w:val="00487DA3"/>
    <w:rsid w:val="0049027E"/>
    <w:rsid w:val="004908CD"/>
    <w:rsid w:val="0049107E"/>
    <w:rsid w:val="00491C1D"/>
    <w:rsid w:val="004924CD"/>
    <w:rsid w:val="00492921"/>
    <w:rsid w:val="0049293B"/>
    <w:rsid w:val="00493250"/>
    <w:rsid w:val="004937CD"/>
    <w:rsid w:val="004949CF"/>
    <w:rsid w:val="00494B14"/>
    <w:rsid w:val="00495388"/>
    <w:rsid w:val="00496A3B"/>
    <w:rsid w:val="00496D44"/>
    <w:rsid w:val="004971EE"/>
    <w:rsid w:val="00497F26"/>
    <w:rsid w:val="004A043B"/>
    <w:rsid w:val="004A10C1"/>
    <w:rsid w:val="004A1505"/>
    <w:rsid w:val="004A1669"/>
    <w:rsid w:val="004A23E8"/>
    <w:rsid w:val="004A2CD8"/>
    <w:rsid w:val="004A4185"/>
    <w:rsid w:val="004A5098"/>
    <w:rsid w:val="004A57A9"/>
    <w:rsid w:val="004A5DB2"/>
    <w:rsid w:val="004A5EC0"/>
    <w:rsid w:val="004A62EB"/>
    <w:rsid w:val="004A7471"/>
    <w:rsid w:val="004A7822"/>
    <w:rsid w:val="004A7B22"/>
    <w:rsid w:val="004B0DD2"/>
    <w:rsid w:val="004B0E5C"/>
    <w:rsid w:val="004B15E5"/>
    <w:rsid w:val="004B1B4F"/>
    <w:rsid w:val="004B3AB7"/>
    <w:rsid w:val="004B46B8"/>
    <w:rsid w:val="004B5CA5"/>
    <w:rsid w:val="004C01B2"/>
    <w:rsid w:val="004C2838"/>
    <w:rsid w:val="004C28BF"/>
    <w:rsid w:val="004C2A2F"/>
    <w:rsid w:val="004C316A"/>
    <w:rsid w:val="004C329C"/>
    <w:rsid w:val="004C389A"/>
    <w:rsid w:val="004C3C97"/>
    <w:rsid w:val="004C3E2A"/>
    <w:rsid w:val="004C4D67"/>
    <w:rsid w:val="004C5086"/>
    <w:rsid w:val="004C7224"/>
    <w:rsid w:val="004C7AB5"/>
    <w:rsid w:val="004C7E9D"/>
    <w:rsid w:val="004C7FC7"/>
    <w:rsid w:val="004D029A"/>
    <w:rsid w:val="004D0548"/>
    <w:rsid w:val="004D07CC"/>
    <w:rsid w:val="004D1530"/>
    <w:rsid w:val="004D3DDC"/>
    <w:rsid w:val="004D49B9"/>
    <w:rsid w:val="004D49DB"/>
    <w:rsid w:val="004D50B5"/>
    <w:rsid w:val="004D591C"/>
    <w:rsid w:val="004D5F8D"/>
    <w:rsid w:val="004D6814"/>
    <w:rsid w:val="004D685B"/>
    <w:rsid w:val="004D6C78"/>
    <w:rsid w:val="004E08E1"/>
    <w:rsid w:val="004E0AB3"/>
    <w:rsid w:val="004E0E28"/>
    <w:rsid w:val="004E306F"/>
    <w:rsid w:val="004E5347"/>
    <w:rsid w:val="004E6169"/>
    <w:rsid w:val="004E6965"/>
    <w:rsid w:val="004E6D47"/>
    <w:rsid w:val="004E75E0"/>
    <w:rsid w:val="004F0957"/>
    <w:rsid w:val="004F0D4C"/>
    <w:rsid w:val="004F0F81"/>
    <w:rsid w:val="004F176D"/>
    <w:rsid w:val="004F1CBF"/>
    <w:rsid w:val="004F23A3"/>
    <w:rsid w:val="004F2D23"/>
    <w:rsid w:val="004F3170"/>
    <w:rsid w:val="004F3522"/>
    <w:rsid w:val="004F5389"/>
    <w:rsid w:val="004F5C63"/>
    <w:rsid w:val="004F62B9"/>
    <w:rsid w:val="004F74F0"/>
    <w:rsid w:val="004F78C3"/>
    <w:rsid w:val="004F7ECB"/>
    <w:rsid w:val="00500FFC"/>
    <w:rsid w:val="005019E8"/>
    <w:rsid w:val="00501D55"/>
    <w:rsid w:val="00501D59"/>
    <w:rsid w:val="00503BE7"/>
    <w:rsid w:val="0050486A"/>
    <w:rsid w:val="005062B6"/>
    <w:rsid w:val="005066FC"/>
    <w:rsid w:val="00507A6D"/>
    <w:rsid w:val="00507E56"/>
    <w:rsid w:val="00510964"/>
    <w:rsid w:val="00510D37"/>
    <w:rsid w:val="00511999"/>
    <w:rsid w:val="00512525"/>
    <w:rsid w:val="00512A20"/>
    <w:rsid w:val="00512C3D"/>
    <w:rsid w:val="00512DF3"/>
    <w:rsid w:val="0051308A"/>
    <w:rsid w:val="005141EB"/>
    <w:rsid w:val="0051434F"/>
    <w:rsid w:val="00515402"/>
    <w:rsid w:val="00515BBF"/>
    <w:rsid w:val="0051662B"/>
    <w:rsid w:val="00516930"/>
    <w:rsid w:val="00516DD0"/>
    <w:rsid w:val="00520609"/>
    <w:rsid w:val="005206F9"/>
    <w:rsid w:val="00521CD6"/>
    <w:rsid w:val="005226EC"/>
    <w:rsid w:val="00522B16"/>
    <w:rsid w:val="00522D46"/>
    <w:rsid w:val="00523396"/>
    <w:rsid w:val="005241D0"/>
    <w:rsid w:val="005250DF"/>
    <w:rsid w:val="005261E1"/>
    <w:rsid w:val="0052663B"/>
    <w:rsid w:val="00526690"/>
    <w:rsid w:val="00526A79"/>
    <w:rsid w:val="00530AE1"/>
    <w:rsid w:val="00532221"/>
    <w:rsid w:val="0053261D"/>
    <w:rsid w:val="00532772"/>
    <w:rsid w:val="0053698B"/>
    <w:rsid w:val="00537316"/>
    <w:rsid w:val="00537585"/>
    <w:rsid w:val="00537591"/>
    <w:rsid w:val="00537A2C"/>
    <w:rsid w:val="005432A1"/>
    <w:rsid w:val="00543400"/>
    <w:rsid w:val="00544702"/>
    <w:rsid w:val="005453C9"/>
    <w:rsid w:val="00545C88"/>
    <w:rsid w:val="005463B2"/>
    <w:rsid w:val="00547025"/>
    <w:rsid w:val="00550551"/>
    <w:rsid w:val="005510B9"/>
    <w:rsid w:val="005512E7"/>
    <w:rsid w:val="00552154"/>
    <w:rsid w:val="005524EE"/>
    <w:rsid w:val="00553FC5"/>
    <w:rsid w:val="0055440C"/>
    <w:rsid w:val="005544D8"/>
    <w:rsid w:val="005544DC"/>
    <w:rsid w:val="00554A9F"/>
    <w:rsid w:val="00555FD2"/>
    <w:rsid w:val="00557F74"/>
    <w:rsid w:val="00560796"/>
    <w:rsid w:val="00561679"/>
    <w:rsid w:val="00564D48"/>
    <w:rsid w:val="00566072"/>
    <w:rsid w:val="005666FA"/>
    <w:rsid w:val="00570217"/>
    <w:rsid w:val="00570EE0"/>
    <w:rsid w:val="00571E66"/>
    <w:rsid w:val="0057475C"/>
    <w:rsid w:val="00574D40"/>
    <w:rsid w:val="00574E0A"/>
    <w:rsid w:val="0057540E"/>
    <w:rsid w:val="00577346"/>
    <w:rsid w:val="00580149"/>
    <w:rsid w:val="00581DF9"/>
    <w:rsid w:val="0058247D"/>
    <w:rsid w:val="005824B4"/>
    <w:rsid w:val="00583409"/>
    <w:rsid w:val="00584085"/>
    <w:rsid w:val="0058482E"/>
    <w:rsid w:val="00584BDF"/>
    <w:rsid w:val="00584D82"/>
    <w:rsid w:val="005861C9"/>
    <w:rsid w:val="0058684C"/>
    <w:rsid w:val="005868A4"/>
    <w:rsid w:val="005878A4"/>
    <w:rsid w:val="00587A8F"/>
    <w:rsid w:val="00590A08"/>
    <w:rsid w:val="005922BC"/>
    <w:rsid w:val="005922CA"/>
    <w:rsid w:val="00594181"/>
    <w:rsid w:val="005943A3"/>
    <w:rsid w:val="00594D08"/>
    <w:rsid w:val="00595386"/>
    <w:rsid w:val="00595787"/>
    <w:rsid w:val="005961E2"/>
    <w:rsid w:val="00596499"/>
    <w:rsid w:val="00596E65"/>
    <w:rsid w:val="0059721E"/>
    <w:rsid w:val="005974D5"/>
    <w:rsid w:val="00597851"/>
    <w:rsid w:val="005A100D"/>
    <w:rsid w:val="005A17DA"/>
    <w:rsid w:val="005A37ED"/>
    <w:rsid w:val="005A3C16"/>
    <w:rsid w:val="005A3FA3"/>
    <w:rsid w:val="005A472E"/>
    <w:rsid w:val="005A4924"/>
    <w:rsid w:val="005A52FC"/>
    <w:rsid w:val="005A6C52"/>
    <w:rsid w:val="005A718F"/>
    <w:rsid w:val="005B06AC"/>
    <w:rsid w:val="005B0868"/>
    <w:rsid w:val="005B1E12"/>
    <w:rsid w:val="005B31EE"/>
    <w:rsid w:val="005B3D16"/>
    <w:rsid w:val="005B4945"/>
    <w:rsid w:val="005B5489"/>
    <w:rsid w:val="005B54AF"/>
    <w:rsid w:val="005B54F3"/>
    <w:rsid w:val="005B5BEC"/>
    <w:rsid w:val="005B6327"/>
    <w:rsid w:val="005B6C49"/>
    <w:rsid w:val="005B70A8"/>
    <w:rsid w:val="005C0071"/>
    <w:rsid w:val="005C11BC"/>
    <w:rsid w:val="005C1256"/>
    <w:rsid w:val="005C155A"/>
    <w:rsid w:val="005C18DA"/>
    <w:rsid w:val="005C1B47"/>
    <w:rsid w:val="005C22AA"/>
    <w:rsid w:val="005C2F3B"/>
    <w:rsid w:val="005C3701"/>
    <w:rsid w:val="005C391B"/>
    <w:rsid w:val="005C4106"/>
    <w:rsid w:val="005C461F"/>
    <w:rsid w:val="005C57E1"/>
    <w:rsid w:val="005C5D92"/>
    <w:rsid w:val="005C65A6"/>
    <w:rsid w:val="005C6F32"/>
    <w:rsid w:val="005D0135"/>
    <w:rsid w:val="005D02A2"/>
    <w:rsid w:val="005D0C48"/>
    <w:rsid w:val="005D1290"/>
    <w:rsid w:val="005D1CDE"/>
    <w:rsid w:val="005D4435"/>
    <w:rsid w:val="005D4504"/>
    <w:rsid w:val="005D466D"/>
    <w:rsid w:val="005D51CA"/>
    <w:rsid w:val="005D6678"/>
    <w:rsid w:val="005D695B"/>
    <w:rsid w:val="005D702B"/>
    <w:rsid w:val="005D7604"/>
    <w:rsid w:val="005D7BCF"/>
    <w:rsid w:val="005D7FE7"/>
    <w:rsid w:val="005E042B"/>
    <w:rsid w:val="005E0A95"/>
    <w:rsid w:val="005E0C15"/>
    <w:rsid w:val="005E165A"/>
    <w:rsid w:val="005E2106"/>
    <w:rsid w:val="005E2262"/>
    <w:rsid w:val="005E250B"/>
    <w:rsid w:val="005E3CC2"/>
    <w:rsid w:val="005E411E"/>
    <w:rsid w:val="005E493E"/>
    <w:rsid w:val="005E6458"/>
    <w:rsid w:val="005E6D5A"/>
    <w:rsid w:val="005E6E49"/>
    <w:rsid w:val="005F0893"/>
    <w:rsid w:val="005F1E3E"/>
    <w:rsid w:val="005F264C"/>
    <w:rsid w:val="005F2E1E"/>
    <w:rsid w:val="005F329C"/>
    <w:rsid w:val="005F3629"/>
    <w:rsid w:val="005F382E"/>
    <w:rsid w:val="005F3B26"/>
    <w:rsid w:val="005F3B6B"/>
    <w:rsid w:val="005F61B4"/>
    <w:rsid w:val="005F6408"/>
    <w:rsid w:val="005F65B2"/>
    <w:rsid w:val="005F687B"/>
    <w:rsid w:val="005F69D1"/>
    <w:rsid w:val="005F6F73"/>
    <w:rsid w:val="005F714A"/>
    <w:rsid w:val="005F7180"/>
    <w:rsid w:val="005F78A7"/>
    <w:rsid w:val="0060002E"/>
    <w:rsid w:val="00602353"/>
    <w:rsid w:val="00603067"/>
    <w:rsid w:val="00604683"/>
    <w:rsid w:val="006053E1"/>
    <w:rsid w:val="006061DF"/>
    <w:rsid w:val="00610345"/>
    <w:rsid w:val="00610A22"/>
    <w:rsid w:val="0061163F"/>
    <w:rsid w:val="0061176E"/>
    <w:rsid w:val="00612463"/>
    <w:rsid w:val="00612D2E"/>
    <w:rsid w:val="006130B4"/>
    <w:rsid w:val="00613153"/>
    <w:rsid w:val="00613A1A"/>
    <w:rsid w:val="00613F91"/>
    <w:rsid w:val="00613FCB"/>
    <w:rsid w:val="0061551F"/>
    <w:rsid w:val="00615A00"/>
    <w:rsid w:val="00617A61"/>
    <w:rsid w:val="006209F7"/>
    <w:rsid w:val="00620E90"/>
    <w:rsid w:val="006227B5"/>
    <w:rsid w:val="006232BD"/>
    <w:rsid w:val="00624318"/>
    <w:rsid w:val="00624EC9"/>
    <w:rsid w:val="00626734"/>
    <w:rsid w:val="00627B29"/>
    <w:rsid w:val="006302BD"/>
    <w:rsid w:val="00630B66"/>
    <w:rsid w:val="0063127F"/>
    <w:rsid w:val="00631A0E"/>
    <w:rsid w:val="006328BC"/>
    <w:rsid w:val="00634100"/>
    <w:rsid w:val="0063464F"/>
    <w:rsid w:val="0063573E"/>
    <w:rsid w:val="00636035"/>
    <w:rsid w:val="00640365"/>
    <w:rsid w:val="0064043E"/>
    <w:rsid w:val="00640458"/>
    <w:rsid w:val="00641204"/>
    <w:rsid w:val="006416BA"/>
    <w:rsid w:val="00641CF1"/>
    <w:rsid w:val="006422DE"/>
    <w:rsid w:val="0064549F"/>
    <w:rsid w:val="00645590"/>
    <w:rsid w:val="006477E6"/>
    <w:rsid w:val="00650AB4"/>
    <w:rsid w:val="006510A6"/>
    <w:rsid w:val="006511BD"/>
    <w:rsid w:val="00651807"/>
    <w:rsid w:val="00652BC3"/>
    <w:rsid w:val="00653E1D"/>
    <w:rsid w:val="006541C2"/>
    <w:rsid w:val="006545BD"/>
    <w:rsid w:val="00654813"/>
    <w:rsid w:val="006553B7"/>
    <w:rsid w:val="00655DCC"/>
    <w:rsid w:val="00657180"/>
    <w:rsid w:val="0066118A"/>
    <w:rsid w:val="0066141C"/>
    <w:rsid w:val="0066255A"/>
    <w:rsid w:val="006630B1"/>
    <w:rsid w:val="0066372D"/>
    <w:rsid w:val="00664C73"/>
    <w:rsid w:val="00664E16"/>
    <w:rsid w:val="006669DF"/>
    <w:rsid w:val="00666EC1"/>
    <w:rsid w:val="00667302"/>
    <w:rsid w:val="00670769"/>
    <w:rsid w:val="00670951"/>
    <w:rsid w:val="006713D6"/>
    <w:rsid w:val="006719AC"/>
    <w:rsid w:val="00673217"/>
    <w:rsid w:val="006732D8"/>
    <w:rsid w:val="006733FE"/>
    <w:rsid w:val="00673DE9"/>
    <w:rsid w:val="00675B01"/>
    <w:rsid w:val="006770E6"/>
    <w:rsid w:val="006773BF"/>
    <w:rsid w:val="00677724"/>
    <w:rsid w:val="00677D1B"/>
    <w:rsid w:val="006803EF"/>
    <w:rsid w:val="006825DF"/>
    <w:rsid w:val="00682878"/>
    <w:rsid w:val="00682CBE"/>
    <w:rsid w:val="00683882"/>
    <w:rsid w:val="00683ED8"/>
    <w:rsid w:val="00684012"/>
    <w:rsid w:val="0068483D"/>
    <w:rsid w:val="0068495C"/>
    <w:rsid w:val="00684C82"/>
    <w:rsid w:val="00685865"/>
    <w:rsid w:val="00685939"/>
    <w:rsid w:val="00685AD2"/>
    <w:rsid w:val="00686474"/>
    <w:rsid w:val="00686B74"/>
    <w:rsid w:val="00691A05"/>
    <w:rsid w:val="00691A53"/>
    <w:rsid w:val="006935CE"/>
    <w:rsid w:val="00693816"/>
    <w:rsid w:val="006947BA"/>
    <w:rsid w:val="0069487F"/>
    <w:rsid w:val="00695DF8"/>
    <w:rsid w:val="00697528"/>
    <w:rsid w:val="006A02C4"/>
    <w:rsid w:val="006A04E9"/>
    <w:rsid w:val="006A13B0"/>
    <w:rsid w:val="006A20A0"/>
    <w:rsid w:val="006A28A3"/>
    <w:rsid w:val="006A2A19"/>
    <w:rsid w:val="006A43D9"/>
    <w:rsid w:val="006A5DB7"/>
    <w:rsid w:val="006A6B70"/>
    <w:rsid w:val="006A6E56"/>
    <w:rsid w:val="006A725F"/>
    <w:rsid w:val="006B01BC"/>
    <w:rsid w:val="006B0ACC"/>
    <w:rsid w:val="006B3824"/>
    <w:rsid w:val="006B4859"/>
    <w:rsid w:val="006B60D3"/>
    <w:rsid w:val="006B698F"/>
    <w:rsid w:val="006B6F85"/>
    <w:rsid w:val="006B7B3E"/>
    <w:rsid w:val="006C2926"/>
    <w:rsid w:val="006C31E8"/>
    <w:rsid w:val="006C37AA"/>
    <w:rsid w:val="006C4FD7"/>
    <w:rsid w:val="006C53CB"/>
    <w:rsid w:val="006C55F5"/>
    <w:rsid w:val="006C7824"/>
    <w:rsid w:val="006D0B09"/>
    <w:rsid w:val="006D0C93"/>
    <w:rsid w:val="006D143E"/>
    <w:rsid w:val="006D344D"/>
    <w:rsid w:val="006D389D"/>
    <w:rsid w:val="006D3AAD"/>
    <w:rsid w:val="006D3F4A"/>
    <w:rsid w:val="006D46C5"/>
    <w:rsid w:val="006D5991"/>
    <w:rsid w:val="006D775F"/>
    <w:rsid w:val="006E0E73"/>
    <w:rsid w:val="006E1333"/>
    <w:rsid w:val="006E1679"/>
    <w:rsid w:val="006E1EB6"/>
    <w:rsid w:val="006E1F04"/>
    <w:rsid w:val="006E5FE8"/>
    <w:rsid w:val="006E614E"/>
    <w:rsid w:val="006E6F76"/>
    <w:rsid w:val="006E7162"/>
    <w:rsid w:val="006F0541"/>
    <w:rsid w:val="006F0D57"/>
    <w:rsid w:val="006F0FFB"/>
    <w:rsid w:val="006F1780"/>
    <w:rsid w:val="006F17D5"/>
    <w:rsid w:val="006F1A72"/>
    <w:rsid w:val="006F1F68"/>
    <w:rsid w:val="006F2404"/>
    <w:rsid w:val="006F483F"/>
    <w:rsid w:val="006F58D0"/>
    <w:rsid w:val="006F620E"/>
    <w:rsid w:val="006F6415"/>
    <w:rsid w:val="006F6A06"/>
    <w:rsid w:val="0070094E"/>
    <w:rsid w:val="007030A8"/>
    <w:rsid w:val="00703458"/>
    <w:rsid w:val="00703682"/>
    <w:rsid w:val="00703AF7"/>
    <w:rsid w:val="00703E56"/>
    <w:rsid w:val="0070550C"/>
    <w:rsid w:val="007071AD"/>
    <w:rsid w:val="00707305"/>
    <w:rsid w:val="007077B2"/>
    <w:rsid w:val="00707B71"/>
    <w:rsid w:val="007103E3"/>
    <w:rsid w:val="0071076F"/>
    <w:rsid w:val="007108AC"/>
    <w:rsid w:val="00712072"/>
    <w:rsid w:val="007129D2"/>
    <w:rsid w:val="00712C66"/>
    <w:rsid w:val="00712E81"/>
    <w:rsid w:val="0071346C"/>
    <w:rsid w:val="00714AD2"/>
    <w:rsid w:val="007174CE"/>
    <w:rsid w:val="00717D47"/>
    <w:rsid w:val="0072043C"/>
    <w:rsid w:val="007218A6"/>
    <w:rsid w:val="00721F0B"/>
    <w:rsid w:val="0072228B"/>
    <w:rsid w:val="00722660"/>
    <w:rsid w:val="00722785"/>
    <w:rsid w:val="007227DE"/>
    <w:rsid w:val="007230C4"/>
    <w:rsid w:val="007233C1"/>
    <w:rsid w:val="007248B8"/>
    <w:rsid w:val="007256E3"/>
    <w:rsid w:val="0072678A"/>
    <w:rsid w:val="007274B4"/>
    <w:rsid w:val="0073040D"/>
    <w:rsid w:val="00731977"/>
    <w:rsid w:val="007336B8"/>
    <w:rsid w:val="00733DCF"/>
    <w:rsid w:val="00735342"/>
    <w:rsid w:val="00735B06"/>
    <w:rsid w:val="0073653C"/>
    <w:rsid w:val="00737122"/>
    <w:rsid w:val="0074077A"/>
    <w:rsid w:val="00740A51"/>
    <w:rsid w:val="00740D31"/>
    <w:rsid w:val="00741C58"/>
    <w:rsid w:val="0074263F"/>
    <w:rsid w:val="007427E4"/>
    <w:rsid w:val="00744507"/>
    <w:rsid w:val="007448E4"/>
    <w:rsid w:val="00745481"/>
    <w:rsid w:val="0074692E"/>
    <w:rsid w:val="0074706B"/>
    <w:rsid w:val="0075046E"/>
    <w:rsid w:val="007510E2"/>
    <w:rsid w:val="00751A94"/>
    <w:rsid w:val="0075209C"/>
    <w:rsid w:val="00753590"/>
    <w:rsid w:val="0075411D"/>
    <w:rsid w:val="00754133"/>
    <w:rsid w:val="007552F5"/>
    <w:rsid w:val="00755900"/>
    <w:rsid w:val="0075688B"/>
    <w:rsid w:val="00756CD8"/>
    <w:rsid w:val="00756DB4"/>
    <w:rsid w:val="00757405"/>
    <w:rsid w:val="00757535"/>
    <w:rsid w:val="00757AC2"/>
    <w:rsid w:val="00760B5D"/>
    <w:rsid w:val="00763B3A"/>
    <w:rsid w:val="00763BBB"/>
    <w:rsid w:val="007648BB"/>
    <w:rsid w:val="00766487"/>
    <w:rsid w:val="007665C7"/>
    <w:rsid w:val="007667F9"/>
    <w:rsid w:val="0077021A"/>
    <w:rsid w:val="00770843"/>
    <w:rsid w:val="00770C04"/>
    <w:rsid w:val="007715F0"/>
    <w:rsid w:val="00771EAB"/>
    <w:rsid w:val="007727FB"/>
    <w:rsid w:val="00773263"/>
    <w:rsid w:val="00773393"/>
    <w:rsid w:val="007736BA"/>
    <w:rsid w:val="00774C60"/>
    <w:rsid w:val="00775350"/>
    <w:rsid w:val="00777204"/>
    <w:rsid w:val="00777438"/>
    <w:rsid w:val="00777782"/>
    <w:rsid w:val="00777F32"/>
    <w:rsid w:val="007803B3"/>
    <w:rsid w:val="0078088E"/>
    <w:rsid w:val="00780E66"/>
    <w:rsid w:val="00780FFA"/>
    <w:rsid w:val="007824EE"/>
    <w:rsid w:val="007825D0"/>
    <w:rsid w:val="00783D62"/>
    <w:rsid w:val="00783D90"/>
    <w:rsid w:val="0078417B"/>
    <w:rsid w:val="0078465E"/>
    <w:rsid w:val="00784CA9"/>
    <w:rsid w:val="0079098B"/>
    <w:rsid w:val="00791A59"/>
    <w:rsid w:val="00791D74"/>
    <w:rsid w:val="00791F14"/>
    <w:rsid w:val="00792CD7"/>
    <w:rsid w:val="00794085"/>
    <w:rsid w:val="00794D0A"/>
    <w:rsid w:val="007969A4"/>
    <w:rsid w:val="007969BE"/>
    <w:rsid w:val="00796B85"/>
    <w:rsid w:val="00796ED9"/>
    <w:rsid w:val="00797144"/>
    <w:rsid w:val="007A0F22"/>
    <w:rsid w:val="007A26EF"/>
    <w:rsid w:val="007A2C36"/>
    <w:rsid w:val="007A2DED"/>
    <w:rsid w:val="007A47C6"/>
    <w:rsid w:val="007A53B2"/>
    <w:rsid w:val="007A5D3A"/>
    <w:rsid w:val="007A622E"/>
    <w:rsid w:val="007A6436"/>
    <w:rsid w:val="007A728D"/>
    <w:rsid w:val="007A7F59"/>
    <w:rsid w:val="007B00A3"/>
    <w:rsid w:val="007B021D"/>
    <w:rsid w:val="007B029A"/>
    <w:rsid w:val="007B1A1A"/>
    <w:rsid w:val="007B1ED0"/>
    <w:rsid w:val="007B298E"/>
    <w:rsid w:val="007B5A31"/>
    <w:rsid w:val="007B678F"/>
    <w:rsid w:val="007B6ABF"/>
    <w:rsid w:val="007B6B36"/>
    <w:rsid w:val="007B7162"/>
    <w:rsid w:val="007B7BD3"/>
    <w:rsid w:val="007C2589"/>
    <w:rsid w:val="007C3444"/>
    <w:rsid w:val="007C35ED"/>
    <w:rsid w:val="007C42C4"/>
    <w:rsid w:val="007C5C5C"/>
    <w:rsid w:val="007C6ED6"/>
    <w:rsid w:val="007D0CA9"/>
    <w:rsid w:val="007D1E0A"/>
    <w:rsid w:val="007D260F"/>
    <w:rsid w:val="007D3289"/>
    <w:rsid w:val="007D3661"/>
    <w:rsid w:val="007D392A"/>
    <w:rsid w:val="007D42C2"/>
    <w:rsid w:val="007D4E45"/>
    <w:rsid w:val="007D5128"/>
    <w:rsid w:val="007D727C"/>
    <w:rsid w:val="007D7AC2"/>
    <w:rsid w:val="007D7F67"/>
    <w:rsid w:val="007E10E2"/>
    <w:rsid w:val="007E1DB0"/>
    <w:rsid w:val="007E247A"/>
    <w:rsid w:val="007E3FA2"/>
    <w:rsid w:val="007E532A"/>
    <w:rsid w:val="007E57E4"/>
    <w:rsid w:val="007E61DF"/>
    <w:rsid w:val="007E789D"/>
    <w:rsid w:val="007F03CF"/>
    <w:rsid w:val="007F05FE"/>
    <w:rsid w:val="007F0791"/>
    <w:rsid w:val="007F0B8A"/>
    <w:rsid w:val="007F0E55"/>
    <w:rsid w:val="007F135E"/>
    <w:rsid w:val="007F1B1B"/>
    <w:rsid w:val="007F1F10"/>
    <w:rsid w:val="007F2838"/>
    <w:rsid w:val="007F29CD"/>
    <w:rsid w:val="007F2B08"/>
    <w:rsid w:val="007F5C19"/>
    <w:rsid w:val="007F6053"/>
    <w:rsid w:val="007F6417"/>
    <w:rsid w:val="007F64F7"/>
    <w:rsid w:val="007F6A50"/>
    <w:rsid w:val="007F6ABB"/>
    <w:rsid w:val="007F7804"/>
    <w:rsid w:val="007F78BB"/>
    <w:rsid w:val="007F7DBA"/>
    <w:rsid w:val="0080039B"/>
    <w:rsid w:val="00802772"/>
    <w:rsid w:val="0080567D"/>
    <w:rsid w:val="008064C9"/>
    <w:rsid w:val="00806FE4"/>
    <w:rsid w:val="00807626"/>
    <w:rsid w:val="0080770D"/>
    <w:rsid w:val="00811BE0"/>
    <w:rsid w:val="00811E4E"/>
    <w:rsid w:val="00812976"/>
    <w:rsid w:val="0081371D"/>
    <w:rsid w:val="00813BC7"/>
    <w:rsid w:val="008140CC"/>
    <w:rsid w:val="00814270"/>
    <w:rsid w:val="00814A3B"/>
    <w:rsid w:val="008150A9"/>
    <w:rsid w:val="008160D1"/>
    <w:rsid w:val="00816831"/>
    <w:rsid w:val="0081726A"/>
    <w:rsid w:val="0082326C"/>
    <w:rsid w:val="008239E3"/>
    <w:rsid w:val="008241E8"/>
    <w:rsid w:val="00824449"/>
    <w:rsid w:val="0082512D"/>
    <w:rsid w:val="00825229"/>
    <w:rsid w:val="0082531C"/>
    <w:rsid w:val="00826640"/>
    <w:rsid w:val="008267C3"/>
    <w:rsid w:val="00831A53"/>
    <w:rsid w:val="00831B9F"/>
    <w:rsid w:val="00832BE1"/>
    <w:rsid w:val="00833894"/>
    <w:rsid w:val="00834B85"/>
    <w:rsid w:val="00834D1F"/>
    <w:rsid w:val="008353A9"/>
    <w:rsid w:val="0083544A"/>
    <w:rsid w:val="0083560E"/>
    <w:rsid w:val="00835E75"/>
    <w:rsid w:val="00835F28"/>
    <w:rsid w:val="00837E30"/>
    <w:rsid w:val="00840EA7"/>
    <w:rsid w:val="00841280"/>
    <w:rsid w:val="00841A48"/>
    <w:rsid w:val="00841EE5"/>
    <w:rsid w:val="00844F74"/>
    <w:rsid w:val="008451F0"/>
    <w:rsid w:val="008454C6"/>
    <w:rsid w:val="008458E7"/>
    <w:rsid w:val="008464EE"/>
    <w:rsid w:val="00846DEF"/>
    <w:rsid w:val="008470B1"/>
    <w:rsid w:val="00847431"/>
    <w:rsid w:val="008475DD"/>
    <w:rsid w:val="0084764D"/>
    <w:rsid w:val="00847DB4"/>
    <w:rsid w:val="008507B7"/>
    <w:rsid w:val="00853046"/>
    <w:rsid w:val="00853ADD"/>
    <w:rsid w:val="0085443A"/>
    <w:rsid w:val="00854861"/>
    <w:rsid w:val="00855C67"/>
    <w:rsid w:val="00857D7C"/>
    <w:rsid w:val="00857F0B"/>
    <w:rsid w:val="00860E31"/>
    <w:rsid w:val="0086192E"/>
    <w:rsid w:val="008632AE"/>
    <w:rsid w:val="008634B4"/>
    <w:rsid w:val="00863BCD"/>
    <w:rsid w:val="00863EA5"/>
    <w:rsid w:val="0086455A"/>
    <w:rsid w:val="008646E1"/>
    <w:rsid w:val="00864EBA"/>
    <w:rsid w:val="008656FD"/>
    <w:rsid w:val="00865ECC"/>
    <w:rsid w:val="00866A8B"/>
    <w:rsid w:val="0087064F"/>
    <w:rsid w:val="00871C55"/>
    <w:rsid w:val="00872013"/>
    <w:rsid w:val="008737A4"/>
    <w:rsid w:val="0087425E"/>
    <w:rsid w:val="00874D38"/>
    <w:rsid w:val="00874EF2"/>
    <w:rsid w:val="008759D1"/>
    <w:rsid w:val="00877135"/>
    <w:rsid w:val="008771CD"/>
    <w:rsid w:val="00877B3E"/>
    <w:rsid w:val="00877B6E"/>
    <w:rsid w:val="00880B9F"/>
    <w:rsid w:val="00880E83"/>
    <w:rsid w:val="00882B0E"/>
    <w:rsid w:val="00883442"/>
    <w:rsid w:val="00884772"/>
    <w:rsid w:val="00885103"/>
    <w:rsid w:val="00885AD2"/>
    <w:rsid w:val="00887372"/>
    <w:rsid w:val="00887BF5"/>
    <w:rsid w:val="0089010B"/>
    <w:rsid w:val="008901C6"/>
    <w:rsid w:val="0089045A"/>
    <w:rsid w:val="00890F7A"/>
    <w:rsid w:val="00891220"/>
    <w:rsid w:val="00892527"/>
    <w:rsid w:val="00892622"/>
    <w:rsid w:val="0089312C"/>
    <w:rsid w:val="00893E5F"/>
    <w:rsid w:val="00894426"/>
    <w:rsid w:val="00895573"/>
    <w:rsid w:val="008962D0"/>
    <w:rsid w:val="00896451"/>
    <w:rsid w:val="00896E75"/>
    <w:rsid w:val="00897525"/>
    <w:rsid w:val="00897863"/>
    <w:rsid w:val="008A0826"/>
    <w:rsid w:val="008A28AD"/>
    <w:rsid w:val="008A3EEE"/>
    <w:rsid w:val="008A44E9"/>
    <w:rsid w:val="008A468E"/>
    <w:rsid w:val="008A4AC7"/>
    <w:rsid w:val="008A4B7F"/>
    <w:rsid w:val="008A4E79"/>
    <w:rsid w:val="008A51C3"/>
    <w:rsid w:val="008A6C03"/>
    <w:rsid w:val="008A710B"/>
    <w:rsid w:val="008A7438"/>
    <w:rsid w:val="008A7793"/>
    <w:rsid w:val="008A7927"/>
    <w:rsid w:val="008B0931"/>
    <w:rsid w:val="008B1CC3"/>
    <w:rsid w:val="008B33F6"/>
    <w:rsid w:val="008B5151"/>
    <w:rsid w:val="008B7631"/>
    <w:rsid w:val="008B7BC6"/>
    <w:rsid w:val="008C07F9"/>
    <w:rsid w:val="008C0B6A"/>
    <w:rsid w:val="008C0FFF"/>
    <w:rsid w:val="008C220E"/>
    <w:rsid w:val="008C225D"/>
    <w:rsid w:val="008C2678"/>
    <w:rsid w:val="008C39C2"/>
    <w:rsid w:val="008C3F2F"/>
    <w:rsid w:val="008C3FBA"/>
    <w:rsid w:val="008C4CFB"/>
    <w:rsid w:val="008C51CB"/>
    <w:rsid w:val="008C5837"/>
    <w:rsid w:val="008C5FF4"/>
    <w:rsid w:val="008C68AC"/>
    <w:rsid w:val="008D0246"/>
    <w:rsid w:val="008D0A58"/>
    <w:rsid w:val="008D156C"/>
    <w:rsid w:val="008D1FD8"/>
    <w:rsid w:val="008D3A76"/>
    <w:rsid w:val="008D4492"/>
    <w:rsid w:val="008D528A"/>
    <w:rsid w:val="008D6307"/>
    <w:rsid w:val="008D6BEC"/>
    <w:rsid w:val="008E1F4C"/>
    <w:rsid w:val="008E43C7"/>
    <w:rsid w:val="008E6100"/>
    <w:rsid w:val="008E6190"/>
    <w:rsid w:val="008E6AA1"/>
    <w:rsid w:val="008E6BB2"/>
    <w:rsid w:val="008F0B21"/>
    <w:rsid w:val="008F0B40"/>
    <w:rsid w:val="008F0E79"/>
    <w:rsid w:val="008F1053"/>
    <w:rsid w:val="008F2704"/>
    <w:rsid w:val="008F3057"/>
    <w:rsid w:val="008F42EC"/>
    <w:rsid w:val="008F66C7"/>
    <w:rsid w:val="008F7352"/>
    <w:rsid w:val="009007C1"/>
    <w:rsid w:val="009052D6"/>
    <w:rsid w:val="00906B64"/>
    <w:rsid w:val="0091041C"/>
    <w:rsid w:val="009105EE"/>
    <w:rsid w:val="00911D55"/>
    <w:rsid w:val="009126D1"/>
    <w:rsid w:val="00912B8B"/>
    <w:rsid w:val="00913A78"/>
    <w:rsid w:val="009142E7"/>
    <w:rsid w:val="00914DA2"/>
    <w:rsid w:val="0091571E"/>
    <w:rsid w:val="00915FA1"/>
    <w:rsid w:val="0091666A"/>
    <w:rsid w:val="0091738F"/>
    <w:rsid w:val="009179C9"/>
    <w:rsid w:val="00920E5F"/>
    <w:rsid w:val="009219A1"/>
    <w:rsid w:val="00921C43"/>
    <w:rsid w:val="00921EAB"/>
    <w:rsid w:val="009222B3"/>
    <w:rsid w:val="00922353"/>
    <w:rsid w:val="009224E8"/>
    <w:rsid w:val="00924686"/>
    <w:rsid w:val="0092588F"/>
    <w:rsid w:val="0092626A"/>
    <w:rsid w:val="0092709D"/>
    <w:rsid w:val="009275B3"/>
    <w:rsid w:val="009301C7"/>
    <w:rsid w:val="009308A2"/>
    <w:rsid w:val="009315AD"/>
    <w:rsid w:val="00931CC2"/>
    <w:rsid w:val="00932784"/>
    <w:rsid w:val="00932EBB"/>
    <w:rsid w:val="0093353D"/>
    <w:rsid w:val="00933A9D"/>
    <w:rsid w:val="00934215"/>
    <w:rsid w:val="009352DF"/>
    <w:rsid w:val="0093652F"/>
    <w:rsid w:val="0093703E"/>
    <w:rsid w:val="009370C4"/>
    <w:rsid w:val="009371ED"/>
    <w:rsid w:val="009376A6"/>
    <w:rsid w:val="0093779B"/>
    <w:rsid w:val="00940C8C"/>
    <w:rsid w:val="00941454"/>
    <w:rsid w:val="009420EC"/>
    <w:rsid w:val="009423CA"/>
    <w:rsid w:val="009425B2"/>
    <w:rsid w:val="00942652"/>
    <w:rsid w:val="009428CF"/>
    <w:rsid w:val="00945FF3"/>
    <w:rsid w:val="0094633C"/>
    <w:rsid w:val="00947603"/>
    <w:rsid w:val="00947F70"/>
    <w:rsid w:val="00950FEE"/>
    <w:rsid w:val="00951285"/>
    <w:rsid w:val="00951686"/>
    <w:rsid w:val="009518FF"/>
    <w:rsid w:val="00952065"/>
    <w:rsid w:val="00952AC2"/>
    <w:rsid w:val="00952C31"/>
    <w:rsid w:val="00953853"/>
    <w:rsid w:val="00954F27"/>
    <w:rsid w:val="009550BA"/>
    <w:rsid w:val="00955677"/>
    <w:rsid w:val="0096092E"/>
    <w:rsid w:val="00962266"/>
    <w:rsid w:val="00962BE8"/>
    <w:rsid w:val="00963600"/>
    <w:rsid w:val="00965AB3"/>
    <w:rsid w:val="009665F2"/>
    <w:rsid w:val="00966FC4"/>
    <w:rsid w:val="009677AE"/>
    <w:rsid w:val="009677B8"/>
    <w:rsid w:val="009711C8"/>
    <w:rsid w:val="0097173E"/>
    <w:rsid w:val="0097245C"/>
    <w:rsid w:val="009725E7"/>
    <w:rsid w:val="00972688"/>
    <w:rsid w:val="00972D48"/>
    <w:rsid w:val="009744D9"/>
    <w:rsid w:val="00975629"/>
    <w:rsid w:val="00976687"/>
    <w:rsid w:val="00976A6C"/>
    <w:rsid w:val="00976E1C"/>
    <w:rsid w:val="0098058C"/>
    <w:rsid w:val="00980D92"/>
    <w:rsid w:val="0098128A"/>
    <w:rsid w:val="00982C43"/>
    <w:rsid w:val="009841CB"/>
    <w:rsid w:val="009842F4"/>
    <w:rsid w:val="00984D74"/>
    <w:rsid w:val="00985717"/>
    <w:rsid w:val="009859BC"/>
    <w:rsid w:val="009859F5"/>
    <w:rsid w:val="00985B8E"/>
    <w:rsid w:val="00985F55"/>
    <w:rsid w:val="00985F5A"/>
    <w:rsid w:val="00986482"/>
    <w:rsid w:val="00987F61"/>
    <w:rsid w:val="009902CD"/>
    <w:rsid w:val="00990582"/>
    <w:rsid w:val="00992D88"/>
    <w:rsid w:val="00992EA7"/>
    <w:rsid w:val="009944CA"/>
    <w:rsid w:val="00994642"/>
    <w:rsid w:val="00994B5E"/>
    <w:rsid w:val="00995268"/>
    <w:rsid w:val="0099545F"/>
    <w:rsid w:val="00995A11"/>
    <w:rsid w:val="009972C5"/>
    <w:rsid w:val="0099732E"/>
    <w:rsid w:val="009A105D"/>
    <w:rsid w:val="009A1D7E"/>
    <w:rsid w:val="009A1F48"/>
    <w:rsid w:val="009A24A1"/>
    <w:rsid w:val="009A2F36"/>
    <w:rsid w:val="009A4949"/>
    <w:rsid w:val="009A4FDE"/>
    <w:rsid w:val="009A751C"/>
    <w:rsid w:val="009A787D"/>
    <w:rsid w:val="009A78D4"/>
    <w:rsid w:val="009B0B46"/>
    <w:rsid w:val="009B1E86"/>
    <w:rsid w:val="009B2547"/>
    <w:rsid w:val="009B2EA9"/>
    <w:rsid w:val="009B320F"/>
    <w:rsid w:val="009B3D3D"/>
    <w:rsid w:val="009B6C43"/>
    <w:rsid w:val="009B6F62"/>
    <w:rsid w:val="009C0B43"/>
    <w:rsid w:val="009C0CD9"/>
    <w:rsid w:val="009C1EB2"/>
    <w:rsid w:val="009C266A"/>
    <w:rsid w:val="009C361D"/>
    <w:rsid w:val="009C37A5"/>
    <w:rsid w:val="009C3802"/>
    <w:rsid w:val="009C3B5B"/>
    <w:rsid w:val="009C4954"/>
    <w:rsid w:val="009C5621"/>
    <w:rsid w:val="009C5A9E"/>
    <w:rsid w:val="009C69C9"/>
    <w:rsid w:val="009C75B8"/>
    <w:rsid w:val="009D0F98"/>
    <w:rsid w:val="009D3D33"/>
    <w:rsid w:val="009D5F00"/>
    <w:rsid w:val="009D6978"/>
    <w:rsid w:val="009D7628"/>
    <w:rsid w:val="009D7E99"/>
    <w:rsid w:val="009E17CF"/>
    <w:rsid w:val="009E2F7D"/>
    <w:rsid w:val="009E4157"/>
    <w:rsid w:val="009E42C6"/>
    <w:rsid w:val="009E65E6"/>
    <w:rsid w:val="009E6669"/>
    <w:rsid w:val="009F2586"/>
    <w:rsid w:val="009F2DE6"/>
    <w:rsid w:val="009F2E34"/>
    <w:rsid w:val="009F3B69"/>
    <w:rsid w:val="009F46A5"/>
    <w:rsid w:val="009F6A17"/>
    <w:rsid w:val="009F7F71"/>
    <w:rsid w:val="00A002EC"/>
    <w:rsid w:val="00A006F9"/>
    <w:rsid w:val="00A00882"/>
    <w:rsid w:val="00A00D99"/>
    <w:rsid w:val="00A00EF3"/>
    <w:rsid w:val="00A016B3"/>
    <w:rsid w:val="00A0172F"/>
    <w:rsid w:val="00A01C54"/>
    <w:rsid w:val="00A01F34"/>
    <w:rsid w:val="00A024CA"/>
    <w:rsid w:val="00A02723"/>
    <w:rsid w:val="00A02C8A"/>
    <w:rsid w:val="00A03A95"/>
    <w:rsid w:val="00A041FC"/>
    <w:rsid w:val="00A05447"/>
    <w:rsid w:val="00A05849"/>
    <w:rsid w:val="00A05BF5"/>
    <w:rsid w:val="00A05D4A"/>
    <w:rsid w:val="00A067CC"/>
    <w:rsid w:val="00A1130F"/>
    <w:rsid w:val="00A119B9"/>
    <w:rsid w:val="00A1523A"/>
    <w:rsid w:val="00A1531A"/>
    <w:rsid w:val="00A1572F"/>
    <w:rsid w:val="00A1604F"/>
    <w:rsid w:val="00A1621D"/>
    <w:rsid w:val="00A1672E"/>
    <w:rsid w:val="00A16D08"/>
    <w:rsid w:val="00A16E37"/>
    <w:rsid w:val="00A17ECB"/>
    <w:rsid w:val="00A2197C"/>
    <w:rsid w:val="00A22581"/>
    <w:rsid w:val="00A23462"/>
    <w:rsid w:val="00A24042"/>
    <w:rsid w:val="00A24CB8"/>
    <w:rsid w:val="00A25138"/>
    <w:rsid w:val="00A253CB"/>
    <w:rsid w:val="00A25E1F"/>
    <w:rsid w:val="00A26E6E"/>
    <w:rsid w:val="00A30A5C"/>
    <w:rsid w:val="00A30EE3"/>
    <w:rsid w:val="00A318A2"/>
    <w:rsid w:val="00A320F5"/>
    <w:rsid w:val="00A32315"/>
    <w:rsid w:val="00A32322"/>
    <w:rsid w:val="00A32A7C"/>
    <w:rsid w:val="00A32F2F"/>
    <w:rsid w:val="00A35045"/>
    <w:rsid w:val="00A35BBA"/>
    <w:rsid w:val="00A40235"/>
    <w:rsid w:val="00A4142F"/>
    <w:rsid w:val="00A429F2"/>
    <w:rsid w:val="00A42B1D"/>
    <w:rsid w:val="00A43E2F"/>
    <w:rsid w:val="00A44BE5"/>
    <w:rsid w:val="00A4703C"/>
    <w:rsid w:val="00A4724F"/>
    <w:rsid w:val="00A479A1"/>
    <w:rsid w:val="00A500BE"/>
    <w:rsid w:val="00A5073E"/>
    <w:rsid w:val="00A5096C"/>
    <w:rsid w:val="00A517B4"/>
    <w:rsid w:val="00A51970"/>
    <w:rsid w:val="00A52357"/>
    <w:rsid w:val="00A53120"/>
    <w:rsid w:val="00A53749"/>
    <w:rsid w:val="00A56181"/>
    <w:rsid w:val="00A56C84"/>
    <w:rsid w:val="00A57966"/>
    <w:rsid w:val="00A57AFB"/>
    <w:rsid w:val="00A61201"/>
    <w:rsid w:val="00A62228"/>
    <w:rsid w:val="00A62422"/>
    <w:rsid w:val="00A633A6"/>
    <w:rsid w:val="00A63760"/>
    <w:rsid w:val="00A6621B"/>
    <w:rsid w:val="00A66909"/>
    <w:rsid w:val="00A66E26"/>
    <w:rsid w:val="00A7086E"/>
    <w:rsid w:val="00A7213F"/>
    <w:rsid w:val="00A7259A"/>
    <w:rsid w:val="00A72CCD"/>
    <w:rsid w:val="00A736CA"/>
    <w:rsid w:val="00A73851"/>
    <w:rsid w:val="00A7578B"/>
    <w:rsid w:val="00A75896"/>
    <w:rsid w:val="00A75B0C"/>
    <w:rsid w:val="00A763EF"/>
    <w:rsid w:val="00A771E5"/>
    <w:rsid w:val="00A7747D"/>
    <w:rsid w:val="00A776D9"/>
    <w:rsid w:val="00A800C6"/>
    <w:rsid w:val="00A80319"/>
    <w:rsid w:val="00A808F3"/>
    <w:rsid w:val="00A816E4"/>
    <w:rsid w:val="00A81919"/>
    <w:rsid w:val="00A8219C"/>
    <w:rsid w:val="00A8518D"/>
    <w:rsid w:val="00A85585"/>
    <w:rsid w:val="00A85C9C"/>
    <w:rsid w:val="00A85DA7"/>
    <w:rsid w:val="00A86004"/>
    <w:rsid w:val="00A8709D"/>
    <w:rsid w:val="00A870C5"/>
    <w:rsid w:val="00A874F8"/>
    <w:rsid w:val="00A87EBF"/>
    <w:rsid w:val="00A87FDA"/>
    <w:rsid w:val="00A9005E"/>
    <w:rsid w:val="00A900BA"/>
    <w:rsid w:val="00A91BB8"/>
    <w:rsid w:val="00A92178"/>
    <w:rsid w:val="00A93BE3"/>
    <w:rsid w:val="00A93CAC"/>
    <w:rsid w:val="00A94795"/>
    <w:rsid w:val="00A9565E"/>
    <w:rsid w:val="00A95A7B"/>
    <w:rsid w:val="00A96707"/>
    <w:rsid w:val="00A96C75"/>
    <w:rsid w:val="00A9702C"/>
    <w:rsid w:val="00A9743D"/>
    <w:rsid w:val="00A977AB"/>
    <w:rsid w:val="00A97D0C"/>
    <w:rsid w:val="00AA04BC"/>
    <w:rsid w:val="00AA0575"/>
    <w:rsid w:val="00AA171A"/>
    <w:rsid w:val="00AA1BB1"/>
    <w:rsid w:val="00AA4003"/>
    <w:rsid w:val="00AA4323"/>
    <w:rsid w:val="00AA43DE"/>
    <w:rsid w:val="00AA47D7"/>
    <w:rsid w:val="00AA4940"/>
    <w:rsid w:val="00AA5156"/>
    <w:rsid w:val="00AA5C6B"/>
    <w:rsid w:val="00AA6B83"/>
    <w:rsid w:val="00AA6FF5"/>
    <w:rsid w:val="00AA716B"/>
    <w:rsid w:val="00AB0343"/>
    <w:rsid w:val="00AB0A56"/>
    <w:rsid w:val="00AB21DB"/>
    <w:rsid w:val="00AB2238"/>
    <w:rsid w:val="00AB2971"/>
    <w:rsid w:val="00AB33A8"/>
    <w:rsid w:val="00AB3B0E"/>
    <w:rsid w:val="00AB40ED"/>
    <w:rsid w:val="00AB4E12"/>
    <w:rsid w:val="00AB5403"/>
    <w:rsid w:val="00AB6661"/>
    <w:rsid w:val="00AC0390"/>
    <w:rsid w:val="00AC09EA"/>
    <w:rsid w:val="00AC21AD"/>
    <w:rsid w:val="00AC2E97"/>
    <w:rsid w:val="00AC42B2"/>
    <w:rsid w:val="00AC457D"/>
    <w:rsid w:val="00AC4D61"/>
    <w:rsid w:val="00AC71E9"/>
    <w:rsid w:val="00AC75C5"/>
    <w:rsid w:val="00AD0A54"/>
    <w:rsid w:val="00AD1DCB"/>
    <w:rsid w:val="00AD2BED"/>
    <w:rsid w:val="00AD2E00"/>
    <w:rsid w:val="00AD2EE6"/>
    <w:rsid w:val="00AD3EAE"/>
    <w:rsid w:val="00AD45E5"/>
    <w:rsid w:val="00AD48D8"/>
    <w:rsid w:val="00AD4F54"/>
    <w:rsid w:val="00AD53D3"/>
    <w:rsid w:val="00AD7942"/>
    <w:rsid w:val="00AD79C7"/>
    <w:rsid w:val="00AD7D4E"/>
    <w:rsid w:val="00AE00AD"/>
    <w:rsid w:val="00AE0162"/>
    <w:rsid w:val="00AE0CEB"/>
    <w:rsid w:val="00AE1A0F"/>
    <w:rsid w:val="00AE2A5D"/>
    <w:rsid w:val="00AE2A85"/>
    <w:rsid w:val="00AE2E24"/>
    <w:rsid w:val="00AE2F13"/>
    <w:rsid w:val="00AE47CE"/>
    <w:rsid w:val="00AE4A1D"/>
    <w:rsid w:val="00AE4FAA"/>
    <w:rsid w:val="00AE55BC"/>
    <w:rsid w:val="00AE6F7A"/>
    <w:rsid w:val="00AF095B"/>
    <w:rsid w:val="00AF1AA2"/>
    <w:rsid w:val="00AF373E"/>
    <w:rsid w:val="00AF4EE6"/>
    <w:rsid w:val="00AF58E4"/>
    <w:rsid w:val="00AF5A3D"/>
    <w:rsid w:val="00AF5A86"/>
    <w:rsid w:val="00AF6C13"/>
    <w:rsid w:val="00AF7A25"/>
    <w:rsid w:val="00B00C35"/>
    <w:rsid w:val="00B012D4"/>
    <w:rsid w:val="00B01533"/>
    <w:rsid w:val="00B01EDF"/>
    <w:rsid w:val="00B02238"/>
    <w:rsid w:val="00B024BD"/>
    <w:rsid w:val="00B0325A"/>
    <w:rsid w:val="00B03EE2"/>
    <w:rsid w:val="00B041A3"/>
    <w:rsid w:val="00B04DC3"/>
    <w:rsid w:val="00B04DD1"/>
    <w:rsid w:val="00B0516F"/>
    <w:rsid w:val="00B05421"/>
    <w:rsid w:val="00B05433"/>
    <w:rsid w:val="00B05FAC"/>
    <w:rsid w:val="00B06209"/>
    <w:rsid w:val="00B06489"/>
    <w:rsid w:val="00B06FF1"/>
    <w:rsid w:val="00B07FCB"/>
    <w:rsid w:val="00B101BC"/>
    <w:rsid w:val="00B10DBC"/>
    <w:rsid w:val="00B11383"/>
    <w:rsid w:val="00B1157C"/>
    <w:rsid w:val="00B11BEE"/>
    <w:rsid w:val="00B13CCF"/>
    <w:rsid w:val="00B1494D"/>
    <w:rsid w:val="00B158E3"/>
    <w:rsid w:val="00B15F67"/>
    <w:rsid w:val="00B2010A"/>
    <w:rsid w:val="00B20302"/>
    <w:rsid w:val="00B2163C"/>
    <w:rsid w:val="00B21A3F"/>
    <w:rsid w:val="00B22364"/>
    <w:rsid w:val="00B226B9"/>
    <w:rsid w:val="00B22A8E"/>
    <w:rsid w:val="00B22B5F"/>
    <w:rsid w:val="00B23E5E"/>
    <w:rsid w:val="00B24A7D"/>
    <w:rsid w:val="00B253BC"/>
    <w:rsid w:val="00B26D42"/>
    <w:rsid w:val="00B26FE7"/>
    <w:rsid w:val="00B30616"/>
    <w:rsid w:val="00B3113C"/>
    <w:rsid w:val="00B31419"/>
    <w:rsid w:val="00B314F3"/>
    <w:rsid w:val="00B31D79"/>
    <w:rsid w:val="00B33769"/>
    <w:rsid w:val="00B33D7D"/>
    <w:rsid w:val="00B34751"/>
    <w:rsid w:val="00B349D4"/>
    <w:rsid w:val="00B35967"/>
    <w:rsid w:val="00B36F61"/>
    <w:rsid w:val="00B373F8"/>
    <w:rsid w:val="00B37DCE"/>
    <w:rsid w:val="00B404BA"/>
    <w:rsid w:val="00B41845"/>
    <w:rsid w:val="00B41F6B"/>
    <w:rsid w:val="00B420F0"/>
    <w:rsid w:val="00B42168"/>
    <w:rsid w:val="00B42C86"/>
    <w:rsid w:val="00B44574"/>
    <w:rsid w:val="00B45B61"/>
    <w:rsid w:val="00B4607B"/>
    <w:rsid w:val="00B46AE1"/>
    <w:rsid w:val="00B5027B"/>
    <w:rsid w:val="00B51BF0"/>
    <w:rsid w:val="00B51DEF"/>
    <w:rsid w:val="00B527C2"/>
    <w:rsid w:val="00B528BF"/>
    <w:rsid w:val="00B528DA"/>
    <w:rsid w:val="00B52A94"/>
    <w:rsid w:val="00B53A51"/>
    <w:rsid w:val="00B54B6D"/>
    <w:rsid w:val="00B54E00"/>
    <w:rsid w:val="00B567B5"/>
    <w:rsid w:val="00B57CA3"/>
    <w:rsid w:val="00B621CB"/>
    <w:rsid w:val="00B628AF"/>
    <w:rsid w:val="00B62B19"/>
    <w:rsid w:val="00B62BFE"/>
    <w:rsid w:val="00B62C4A"/>
    <w:rsid w:val="00B64425"/>
    <w:rsid w:val="00B64AB6"/>
    <w:rsid w:val="00B64DB1"/>
    <w:rsid w:val="00B653B7"/>
    <w:rsid w:val="00B657CE"/>
    <w:rsid w:val="00B65B8B"/>
    <w:rsid w:val="00B65FE2"/>
    <w:rsid w:val="00B666D6"/>
    <w:rsid w:val="00B66B49"/>
    <w:rsid w:val="00B66E0E"/>
    <w:rsid w:val="00B672D1"/>
    <w:rsid w:val="00B67538"/>
    <w:rsid w:val="00B6756E"/>
    <w:rsid w:val="00B7019C"/>
    <w:rsid w:val="00B70742"/>
    <w:rsid w:val="00B714CA"/>
    <w:rsid w:val="00B71765"/>
    <w:rsid w:val="00B71D0C"/>
    <w:rsid w:val="00B72DE8"/>
    <w:rsid w:val="00B739C4"/>
    <w:rsid w:val="00B742D2"/>
    <w:rsid w:val="00B744DA"/>
    <w:rsid w:val="00B746C7"/>
    <w:rsid w:val="00B74EDE"/>
    <w:rsid w:val="00B7601C"/>
    <w:rsid w:val="00B76452"/>
    <w:rsid w:val="00B7765A"/>
    <w:rsid w:val="00B777DC"/>
    <w:rsid w:val="00B77F1C"/>
    <w:rsid w:val="00B8171F"/>
    <w:rsid w:val="00B81C40"/>
    <w:rsid w:val="00B826AC"/>
    <w:rsid w:val="00B82AE7"/>
    <w:rsid w:val="00B82EFA"/>
    <w:rsid w:val="00B834AB"/>
    <w:rsid w:val="00B839F5"/>
    <w:rsid w:val="00B84354"/>
    <w:rsid w:val="00B85AFF"/>
    <w:rsid w:val="00B86759"/>
    <w:rsid w:val="00B868D7"/>
    <w:rsid w:val="00B86B96"/>
    <w:rsid w:val="00B91065"/>
    <w:rsid w:val="00B91B41"/>
    <w:rsid w:val="00B92605"/>
    <w:rsid w:val="00B93452"/>
    <w:rsid w:val="00B94339"/>
    <w:rsid w:val="00B95C68"/>
    <w:rsid w:val="00B95F28"/>
    <w:rsid w:val="00B96119"/>
    <w:rsid w:val="00B969B5"/>
    <w:rsid w:val="00BA0B37"/>
    <w:rsid w:val="00BA0F21"/>
    <w:rsid w:val="00BA1C0C"/>
    <w:rsid w:val="00BA247C"/>
    <w:rsid w:val="00BA25E5"/>
    <w:rsid w:val="00BA2ABC"/>
    <w:rsid w:val="00BA4092"/>
    <w:rsid w:val="00BA464C"/>
    <w:rsid w:val="00BA5A78"/>
    <w:rsid w:val="00BA5F64"/>
    <w:rsid w:val="00BA7360"/>
    <w:rsid w:val="00BA742B"/>
    <w:rsid w:val="00BA7D2E"/>
    <w:rsid w:val="00BB016C"/>
    <w:rsid w:val="00BB045F"/>
    <w:rsid w:val="00BB0713"/>
    <w:rsid w:val="00BB4C2F"/>
    <w:rsid w:val="00BB5EEC"/>
    <w:rsid w:val="00BB633F"/>
    <w:rsid w:val="00BB681F"/>
    <w:rsid w:val="00BB703F"/>
    <w:rsid w:val="00BB71C1"/>
    <w:rsid w:val="00BB79F3"/>
    <w:rsid w:val="00BC3BD7"/>
    <w:rsid w:val="00BC4842"/>
    <w:rsid w:val="00BC5E18"/>
    <w:rsid w:val="00BC639E"/>
    <w:rsid w:val="00BC6D4B"/>
    <w:rsid w:val="00BD09FC"/>
    <w:rsid w:val="00BD0F1B"/>
    <w:rsid w:val="00BD124A"/>
    <w:rsid w:val="00BD1706"/>
    <w:rsid w:val="00BD246C"/>
    <w:rsid w:val="00BD3121"/>
    <w:rsid w:val="00BD317F"/>
    <w:rsid w:val="00BD39B8"/>
    <w:rsid w:val="00BD39EC"/>
    <w:rsid w:val="00BD3BF4"/>
    <w:rsid w:val="00BD416A"/>
    <w:rsid w:val="00BD43B9"/>
    <w:rsid w:val="00BD575F"/>
    <w:rsid w:val="00BD59A9"/>
    <w:rsid w:val="00BD64E0"/>
    <w:rsid w:val="00BD7DB1"/>
    <w:rsid w:val="00BE0A7B"/>
    <w:rsid w:val="00BE2823"/>
    <w:rsid w:val="00BE4654"/>
    <w:rsid w:val="00BE512E"/>
    <w:rsid w:val="00BE5835"/>
    <w:rsid w:val="00BE7D23"/>
    <w:rsid w:val="00BE7E8E"/>
    <w:rsid w:val="00BF0164"/>
    <w:rsid w:val="00BF046F"/>
    <w:rsid w:val="00BF07C8"/>
    <w:rsid w:val="00BF1360"/>
    <w:rsid w:val="00BF1663"/>
    <w:rsid w:val="00BF192A"/>
    <w:rsid w:val="00BF227A"/>
    <w:rsid w:val="00BF2785"/>
    <w:rsid w:val="00BF320B"/>
    <w:rsid w:val="00BF3CCD"/>
    <w:rsid w:val="00BF4953"/>
    <w:rsid w:val="00BF4FBE"/>
    <w:rsid w:val="00BF58DD"/>
    <w:rsid w:val="00BF5908"/>
    <w:rsid w:val="00BF6929"/>
    <w:rsid w:val="00BF7085"/>
    <w:rsid w:val="00BF70A1"/>
    <w:rsid w:val="00C00F9C"/>
    <w:rsid w:val="00C03A33"/>
    <w:rsid w:val="00C05062"/>
    <w:rsid w:val="00C071EC"/>
    <w:rsid w:val="00C07690"/>
    <w:rsid w:val="00C10DF6"/>
    <w:rsid w:val="00C11DA1"/>
    <w:rsid w:val="00C12596"/>
    <w:rsid w:val="00C125B2"/>
    <w:rsid w:val="00C13866"/>
    <w:rsid w:val="00C16E95"/>
    <w:rsid w:val="00C177F6"/>
    <w:rsid w:val="00C2023B"/>
    <w:rsid w:val="00C214AB"/>
    <w:rsid w:val="00C215FD"/>
    <w:rsid w:val="00C2256B"/>
    <w:rsid w:val="00C22F5A"/>
    <w:rsid w:val="00C23713"/>
    <w:rsid w:val="00C24B0A"/>
    <w:rsid w:val="00C24BE8"/>
    <w:rsid w:val="00C25E8A"/>
    <w:rsid w:val="00C27489"/>
    <w:rsid w:val="00C27721"/>
    <w:rsid w:val="00C27E18"/>
    <w:rsid w:val="00C31C41"/>
    <w:rsid w:val="00C32B3C"/>
    <w:rsid w:val="00C35E43"/>
    <w:rsid w:val="00C363A6"/>
    <w:rsid w:val="00C36982"/>
    <w:rsid w:val="00C36C37"/>
    <w:rsid w:val="00C36D18"/>
    <w:rsid w:val="00C37311"/>
    <w:rsid w:val="00C404D9"/>
    <w:rsid w:val="00C418D3"/>
    <w:rsid w:val="00C42256"/>
    <w:rsid w:val="00C42B3A"/>
    <w:rsid w:val="00C42BF6"/>
    <w:rsid w:val="00C44336"/>
    <w:rsid w:val="00C44564"/>
    <w:rsid w:val="00C451AB"/>
    <w:rsid w:val="00C452DB"/>
    <w:rsid w:val="00C45AF7"/>
    <w:rsid w:val="00C462F8"/>
    <w:rsid w:val="00C4681D"/>
    <w:rsid w:val="00C46F7E"/>
    <w:rsid w:val="00C471FF"/>
    <w:rsid w:val="00C4761B"/>
    <w:rsid w:val="00C47D31"/>
    <w:rsid w:val="00C47F8E"/>
    <w:rsid w:val="00C50B18"/>
    <w:rsid w:val="00C50FE6"/>
    <w:rsid w:val="00C51301"/>
    <w:rsid w:val="00C52677"/>
    <w:rsid w:val="00C52A2C"/>
    <w:rsid w:val="00C536FF"/>
    <w:rsid w:val="00C53B1C"/>
    <w:rsid w:val="00C54609"/>
    <w:rsid w:val="00C56DA8"/>
    <w:rsid w:val="00C57350"/>
    <w:rsid w:val="00C61069"/>
    <w:rsid w:val="00C610BC"/>
    <w:rsid w:val="00C61245"/>
    <w:rsid w:val="00C61289"/>
    <w:rsid w:val="00C62971"/>
    <w:rsid w:val="00C63668"/>
    <w:rsid w:val="00C638D2"/>
    <w:rsid w:val="00C6411E"/>
    <w:rsid w:val="00C6442A"/>
    <w:rsid w:val="00C64ED2"/>
    <w:rsid w:val="00C65481"/>
    <w:rsid w:val="00C65D90"/>
    <w:rsid w:val="00C66A86"/>
    <w:rsid w:val="00C66C72"/>
    <w:rsid w:val="00C67ACA"/>
    <w:rsid w:val="00C705AC"/>
    <w:rsid w:val="00C7080B"/>
    <w:rsid w:val="00C7089A"/>
    <w:rsid w:val="00C7149B"/>
    <w:rsid w:val="00C72298"/>
    <w:rsid w:val="00C724AF"/>
    <w:rsid w:val="00C74513"/>
    <w:rsid w:val="00C74EBB"/>
    <w:rsid w:val="00C76FAD"/>
    <w:rsid w:val="00C80774"/>
    <w:rsid w:val="00C813A6"/>
    <w:rsid w:val="00C81A8E"/>
    <w:rsid w:val="00C81E29"/>
    <w:rsid w:val="00C83C25"/>
    <w:rsid w:val="00C843FB"/>
    <w:rsid w:val="00C84527"/>
    <w:rsid w:val="00C846B0"/>
    <w:rsid w:val="00C8485F"/>
    <w:rsid w:val="00C84DFC"/>
    <w:rsid w:val="00C87739"/>
    <w:rsid w:val="00C91009"/>
    <w:rsid w:val="00C9154A"/>
    <w:rsid w:val="00C91594"/>
    <w:rsid w:val="00C91D3D"/>
    <w:rsid w:val="00C91E11"/>
    <w:rsid w:val="00C93699"/>
    <w:rsid w:val="00C938F8"/>
    <w:rsid w:val="00C940D6"/>
    <w:rsid w:val="00C94CAF"/>
    <w:rsid w:val="00C95FE9"/>
    <w:rsid w:val="00C9619F"/>
    <w:rsid w:val="00C96C43"/>
    <w:rsid w:val="00C9732F"/>
    <w:rsid w:val="00C974B2"/>
    <w:rsid w:val="00C97B71"/>
    <w:rsid w:val="00C97BA8"/>
    <w:rsid w:val="00CA0CD6"/>
    <w:rsid w:val="00CA25D9"/>
    <w:rsid w:val="00CA2915"/>
    <w:rsid w:val="00CA2BF5"/>
    <w:rsid w:val="00CA3032"/>
    <w:rsid w:val="00CA314D"/>
    <w:rsid w:val="00CA34BA"/>
    <w:rsid w:val="00CA3E93"/>
    <w:rsid w:val="00CA3EE2"/>
    <w:rsid w:val="00CA52FF"/>
    <w:rsid w:val="00CA560E"/>
    <w:rsid w:val="00CA5A72"/>
    <w:rsid w:val="00CA6064"/>
    <w:rsid w:val="00CA67C6"/>
    <w:rsid w:val="00CA6B57"/>
    <w:rsid w:val="00CA71E4"/>
    <w:rsid w:val="00CB0D26"/>
    <w:rsid w:val="00CB1C01"/>
    <w:rsid w:val="00CB1CC7"/>
    <w:rsid w:val="00CB302B"/>
    <w:rsid w:val="00CB39EB"/>
    <w:rsid w:val="00CB43F3"/>
    <w:rsid w:val="00CB49A1"/>
    <w:rsid w:val="00CB4E61"/>
    <w:rsid w:val="00CB5A12"/>
    <w:rsid w:val="00CB5B9F"/>
    <w:rsid w:val="00CB5BE6"/>
    <w:rsid w:val="00CB6ACF"/>
    <w:rsid w:val="00CB6DEF"/>
    <w:rsid w:val="00CB77F7"/>
    <w:rsid w:val="00CC06D0"/>
    <w:rsid w:val="00CC0B49"/>
    <w:rsid w:val="00CC12F7"/>
    <w:rsid w:val="00CC21C5"/>
    <w:rsid w:val="00CC2788"/>
    <w:rsid w:val="00CC2D7E"/>
    <w:rsid w:val="00CC368D"/>
    <w:rsid w:val="00CC39CB"/>
    <w:rsid w:val="00CC4420"/>
    <w:rsid w:val="00CC4527"/>
    <w:rsid w:val="00CC6637"/>
    <w:rsid w:val="00CC7A22"/>
    <w:rsid w:val="00CD039B"/>
    <w:rsid w:val="00CD0B5B"/>
    <w:rsid w:val="00CD102B"/>
    <w:rsid w:val="00CD117D"/>
    <w:rsid w:val="00CD1AF9"/>
    <w:rsid w:val="00CD1EEC"/>
    <w:rsid w:val="00CD2520"/>
    <w:rsid w:val="00CD264A"/>
    <w:rsid w:val="00CD5D96"/>
    <w:rsid w:val="00CD7501"/>
    <w:rsid w:val="00CD765D"/>
    <w:rsid w:val="00CE0225"/>
    <w:rsid w:val="00CE0C31"/>
    <w:rsid w:val="00CE6C4A"/>
    <w:rsid w:val="00CE70CE"/>
    <w:rsid w:val="00CE7959"/>
    <w:rsid w:val="00CE7D93"/>
    <w:rsid w:val="00CF107D"/>
    <w:rsid w:val="00CF11F5"/>
    <w:rsid w:val="00CF12F4"/>
    <w:rsid w:val="00CF13DB"/>
    <w:rsid w:val="00CF1845"/>
    <w:rsid w:val="00CF3387"/>
    <w:rsid w:val="00CF3F33"/>
    <w:rsid w:val="00CF5D74"/>
    <w:rsid w:val="00CF5D8A"/>
    <w:rsid w:val="00CF629C"/>
    <w:rsid w:val="00CF67FD"/>
    <w:rsid w:val="00CF6D66"/>
    <w:rsid w:val="00CF7807"/>
    <w:rsid w:val="00D01161"/>
    <w:rsid w:val="00D021E2"/>
    <w:rsid w:val="00D0340C"/>
    <w:rsid w:val="00D06708"/>
    <w:rsid w:val="00D069FB"/>
    <w:rsid w:val="00D07741"/>
    <w:rsid w:val="00D101AF"/>
    <w:rsid w:val="00D10249"/>
    <w:rsid w:val="00D10309"/>
    <w:rsid w:val="00D11940"/>
    <w:rsid w:val="00D11B7F"/>
    <w:rsid w:val="00D1233A"/>
    <w:rsid w:val="00D12C23"/>
    <w:rsid w:val="00D12C67"/>
    <w:rsid w:val="00D13799"/>
    <w:rsid w:val="00D13A98"/>
    <w:rsid w:val="00D149D8"/>
    <w:rsid w:val="00D14D73"/>
    <w:rsid w:val="00D14D7C"/>
    <w:rsid w:val="00D15EB9"/>
    <w:rsid w:val="00D16460"/>
    <w:rsid w:val="00D16734"/>
    <w:rsid w:val="00D16972"/>
    <w:rsid w:val="00D1710D"/>
    <w:rsid w:val="00D17471"/>
    <w:rsid w:val="00D21703"/>
    <w:rsid w:val="00D24FC7"/>
    <w:rsid w:val="00D2582D"/>
    <w:rsid w:val="00D25EED"/>
    <w:rsid w:val="00D26B56"/>
    <w:rsid w:val="00D27BC2"/>
    <w:rsid w:val="00D302D1"/>
    <w:rsid w:val="00D31F32"/>
    <w:rsid w:val="00D33DF8"/>
    <w:rsid w:val="00D35C0B"/>
    <w:rsid w:val="00D36390"/>
    <w:rsid w:val="00D4225B"/>
    <w:rsid w:val="00D44B84"/>
    <w:rsid w:val="00D44D91"/>
    <w:rsid w:val="00D461C6"/>
    <w:rsid w:val="00D469D7"/>
    <w:rsid w:val="00D46C73"/>
    <w:rsid w:val="00D46ED8"/>
    <w:rsid w:val="00D47073"/>
    <w:rsid w:val="00D478A5"/>
    <w:rsid w:val="00D50512"/>
    <w:rsid w:val="00D51B14"/>
    <w:rsid w:val="00D540D2"/>
    <w:rsid w:val="00D54344"/>
    <w:rsid w:val="00D57E25"/>
    <w:rsid w:val="00D611AC"/>
    <w:rsid w:val="00D619E5"/>
    <w:rsid w:val="00D61ADF"/>
    <w:rsid w:val="00D61AE3"/>
    <w:rsid w:val="00D63465"/>
    <w:rsid w:val="00D63D30"/>
    <w:rsid w:val="00D64F39"/>
    <w:rsid w:val="00D65157"/>
    <w:rsid w:val="00D677A1"/>
    <w:rsid w:val="00D67B35"/>
    <w:rsid w:val="00D719C1"/>
    <w:rsid w:val="00D71F44"/>
    <w:rsid w:val="00D73009"/>
    <w:rsid w:val="00D733A6"/>
    <w:rsid w:val="00D73761"/>
    <w:rsid w:val="00D740C9"/>
    <w:rsid w:val="00D740E4"/>
    <w:rsid w:val="00D74544"/>
    <w:rsid w:val="00D74AEC"/>
    <w:rsid w:val="00D74BF0"/>
    <w:rsid w:val="00D75463"/>
    <w:rsid w:val="00D75E4C"/>
    <w:rsid w:val="00D76340"/>
    <w:rsid w:val="00D76B80"/>
    <w:rsid w:val="00D76CB8"/>
    <w:rsid w:val="00D76CDC"/>
    <w:rsid w:val="00D7728F"/>
    <w:rsid w:val="00D775F5"/>
    <w:rsid w:val="00D84A72"/>
    <w:rsid w:val="00D84C5B"/>
    <w:rsid w:val="00D8580E"/>
    <w:rsid w:val="00D85FAC"/>
    <w:rsid w:val="00D86F30"/>
    <w:rsid w:val="00D87943"/>
    <w:rsid w:val="00D90F6D"/>
    <w:rsid w:val="00D91722"/>
    <w:rsid w:val="00D923CC"/>
    <w:rsid w:val="00D929BE"/>
    <w:rsid w:val="00D92B35"/>
    <w:rsid w:val="00D92FC8"/>
    <w:rsid w:val="00D92FE6"/>
    <w:rsid w:val="00D9442F"/>
    <w:rsid w:val="00D956E3"/>
    <w:rsid w:val="00D95866"/>
    <w:rsid w:val="00D96C5B"/>
    <w:rsid w:val="00D97A04"/>
    <w:rsid w:val="00D97CBC"/>
    <w:rsid w:val="00DA0F84"/>
    <w:rsid w:val="00DA10CC"/>
    <w:rsid w:val="00DA2818"/>
    <w:rsid w:val="00DA2BBB"/>
    <w:rsid w:val="00DA340A"/>
    <w:rsid w:val="00DA4463"/>
    <w:rsid w:val="00DA52DA"/>
    <w:rsid w:val="00DA6149"/>
    <w:rsid w:val="00DA6673"/>
    <w:rsid w:val="00DA68E4"/>
    <w:rsid w:val="00DA753E"/>
    <w:rsid w:val="00DA75E8"/>
    <w:rsid w:val="00DB06EC"/>
    <w:rsid w:val="00DB0896"/>
    <w:rsid w:val="00DB15A1"/>
    <w:rsid w:val="00DB235F"/>
    <w:rsid w:val="00DB39A2"/>
    <w:rsid w:val="00DB5A2C"/>
    <w:rsid w:val="00DB62AE"/>
    <w:rsid w:val="00DB6890"/>
    <w:rsid w:val="00DB69C4"/>
    <w:rsid w:val="00DB7140"/>
    <w:rsid w:val="00DB74EF"/>
    <w:rsid w:val="00DB77CC"/>
    <w:rsid w:val="00DB7999"/>
    <w:rsid w:val="00DB7E25"/>
    <w:rsid w:val="00DC01E1"/>
    <w:rsid w:val="00DC2C5F"/>
    <w:rsid w:val="00DC3100"/>
    <w:rsid w:val="00DC311A"/>
    <w:rsid w:val="00DC3172"/>
    <w:rsid w:val="00DC45DB"/>
    <w:rsid w:val="00DC50EB"/>
    <w:rsid w:val="00DC6047"/>
    <w:rsid w:val="00DC6455"/>
    <w:rsid w:val="00DC69AD"/>
    <w:rsid w:val="00DC69E9"/>
    <w:rsid w:val="00DC6B11"/>
    <w:rsid w:val="00DC7005"/>
    <w:rsid w:val="00DC7029"/>
    <w:rsid w:val="00DC7032"/>
    <w:rsid w:val="00DC76C5"/>
    <w:rsid w:val="00DD0F4C"/>
    <w:rsid w:val="00DD261A"/>
    <w:rsid w:val="00DD269B"/>
    <w:rsid w:val="00DD37DD"/>
    <w:rsid w:val="00DD3844"/>
    <w:rsid w:val="00DD3C63"/>
    <w:rsid w:val="00DD3D3E"/>
    <w:rsid w:val="00DD443D"/>
    <w:rsid w:val="00DD4618"/>
    <w:rsid w:val="00DD5AA2"/>
    <w:rsid w:val="00DD63AB"/>
    <w:rsid w:val="00DD64A2"/>
    <w:rsid w:val="00DD683E"/>
    <w:rsid w:val="00DD6F79"/>
    <w:rsid w:val="00DD71CA"/>
    <w:rsid w:val="00DE08DD"/>
    <w:rsid w:val="00DE2B4D"/>
    <w:rsid w:val="00DE2F64"/>
    <w:rsid w:val="00DE3562"/>
    <w:rsid w:val="00DE3A3A"/>
    <w:rsid w:val="00DE4FD5"/>
    <w:rsid w:val="00DE532A"/>
    <w:rsid w:val="00DE6AF1"/>
    <w:rsid w:val="00DE6B69"/>
    <w:rsid w:val="00DE74EA"/>
    <w:rsid w:val="00DF03BC"/>
    <w:rsid w:val="00DF2380"/>
    <w:rsid w:val="00DF34D9"/>
    <w:rsid w:val="00DF3CBA"/>
    <w:rsid w:val="00DF4919"/>
    <w:rsid w:val="00DF4BC7"/>
    <w:rsid w:val="00DF5395"/>
    <w:rsid w:val="00DF5509"/>
    <w:rsid w:val="00DF576C"/>
    <w:rsid w:val="00DF5D33"/>
    <w:rsid w:val="00DF6353"/>
    <w:rsid w:val="00DF6DB5"/>
    <w:rsid w:val="00DF6EFC"/>
    <w:rsid w:val="00E00CCF"/>
    <w:rsid w:val="00E00D04"/>
    <w:rsid w:val="00E00F11"/>
    <w:rsid w:val="00E011B8"/>
    <w:rsid w:val="00E025E0"/>
    <w:rsid w:val="00E0505B"/>
    <w:rsid w:val="00E050BE"/>
    <w:rsid w:val="00E05A56"/>
    <w:rsid w:val="00E066A4"/>
    <w:rsid w:val="00E06C42"/>
    <w:rsid w:val="00E06FF3"/>
    <w:rsid w:val="00E1048F"/>
    <w:rsid w:val="00E108FB"/>
    <w:rsid w:val="00E10DF6"/>
    <w:rsid w:val="00E11F77"/>
    <w:rsid w:val="00E12232"/>
    <w:rsid w:val="00E125C1"/>
    <w:rsid w:val="00E1717D"/>
    <w:rsid w:val="00E172D9"/>
    <w:rsid w:val="00E173F9"/>
    <w:rsid w:val="00E17FBF"/>
    <w:rsid w:val="00E205A7"/>
    <w:rsid w:val="00E21AB0"/>
    <w:rsid w:val="00E21E17"/>
    <w:rsid w:val="00E21E1A"/>
    <w:rsid w:val="00E234ED"/>
    <w:rsid w:val="00E24262"/>
    <w:rsid w:val="00E24BB1"/>
    <w:rsid w:val="00E25BA3"/>
    <w:rsid w:val="00E25CFD"/>
    <w:rsid w:val="00E26256"/>
    <w:rsid w:val="00E274AF"/>
    <w:rsid w:val="00E30746"/>
    <w:rsid w:val="00E318EA"/>
    <w:rsid w:val="00E318FD"/>
    <w:rsid w:val="00E31F8E"/>
    <w:rsid w:val="00E326B8"/>
    <w:rsid w:val="00E33E4C"/>
    <w:rsid w:val="00E34AD4"/>
    <w:rsid w:val="00E34B82"/>
    <w:rsid w:val="00E3579E"/>
    <w:rsid w:val="00E35B5D"/>
    <w:rsid w:val="00E36999"/>
    <w:rsid w:val="00E36A66"/>
    <w:rsid w:val="00E36E3D"/>
    <w:rsid w:val="00E372AD"/>
    <w:rsid w:val="00E40335"/>
    <w:rsid w:val="00E40CC4"/>
    <w:rsid w:val="00E41209"/>
    <w:rsid w:val="00E4231F"/>
    <w:rsid w:val="00E43014"/>
    <w:rsid w:val="00E45A85"/>
    <w:rsid w:val="00E46BEF"/>
    <w:rsid w:val="00E47770"/>
    <w:rsid w:val="00E51336"/>
    <w:rsid w:val="00E5233B"/>
    <w:rsid w:val="00E52CF6"/>
    <w:rsid w:val="00E54AA0"/>
    <w:rsid w:val="00E5530E"/>
    <w:rsid w:val="00E5547B"/>
    <w:rsid w:val="00E55A04"/>
    <w:rsid w:val="00E55BAF"/>
    <w:rsid w:val="00E564C2"/>
    <w:rsid w:val="00E57BA6"/>
    <w:rsid w:val="00E60C5D"/>
    <w:rsid w:val="00E616D0"/>
    <w:rsid w:val="00E61804"/>
    <w:rsid w:val="00E61ADF"/>
    <w:rsid w:val="00E61D3B"/>
    <w:rsid w:val="00E62F86"/>
    <w:rsid w:val="00E63D32"/>
    <w:rsid w:val="00E6443D"/>
    <w:rsid w:val="00E64C0E"/>
    <w:rsid w:val="00E65479"/>
    <w:rsid w:val="00E657CC"/>
    <w:rsid w:val="00E6636D"/>
    <w:rsid w:val="00E6679C"/>
    <w:rsid w:val="00E66FB6"/>
    <w:rsid w:val="00E67457"/>
    <w:rsid w:val="00E70A97"/>
    <w:rsid w:val="00E71659"/>
    <w:rsid w:val="00E72E29"/>
    <w:rsid w:val="00E7660A"/>
    <w:rsid w:val="00E7743B"/>
    <w:rsid w:val="00E778A8"/>
    <w:rsid w:val="00E77ECB"/>
    <w:rsid w:val="00E80B09"/>
    <w:rsid w:val="00E81C85"/>
    <w:rsid w:val="00E82856"/>
    <w:rsid w:val="00E82946"/>
    <w:rsid w:val="00E83C3D"/>
    <w:rsid w:val="00E84265"/>
    <w:rsid w:val="00E86174"/>
    <w:rsid w:val="00E87CF1"/>
    <w:rsid w:val="00E9044F"/>
    <w:rsid w:val="00E90A6D"/>
    <w:rsid w:val="00E92135"/>
    <w:rsid w:val="00E92B29"/>
    <w:rsid w:val="00E94512"/>
    <w:rsid w:val="00E95036"/>
    <w:rsid w:val="00E95665"/>
    <w:rsid w:val="00E95DBA"/>
    <w:rsid w:val="00E96D36"/>
    <w:rsid w:val="00E9713A"/>
    <w:rsid w:val="00E97DB9"/>
    <w:rsid w:val="00EA09A1"/>
    <w:rsid w:val="00EA1897"/>
    <w:rsid w:val="00EA1A4C"/>
    <w:rsid w:val="00EA1D3B"/>
    <w:rsid w:val="00EA319C"/>
    <w:rsid w:val="00EA491C"/>
    <w:rsid w:val="00EA60B6"/>
    <w:rsid w:val="00EA6341"/>
    <w:rsid w:val="00EA6E3B"/>
    <w:rsid w:val="00EA7347"/>
    <w:rsid w:val="00EB0270"/>
    <w:rsid w:val="00EB0C28"/>
    <w:rsid w:val="00EB1082"/>
    <w:rsid w:val="00EB11B9"/>
    <w:rsid w:val="00EB11F9"/>
    <w:rsid w:val="00EB188F"/>
    <w:rsid w:val="00EB2BCF"/>
    <w:rsid w:val="00EB3FA7"/>
    <w:rsid w:val="00EB4638"/>
    <w:rsid w:val="00EB46C7"/>
    <w:rsid w:val="00EB5AF6"/>
    <w:rsid w:val="00EB64A1"/>
    <w:rsid w:val="00EB6C37"/>
    <w:rsid w:val="00EC02E5"/>
    <w:rsid w:val="00EC0C86"/>
    <w:rsid w:val="00EC1315"/>
    <w:rsid w:val="00EC1B89"/>
    <w:rsid w:val="00EC2407"/>
    <w:rsid w:val="00EC25E0"/>
    <w:rsid w:val="00EC2CF4"/>
    <w:rsid w:val="00EC3159"/>
    <w:rsid w:val="00EC3C00"/>
    <w:rsid w:val="00EC487C"/>
    <w:rsid w:val="00EC701E"/>
    <w:rsid w:val="00EC78CC"/>
    <w:rsid w:val="00ED02A9"/>
    <w:rsid w:val="00ED0EBF"/>
    <w:rsid w:val="00ED15CE"/>
    <w:rsid w:val="00ED263B"/>
    <w:rsid w:val="00ED2DA2"/>
    <w:rsid w:val="00ED3363"/>
    <w:rsid w:val="00ED3764"/>
    <w:rsid w:val="00ED3853"/>
    <w:rsid w:val="00ED43C7"/>
    <w:rsid w:val="00ED45E7"/>
    <w:rsid w:val="00ED4E0C"/>
    <w:rsid w:val="00ED64A6"/>
    <w:rsid w:val="00EE03FD"/>
    <w:rsid w:val="00EE159F"/>
    <w:rsid w:val="00EE1682"/>
    <w:rsid w:val="00EE2330"/>
    <w:rsid w:val="00EE30AE"/>
    <w:rsid w:val="00EE587C"/>
    <w:rsid w:val="00EE59CD"/>
    <w:rsid w:val="00EE6236"/>
    <w:rsid w:val="00EE669E"/>
    <w:rsid w:val="00EE79CF"/>
    <w:rsid w:val="00EF0B66"/>
    <w:rsid w:val="00EF1B5B"/>
    <w:rsid w:val="00EF1B8E"/>
    <w:rsid w:val="00EF1F64"/>
    <w:rsid w:val="00EF384B"/>
    <w:rsid w:val="00EF4DA4"/>
    <w:rsid w:val="00EF5B0F"/>
    <w:rsid w:val="00EF5EE9"/>
    <w:rsid w:val="00EF6518"/>
    <w:rsid w:val="00EF6E5A"/>
    <w:rsid w:val="00EF7507"/>
    <w:rsid w:val="00F00AE1"/>
    <w:rsid w:val="00F012C5"/>
    <w:rsid w:val="00F02853"/>
    <w:rsid w:val="00F06801"/>
    <w:rsid w:val="00F06CDA"/>
    <w:rsid w:val="00F071A7"/>
    <w:rsid w:val="00F07932"/>
    <w:rsid w:val="00F07CA5"/>
    <w:rsid w:val="00F10362"/>
    <w:rsid w:val="00F11194"/>
    <w:rsid w:val="00F1185F"/>
    <w:rsid w:val="00F11A51"/>
    <w:rsid w:val="00F11AA1"/>
    <w:rsid w:val="00F11E79"/>
    <w:rsid w:val="00F129C4"/>
    <w:rsid w:val="00F15F23"/>
    <w:rsid w:val="00F1659B"/>
    <w:rsid w:val="00F16A2D"/>
    <w:rsid w:val="00F173CA"/>
    <w:rsid w:val="00F174CD"/>
    <w:rsid w:val="00F17C72"/>
    <w:rsid w:val="00F17DDD"/>
    <w:rsid w:val="00F20460"/>
    <w:rsid w:val="00F212A6"/>
    <w:rsid w:val="00F2145C"/>
    <w:rsid w:val="00F22862"/>
    <w:rsid w:val="00F22B90"/>
    <w:rsid w:val="00F22EC9"/>
    <w:rsid w:val="00F263E6"/>
    <w:rsid w:val="00F27B14"/>
    <w:rsid w:val="00F314B8"/>
    <w:rsid w:val="00F31CAB"/>
    <w:rsid w:val="00F32FE4"/>
    <w:rsid w:val="00F33242"/>
    <w:rsid w:val="00F34235"/>
    <w:rsid w:val="00F3441C"/>
    <w:rsid w:val="00F35412"/>
    <w:rsid w:val="00F36BC5"/>
    <w:rsid w:val="00F37128"/>
    <w:rsid w:val="00F37196"/>
    <w:rsid w:val="00F378E6"/>
    <w:rsid w:val="00F379E4"/>
    <w:rsid w:val="00F401AA"/>
    <w:rsid w:val="00F410BE"/>
    <w:rsid w:val="00F41864"/>
    <w:rsid w:val="00F428FD"/>
    <w:rsid w:val="00F42B16"/>
    <w:rsid w:val="00F4350D"/>
    <w:rsid w:val="00F437F1"/>
    <w:rsid w:val="00F43BB3"/>
    <w:rsid w:val="00F43CF2"/>
    <w:rsid w:val="00F43E28"/>
    <w:rsid w:val="00F4590A"/>
    <w:rsid w:val="00F470FD"/>
    <w:rsid w:val="00F477E8"/>
    <w:rsid w:val="00F47F38"/>
    <w:rsid w:val="00F501BB"/>
    <w:rsid w:val="00F50228"/>
    <w:rsid w:val="00F504D7"/>
    <w:rsid w:val="00F50508"/>
    <w:rsid w:val="00F506E6"/>
    <w:rsid w:val="00F5174E"/>
    <w:rsid w:val="00F51B89"/>
    <w:rsid w:val="00F5370F"/>
    <w:rsid w:val="00F53941"/>
    <w:rsid w:val="00F53958"/>
    <w:rsid w:val="00F53CAE"/>
    <w:rsid w:val="00F555EA"/>
    <w:rsid w:val="00F55A84"/>
    <w:rsid w:val="00F573F5"/>
    <w:rsid w:val="00F5762B"/>
    <w:rsid w:val="00F60C32"/>
    <w:rsid w:val="00F62321"/>
    <w:rsid w:val="00F6390E"/>
    <w:rsid w:val="00F64180"/>
    <w:rsid w:val="00F64910"/>
    <w:rsid w:val="00F64A6C"/>
    <w:rsid w:val="00F6506C"/>
    <w:rsid w:val="00F65873"/>
    <w:rsid w:val="00F65B58"/>
    <w:rsid w:val="00F67F05"/>
    <w:rsid w:val="00F70CEA"/>
    <w:rsid w:val="00F71B7A"/>
    <w:rsid w:val="00F72672"/>
    <w:rsid w:val="00F72E1A"/>
    <w:rsid w:val="00F7300D"/>
    <w:rsid w:val="00F73029"/>
    <w:rsid w:val="00F743F2"/>
    <w:rsid w:val="00F74D6D"/>
    <w:rsid w:val="00F75D71"/>
    <w:rsid w:val="00F764AB"/>
    <w:rsid w:val="00F76B43"/>
    <w:rsid w:val="00F76EE1"/>
    <w:rsid w:val="00F775F6"/>
    <w:rsid w:val="00F801A7"/>
    <w:rsid w:val="00F80271"/>
    <w:rsid w:val="00F807D2"/>
    <w:rsid w:val="00F809A3"/>
    <w:rsid w:val="00F82CBE"/>
    <w:rsid w:val="00F85061"/>
    <w:rsid w:val="00F8581D"/>
    <w:rsid w:val="00F85B2C"/>
    <w:rsid w:val="00F86090"/>
    <w:rsid w:val="00F90287"/>
    <w:rsid w:val="00F909BC"/>
    <w:rsid w:val="00F91F6F"/>
    <w:rsid w:val="00F92F21"/>
    <w:rsid w:val="00F934DC"/>
    <w:rsid w:val="00F9375D"/>
    <w:rsid w:val="00F948E9"/>
    <w:rsid w:val="00F95395"/>
    <w:rsid w:val="00F9549E"/>
    <w:rsid w:val="00F9584D"/>
    <w:rsid w:val="00F9664A"/>
    <w:rsid w:val="00F970C1"/>
    <w:rsid w:val="00FA1324"/>
    <w:rsid w:val="00FA2C7D"/>
    <w:rsid w:val="00FA3D73"/>
    <w:rsid w:val="00FA4042"/>
    <w:rsid w:val="00FA59E5"/>
    <w:rsid w:val="00FA5D32"/>
    <w:rsid w:val="00FA6233"/>
    <w:rsid w:val="00FA755C"/>
    <w:rsid w:val="00FA79CE"/>
    <w:rsid w:val="00FB06B4"/>
    <w:rsid w:val="00FB1075"/>
    <w:rsid w:val="00FB1599"/>
    <w:rsid w:val="00FB1C88"/>
    <w:rsid w:val="00FB2C23"/>
    <w:rsid w:val="00FB3205"/>
    <w:rsid w:val="00FB3545"/>
    <w:rsid w:val="00FB3E13"/>
    <w:rsid w:val="00FB437B"/>
    <w:rsid w:val="00FB4E3D"/>
    <w:rsid w:val="00FB54C5"/>
    <w:rsid w:val="00FB554E"/>
    <w:rsid w:val="00FB6111"/>
    <w:rsid w:val="00FB61A3"/>
    <w:rsid w:val="00FB734F"/>
    <w:rsid w:val="00FB736E"/>
    <w:rsid w:val="00FC0FA1"/>
    <w:rsid w:val="00FC14A0"/>
    <w:rsid w:val="00FC2D7A"/>
    <w:rsid w:val="00FC3702"/>
    <w:rsid w:val="00FC47B9"/>
    <w:rsid w:val="00FC4A0C"/>
    <w:rsid w:val="00FC5CA5"/>
    <w:rsid w:val="00FC75E6"/>
    <w:rsid w:val="00FC7B91"/>
    <w:rsid w:val="00FD25C0"/>
    <w:rsid w:val="00FD2DC4"/>
    <w:rsid w:val="00FD4774"/>
    <w:rsid w:val="00FD574E"/>
    <w:rsid w:val="00FD65B2"/>
    <w:rsid w:val="00FD6C42"/>
    <w:rsid w:val="00FD7990"/>
    <w:rsid w:val="00FE0866"/>
    <w:rsid w:val="00FE0C2A"/>
    <w:rsid w:val="00FE228A"/>
    <w:rsid w:val="00FE2F6F"/>
    <w:rsid w:val="00FE3184"/>
    <w:rsid w:val="00FE3318"/>
    <w:rsid w:val="00FE43EC"/>
    <w:rsid w:val="00FE447E"/>
    <w:rsid w:val="00FE556D"/>
    <w:rsid w:val="00FE6036"/>
    <w:rsid w:val="00FE63AB"/>
    <w:rsid w:val="00FE702D"/>
    <w:rsid w:val="00FE7E78"/>
    <w:rsid w:val="00FF1383"/>
    <w:rsid w:val="00FF26A9"/>
    <w:rsid w:val="00FF389D"/>
    <w:rsid w:val="00FF3C1E"/>
    <w:rsid w:val="00FF4AD9"/>
    <w:rsid w:val="00FF4B16"/>
    <w:rsid w:val="00FF58D0"/>
    <w:rsid w:val="00FF73BA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Preformatted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7FDA"/>
    <w:rPr>
      <w:rFonts w:ascii="Times New Roman" w:eastAsia="Times New Roman" w:hAnsi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87FDA"/>
    <w:pPr>
      <w:keepNext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9"/>
    <w:qFormat/>
    <w:rsid w:val="000635D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9"/>
    <w:qFormat/>
    <w:rsid w:val="00813BC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locked/>
    <w:rsid w:val="00A87FDA"/>
    <w:rPr>
      <w:rFonts w:ascii="Times New Roman" w:hAnsi="Times New Roman"/>
      <w:b/>
      <w:sz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locked/>
    <w:rsid w:val="000635D2"/>
    <w:rPr>
      <w:rFonts w:ascii="Cambria" w:hAnsi="Cambria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9"/>
    <w:semiHidden/>
    <w:locked/>
    <w:rsid w:val="00813BC7"/>
    <w:rPr>
      <w:rFonts w:ascii="Cambria" w:hAnsi="Cambria" w:cs="Times New Roman"/>
      <w:b/>
      <w:bCs/>
      <w:color w:val="4F81BD"/>
    </w:rPr>
  </w:style>
  <w:style w:type="paragraph" w:styleId="Zarkazkladnhotextu">
    <w:name w:val="Body Text Indent"/>
    <w:basedOn w:val="Normlny"/>
    <w:link w:val="ZarkazkladnhotextuChar"/>
    <w:uiPriority w:val="99"/>
    <w:rsid w:val="00A87FDA"/>
    <w:pPr>
      <w:ind w:left="1410" w:hanging="1410"/>
      <w:jc w:val="both"/>
    </w:pPr>
    <w:rPr>
      <w:lang w:val="en-GB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locked/>
    <w:rsid w:val="00A87FDA"/>
    <w:rPr>
      <w:rFonts w:ascii="Times New Roman" w:hAnsi="Times New Roman"/>
      <w:sz w:val="20"/>
      <w:lang w:val="en-GB" w:eastAsia="sk-SK"/>
    </w:rPr>
  </w:style>
  <w:style w:type="paragraph" w:styleId="PredformtovanHTML">
    <w:name w:val="HTML Preformatted"/>
    <w:basedOn w:val="Normlny"/>
    <w:link w:val="PredformtovanHTMLChar"/>
    <w:uiPriority w:val="99"/>
    <w:rsid w:val="00A87F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locked/>
    <w:rsid w:val="00A87FDA"/>
    <w:rPr>
      <w:rFonts w:ascii="Courier New" w:hAnsi="Courier New"/>
      <w:sz w:val="20"/>
      <w:lang w:eastAsia="sk-SK"/>
    </w:rPr>
  </w:style>
  <w:style w:type="paragraph" w:styleId="Odsekzoznamu">
    <w:name w:val="List Paragraph"/>
    <w:basedOn w:val="Normlny"/>
    <w:uiPriority w:val="34"/>
    <w:qFormat/>
    <w:rsid w:val="00A87FD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rsid w:val="008737A4"/>
    <w:pPr>
      <w:spacing w:before="100" w:beforeAutospacing="1" w:after="100" w:afterAutospacing="1"/>
    </w:pPr>
    <w:rPr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rsid w:val="00091E4E"/>
    <w:rPr>
      <w:rFonts w:ascii="Arial" w:hAnsi="Arial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91E4E"/>
    <w:rPr>
      <w:rFonts w:ascii="Arial" w:hAnsi="Arial"/>
      <w:sz w:val="16"/>
      <w:lang w:eastAsia="sk-SK"/>
    </w:rPr>
  </w:style>
  <w:style w:type="character" w:styleId="Hypertextovprepojenie">
    <w:name w:val="Hyperlink"/>
    <w:basedOn w:val="Predvolenpsmoodseku"/>
    <w:uiPriority w:val="99"/>
    <w:rsid w:val="00744507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66255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locked/>
    <w:rsid w:val="0066255A"/>
    <w:rPr>
      <w:rFonts w:ascii="Calibri" w:eastAsia="Times New Roman" w:hAnsi="Calibri"/>
      <w:sz w:val="22"/>
      <w:lang w:eastAsia="en-US"/>
    </w:rPr>
  </w:style>
  <w:style w:type="paragraph" w:customStyle="1" w:styleId="Odsekzoznamu1">
    <w:name w:val="Odsek zoznamu1"/>
    <w:basedOn w:val="Normlny"/>
    <w:uiPriority w:val="99"/>
    <w:rsid w:val="00D021E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Obyajntext">
    <w:name w:val="Plain Text"/>
    <w:basedOn w:val="Normlny"/>
    <w:link w:val="ObyajntextChar"/>
    <w:uiPriority w:val="99"/>
    <w:rsid w:val="0061551F"/>
    <w:rPr>
      <w:rFonts w:ascii="MS Reference Sans Serif" w:eastAsia="Calibri" w:hAnsi="MS Reference Sans Serif"/>
      <w:sz w:val="18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locked/>
    <w:rsid w:val="0061551F"/>
    <w:rPr>
      <w:rFonts w:ascii="MS Reference Sans Serif" w:hAnsi="MS Reference Sans Serif"/>
      <w:sz w:val="18"/>
      <w:lang w:eastAsia="en-US"/>
    </w:rPr>
  </w:style>
  <w:style w:type="paragraph" w:styleId="Hlavika">
    <w:name w:val="header"/>
    <w:basedOn w:val="Normlny"/>
    <w:link w:val="HlavikaChar"/>
    <w:uiPriority w:val="99"/>
    <w:rsid w:val="00C97B7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C97B71"/>
    <w:rPr>
      <w:rFonts w:ascii="Times New Roman" w:hAnsi="Times New Roman"/>
    </w:rPr>
  </w:style>
  <w:style w:type="character" w:styleId="PsacstrojHTML">
    <w:name w:val="HTML Typewriter"/>
    <w:basedOn w:val="Predvolenpsmoodseku"/>
    <w:uiPriority w:val="99"/>
    <w:rsid w:val="0074263F"/>
    <w:rPr>
      <w:rFonts w:ascii="Courier New" w:hAnsi="Courier New" w:cs="Times New Roman"/>
      <w:sz w:val="20"/>
    </w:rPr>
  </w:style>
  <w:style w:type="paragraph" w:customStyle="1" w:styleId="Normlny1">
    <w:name w:val="Normálny1"/>
    <w:uiPriority w:val="99"/>
    <w:rsid w:val="00610A22"/>
    <w:rPr>
      <w:rFonts w:ascii="Times New Roman" w:eastAsia="ヒラギノ角ゴ Pro W3" w:hAnsi="Times New Roman"/>
      <w:color w:val="000000"/>
      <w:sz w:val="24"/>
      <w:szCs w:val="20"/>
      <w:lang w:val="en-US" w:eastAsia="en-US"/>
    </w:rPr>
  </w:style>
  <w:style w:type="paragraph" w:customStyle="1" w:styleId="Hlava">
    <w:name w:val="Hlava"/>
    <w:basedOn w:val="Nadpis3"/>
    <w:uiPriority w:val="99"/>
    <w:rsid w:val="00813BC7"/>
    <w:pPr>
      <w:keepLines w:val="0"/>
      <w:spacing w:before="240" w:after="60"/>
      <w:jc w:val="center"/>
    </w:pPr>
    <w:rPr>
      <w:rFonts w:ascii="Arial" w:hAnsi="Arial" w:cs="Arial"/>
      <w:color w:val="auto"/>
      <w:sz w:val="26"/>
      <w:szCs w:val="26"/>
      <w:lang w:eastAsia="en-US"/>
    </w:rPr>
  </w:style>
  <w:style w:type="table" w:styleId="Mriekatabuky">
    <w:name w:val="Table Grid"/>
    <w:basedOn w:val="Normlnatabuka"/>
    <w:uiPriority w:val="59"/>
    <w:rsid w:val="00617A6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ltabuky1">
    <w:name w:val="Štýl tabuľky1"/>
    <w:basedOn w:val="Normlnatabuka"/>
    <w:rsid w:val="009550BA"/>
    <w:rPr>
      <w:rFonts w:ascii="Times New Roman" w:eastAsia="Times New Roman" w:hAnsi="Times New Roman"/>
      <w:sz w:val="20"/>
      <w:szCs w:val="20"/>
    </w:rPr>
    <w:tblPr>
      <w:tblBorders>
        <w:top w:val="single" w:sz="4" w:space="0" w:color="008080"/>
        <w:left w:val="single" w:sz="4" w:space="0" w:color="008080"/>
        <w:bottom w:val="single" w:sz="4" w:space="0" w:color="008080"/>
        <w:right w:val="single" w:sz="4" w:space="0" w:color="008080"/>
        <w:insideH w:val="single" w:sz="4" w:space="0" w:color="008080"/>
        <w:insideV w:val="single" w:sz="4" w:space="0" w:color="008080"/>
      </w:tblBorders>
    </w:tblPr>
  </w:style>
  <w:style w:type="paragraph" w:customStyle="1" w:styleId="Default">
    <w:name w:val="Default"/>
    <w:basedOn w:val="Normlny"/>
    <w:rsid w:val="007F1F10"/>
    <w:pPr>
      <w:autoSpaceDE w:val="0"/>
      <w:autoSpaceDN w:val="0"/>
    </w:pPr>
    <w:rPr>
      <w:rFonts w:ascii="Helvetica" w:eastAsiaTheme="minorHAnsi" w:hAnsi="Helvetica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E34B82"/>
    <w:pPr>
      <w:widowControl w:val="0"/>
      <w:adjustRightInd w:val="0"/>
      <w:spacing w:line="241" w:lineRule="atLeast"/>
    </w:pPr>
    <w:rPr>
      <w:rFonts w:eastAsiaTheme="minorEastAsia"/>
      <w:color w:val="auto"/>
      <w:lang w:val="en-US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18202B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18202B"/>
    <w:rPr>
      <w:rFonts w:ascii="Times New Roman" w:eastAsia="Times New Roman" w:hAnsi="Times New Roman"/>
      <w:sz w:val="20"/>
      <w:szCs w:val="20"/>
    </w:rPr>
  </w:style>
  <w:style w:type="character" w:styleId="Siln">
    <w:name w:val="Strong"/>
    <w:basedOn w:val="Predvolenpsmoodseku"/>
    <w:uiPriority w:val="22"/>
    <w:qFormat/>
    <w:locked/>
    <w:rsid w:val="00A80319"/>
    <w:rPr>
      <w:b/>
      <w:bCs/>
    </w:rPr>
  </w:style>
  <w:style w:type="character" w:customStyle="1" w:styleId="apple-converted-space">
    <w:name w:val="apple-converted-space"/>
    <w:basedOn w:val="Predvolenpsmoodseku"/>
    <w:rsid w:val="00A80319"/>
  </w:style>
  <w:style w:type="paragraph" w:styleId="Zkladntext">
    <w:name w:val="Body Text"/>
    <w:basedOn w:val="Normlny"/>
    <w:link w:val="ZkladntextChar"/>
    <w:unhideWhenUsed/>
    <w:rsid w:val="001B3660"/>
    <w:pPr>
      <w:spacing w:after="120"/>
    </w:pPr>
  </w:style>
  <w:style w:type="character" w:customStyle="1" w:styleId="ZkladntextChar">
    <w:name w:val="Základný text Char"/>
    <w:basedOn w:val="Predvolenpsmoodseku"/>
    <w:link w:val="Zkladntext"/>
    <w:rsid w:val="001B3660"/>
    <w:rPr>
      <w:rFonts w:ascii="Times New Roman" w:eastAsia="Times New Roman" w:hAnsi="Times New Roman"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unhideWhenUsed/>
    <w:rsid w:val="001B3660"/>
    <w:rPr>
      <w:rFonts w:asciiTheme="minorHAnsi" w:eastAsiaTheme="minorEastAsia" w:hAnsiTheme="minorHAnsi" w:cstheme="minorBidi"/>
      <w:lang w:val="en-US"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1B3660"/>
    <w:rPr>
      <w:rFonts w:asciiTheme="minorHAnsi" w:eastAsiaTheme="minorEastAsia" w:hAnsiTheme="minorHAnsi" w:cstheme="minorBidi"/>
      <w:sz w:val="20"/>
      <w:szCs w:val="20"/>
      <w:lang w:val="en-US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1B3660"/>
    <w:rPr>
      <w:vertAlign w:val="superscript"/>
    </w:rPr>
  </w:style>
  <w:style w:type="paragraph" w:styleId="Bezriadkovania">
    <w:name w:val="No Spacing"/>
    <w:uiPriority w:val="1"/>
    <w:qFormat/>
    <w:rsid w:val="00E125C1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Nzov">
    <w:name w:val="Title"/>
    <w:basedOn w:val="Normlny"/>
    <w:link w:val="NzovChar"/>
    <w:qFormat/>
    <w:locked/>
    <w:rsid w:val="00E125C1"/>
    <w:pPr>
      <w:jc w:val="center"/>
    </w:pPr>
    <w:rPr>
      <w:rFonts w:eastAsiaTheme="minorEastAsia"/>
      <w:b/>
      <w:bCs/>
      <w:sz w:val="36"/>
      <w:szCs w:val="24"/>
      <w:u w:val="single"/>
    </w:rPr>
  </w:style>
  <w:style w:type="character" w:customStyle="1" w:styleId="NzovChar">
    <w:name w:val="Názov Char"/>
    <w:basedOn w:val="Predvolenpsmoodseku"/>
    <w:link w:val="Nzov"/>
    <w:rsid w:val="00E125C1"/>
    <w:rPr>
      <w:rFonts w:ascii="Times New Roman" w:eastAsiaTheme="minorEastAsia" w:hAnsi="Times New Roman"/>
      <w:b/>
      <w:bCs/>
      <w:sz w:val="36"/>
      <w:szCs w:val="24"/>
      <w:u w:val="single"/>
    </w:rPr>
  </w:style>
  <w:style w:type="character" w:styleId="Jemnzvraznenie">
    <w:name w:val="Subtle Emphasis"/>
    <w:basedOn w:val="Predvolenpsmoodseku"/>
    <w:uiPriority w:val="19"/>
    <w:qFormat/>
    <w:rsid w:val="006D3AAD"/>
    <w:rPr>
      <w:i/>
      <w:iCs/>
      <w:color w:val="808080" w:themeColor="text1" w:themeTint="7F"/>
    </w:rPr>
  </w:style>
  <w:style w:type="character" w:styleId="Odkaznakomentr">
    <w:name w:val="annotation reference"/>
    <w:basedOn w:val="Predvolenpsmoodseku"/>
    <w:uiPriority w:val="99"/>
    <w:semiHidden/>
    <w:unhideWhenUsed/>
    <w:rsid w:val="00DD269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DD269B"/>
  </w:style>
  <w:style w:type="character" w:customStyle="1" w:styleId="TextkomentraChar">
    <w:name w:val="Text komentára Char"/>
    <w:basedOn w:val="Predvolenpsmoodseku"/>
    <w:link w:val="Textkomentra"/>
    <w:uiPriority w:val="99"/>
    <w:rsid w:val="00DD269B"/>
    <w:rPr>
      <w:rFonts w:ascii="Times New Roman" w:eastAsia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269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269B"/>
    <w:rPr>
      <w:rFonts w:ascii="Times New Roman" w:eastAsia="Times New Roman" w:hAnsi="Times New Roman"/>
      <w:b/>
      <w:bCs/>
      <w:sz w:val="20"/>
      <w:szCs w:val="20"/>
    </w:rPr>
  </w:style>
  <w:style w:type="character" w:styleId="Zvraznenie">
    <w:name w:val="Emphasis"/>
    <w:basedOn w:val="Predvolenpsmoodseku"/>
    <w:uiPriority w:val="20"/>
    <w:qFormat/>
    <w:locked/>
    <w:rsid w:val="00C24B0A"/>
    <w:rPr>
      <w:i/>
      <w:iCs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775F6"/>
    <w:rPr>
      <w:color w:val="800080" w:themeColor="followedHyperlink"/>
      <w:u w:val="single"/>
    </w:rPr>
  </w:style>
  <w:style w:type="character" w:customStyle="1" w:styleId="h1a">
    <w:name w:val="h1a"/>
    <w:basedOn w:val="Predvolenpsmoodseku"/>
    <w:rsid w:val="00A7086E"/>
  </w:style>
  <w:style w:type="character" w:customStyle="1" w:styleId="label">
    <w:name w:val="label"/>
    <w:basedOn w:val="Predvolenpsmoodseku"/>
    <w:rsid w:val="00D677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5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09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56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9567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8">
      <w:marLeft w:val="197"/>
      <w:marRight w:val="197"/>
      <w:marTop w:val="197"/>
      <w:marBottom w:val="1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0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4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51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84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8" w:color="EFEFEF"/>
            <w:right w:val="none" w:sz="0" w:space="0" w:color="auto"/>
          </w:divBdr>
        </w:div>
      </w:divsChild>
    </w:div>
    <w:div w:id="1169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7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196F4-2D47-43C6-B858-EE3E43463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12</Pages>
  <Words>7066</Words>
  <Characters>40281</Characters>
  <Application>Microsoft Office Word</Application>
  <DocSecurity>0</DocSecurity>
  <Lines>335</Lines>
  <Paragraphs>94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Zápisnica č</vt:lpstr>
    </vt:vector>
  </TitlesOfParts>
  <Company>Hewlett-Packard</Company>
  <LinksUpToDate>false</LinksUpToDate>
  <CharactersWithSpaces>47253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Zápisnica č</dc:title>
  <dc:creator>mokosova</dc:creator>
  <cp:lastModifiedBy>Sevcikova</cp:lastModifiedBy>
  <cp:revision>5</cp:revision>
  <cp:lastPrinted>2019-05-20T12:22:00Z</cp:lastPrinted>
  <dcterms:created xsi:type="dcterms:W3CDTF">2019-05-20T07:00:00Z</dcterms:created>
  <dcterms:modified xsi:type="dcterms:W3CDTF">2019-05-20T13:45:00Z</dcterms:modified>
</cp:coreProperties>
</file>