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F23A3">
        <w:rPr>
          <w:rFonts w:ascii="Cambria" w:hAnsi="Cambria" w:cs="Arial"/>
          <w:sz w:val="18"/>
          <w:szCs w:val="18"/>
        </w:rPr>
        <w:t>1</w:t>
      </w:r>
      <w:r w:rsidR="007108AC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BE512E">
        <w:rPr>
          <w:rFonts w:ascii="Cambria" w:hAnsi="Cambria" w:cs="Arial"/>
          <w:sz w:val="18"/>
          <w:szCs w:val="18"/>
        </w:rPr>
        <w:t>2</w:t>
      </w:r>
      <w:r w:rsidR="007108AC">
        <w:rPr>
          <w:rFonts w:ascii="Cambria" w:hAnsi="Cambria" w:cs="Arial"/>
          <w:sz w:val="18"/>
          <w:szCs w:val="18"/>
        </w:rPr>
        <w:t>9</w:t>
      </w:r>
      <w:r w:rsidR="00E05A56">
        <w:rPr>
          <w:rFonts w:ascii="Cambria" w:hAnsi="Cambria" w:cs="Arial"/>
          <w:sz w:val="18"/>
          <w:szCs w:val="18"/>
        </w:rPr>
        <w:t>.11.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</w:t>
      </w:r>
      <w:r>
        <w:rPr>
          <w:rFonts w:asciiTheme="majorHAnsi" w:hAnsiTheme="majorHAnsi"/>
          <w:sz w:val="18"/>
          <w:szCs w:val="18"/>
        </w:rPr>
        <w:tab/>
      </w:r>
      <w:r w:rsidRPr="002749A1">
        <w:rPr>
          <w:rFonts w:asciiTheme="majorHAnsi" w:hAnsiTheme="majorHAnsi"/>
          <w:sz w:val="18"/>
          <w:szCs w:val="18"/>
        </w:rPr>
        <w:t>Kontrola úloh</w:t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2.</w:t>
      </w:r>
      <w:r w:rsidRPr="002749A1">
        <w:rPr>
          <w:rFonts w:asciiTheme="majorHAnsi" w:hAnsiTheme="majorHAnsi"/>
          <w:sz w:val="18"/>
          <w:szCs w:val="18"/>
        </w:rPr>
        <w:tab/>
        <w:t xml:space="preserve">Návrh smernice rektora Ochrana a správa práv priemyselného vlastníctva na Slovenskej technickej univerzite v Bratislave  </w:t>
      </w:r>
    </w:p>
    <w:p w:rsid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3.</w:t>
      </w:r>
      <w:r w:rsidRPr="002749A1">
        <w:rPr>
          <w:rFonts w:asciiTheme="majorHAnsi" w:hAnsiTheme="majorHAnsi"/>
          <w:sz w:val="18"/>
          <w:szCs w:val="18"/>
        </w:rPr>
        <w:tab/>
        <w:t>Vyhlásenie výzvy Grantovej schémy na podporu excelentných tímov mladých výsku</w:t>
      </w:r>
      <w:r>
        <w:rPr>
          <w:rFonts w:asciiTheme="majorHAnsi" w:hAnsiTheme="majorHAnsi"/>
          <w:sz w:val="18"/>
          <w:szCs w:val="18"/>
        </w:rPr>
        <w:t xml:space="preserve">mníkov v podmienkach Slovenskej </w:t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2749A1">
        <w:rPr>
          <w:rFonts w:asciiTheme="majorHAnsi" w:hAnsiTheme="majorHAnsi"/>
          <w:sz w:val="18"/>
          <w:szCs w:val="18"/>
        </w:rPr>
        <w:t>technickej un</w:t>
      </w:r>
      <w:r>
        <w:rPr>
          <w:rFonts w:asciiTheme="majorHAnsi" w:hAnsiTheme="majorHAnsi"/>
          <w:sz w:val="18"/>
          <w:szCs w:val="18"/>
        </w:rPr>
        <w:t xml:space="preserve">iverzity v Bratislave </w:t>
      </w:r>
    </w:p>
    <w:p w:rsid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4.</w:t>
      </w:r>
      <w:r w:rsidRPr="002749A1">
        <w:rPr>
          <w:rFonts w:asciiTheme="majorHAnsi" w:hAnsiTheme="majorHAnsi"/>
          <w:sz w:val="18"/>
          <w:szCs w:val="18"/>
        </w:rPr>
        <w:tab/>
      </w:r>
      <w:proofErr w:type="spellStart"/>
      <w:r w:rsidRPr="002749A1">
        <w:rPr>
          <w:rFonts w:asciiTheme="majorHAnsi" w:hAnsiTheme="majorHAnsi"/>
          <w:sz w:val="18"/>
          <w:szCs w:val="18"/>
        </w:rPr>
        <w:t>Postdoktorandsk</w:t>
      </w:r>
      <w:r>
        <w:rPr>
          <w:rFonts w:asciiTheme="majorHAnsi" w:hAnsiTheme="majorHAnsi"/>
          <w:sz w:val="18"/>
          <w:szCs w:val="18"/>
        </w:rPr>
        <w:t>é</w:t>
      </w:r>
      <w:proofErr w:type="spellEnd"/>
      <w:r>
        <w:rPr>
          <w:rFonts w:asciiTheme="majorHAnsi" w:hAnsiTheme="majorHAnsi"/>
          <w:sz w:val="18"/>
          <w:szCs w:val="18"/>
        </w:rPr>
        <w:t xml:space="preserve"> výskumné pobyty na Slovenskej </w:t>
      </w:r>
      <w:r w:rsidRPr="002749A1">
        <w:rPr>
          <w:rFonts w:asciiTheme="majorHAnsi" w:hAnsiTheme="majorHAnsi"/>
          <w:sz w:val="18"/>
          <w:szCs w:val="18"/>
        </w:rPr>
        <w:t xml:space="preserve">technickej univerzite v Bratislave </w:t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5.</w:t>
      </w:r>
      <w:r w:rsidRPr="002749A1">
        <w:rPr>
          <w:rFonts w:asciiTheme="majorHAnsi" w:hAnsiTheme="majorHAnsi"/>
          <w:sz w:val="18"/>
          <w:szCs w:val="18"/>
        </w:rPr>
        <w:tab/>
        <w:t>Návrh na vytvorenie a sprístupnenie aplikácie Q1</w:t>
      </w:r>
      <w:r w:rsidR="00197AB5">
        <w:rPr>
          <w:rFonts w:asciiTheme="majorHAnsi" w:hAnsiTheme="majorHAnsi"/>
          <w:sz w:val="18"/>
          <w:szCs w:val="18"/>
        </w:rPr>
        <w:t xml:space="preserve"> </w:t>
      </w:r>
      <w:r w:rsidRPr="002749A1">
        <w:rPr>
          <w:rFonts w:asciiTheme="majorHAnsi" w:hAnsiTheme="majorHAnsi"/>
          <w:sz w:val="18"/>
          <w:szCs w:val="18"/>
        </w:rPr>
        <w:t xml:space="preserve">na webovom sídle STU </w:t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6.</w:t>
      </w:r>
      <w:r w:rsidRPr="002749A1">
        <w:rPr>
          <w:rFonts w:asciiTheme="majorHAnsi" w:hAnsiTheme="majorHAnsi"/>
          <w:sz w:val="18"/>
          <w:szCs w:val="18"/>
        </w:rPr>
        <w:tab/>
        <w:t>Harmonogram akademického roka 2018/</w:t>
      </w:r>
      <w:r>
        <w:rPr>
          <w:rFonts w:asciiTheme="majorHAnsi" w:hAnsiTheme="majorHAnsi"/>
          <w:sz w:val="18"/>
          <w:szCs w:val="18"/>
        </w:rPr>
        <w:t xml:space="preserve">2019 </w:t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7.</w:t>
      </w:r>
      <w:r w:rsidRPr="002749A1">
        <w:rPr>
          <w:rFonts w:asciiTheme="majorHAnsi" w:hAnsiTheme="majorHAnsi"/>
          <w:sz w:val="18"/>
          <w:szCs w:val="18"/>
        </w:rPr>
        <w:tab/>
        <w:t xml:space="preserve">Návrh na odsúhlasenie dodatkov k NZ </w:t>
      </w:r>
    </w:p>
    <w:p w:rsidR="002749A1" w:rsidRP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8.</w:t>
      </w:r>
      <w:r w:rsidRPr="002749A1">
        <w:rPr>
          <w:rFonts w:asciiTheme="majorHAnsi" w:hAnsiTheme="majorHAnsi"/>
          <w:sz w:val="18"/>
          <w:szCs w:val="18"/>
        </w:rPr>
        <w:tab/>
        <w:t xml:space="preserve">Úhrada členského poplatku v EUA na rok 2018 </w:t>
      </w:r>
    </w:p>
    <w:p w:rsidR="002749A1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2749A1">
        <w:rPr>
          <w:rFonts w:asciiTheme="majorHAnsi" w:hAnsiTheme="majorHAnsi"/>
          <w:sz w:val="18"/>
          <w:szCs w:val="18"/>
        </w:rPr>
        <w:t>9.</w:t>
      </w:r>
      <w:r w:rsidRPr="002749A1">
        <w:rPr>
          <w:rFonts w:asciiTheme="majorHAnsi" w:hAnsiTheme="majorHAnsi"/>
          <w:sz w:val="18"/>
          <w:szCs w:val="18"/>
        </w:rPr>
        <w:tab/>
        <w:t xml:space="preserve">Návrh na zahraničné pracovné cesty členov </w:t>
      </w:r>
      <w:r w:rsidR="00766487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>edenia STU a zamestnancov STU</w:t>
      </w:r>
    </w:p>
    <w:p w:rsidR="00E05A56" w:rsidRDefault="002749A1" w:rsidP="002749A1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10.</w:t>
      </w:r>
      <w:r>
        <w:rPr>
          <w:rFonts w:asciiTheme="majorHAnsi" w:hAnsiTheme="majorHAnsi"/>
          <w:sz w:val="18"/>
          <w:szCs w:val="18"/>
        </w:rPr>
        <w:tab/>
      </w:r>
      <w:r w:rsidR="00E05A56" w:rsidRPr="00E05A56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2749A1" w:rsidRDefault="002749A1" w:rsidP="00B62C4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Zasadnutie viedol v neprítomnosti rektora prorektor Peciar.</w:t>
      </w:r>
    </w:p>
    <w:p w:rsidR="002749A1" w:rsidRDefault="00E05A56" w:rsidP="00B62C4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0620D">
        <w:rPr>
          <w:rFonts w:asciiTheme="majorHAnsi" w:hAnsiTheme="majorHAnsi"/>
          <w:sz w:val="18"/>
          <w:szCs w:val="18"/>
        </w:rPr>
        <w:t xml:space="preserve">V úvode </w:t>
      </w:r>
      <w:r w:rsidR="00B62C4A">
        <w:rPr>
          <w:rFonts w:asciiTheme="majorHAnsi" w:hAnsiTheme="majorHAnsi"/>
          <w:sz w:val="18"/>
          <w:szCs w:val="18"/>
        </w:rPr>
        <w:t>rokovania</w:t>
      </w:r>
      <w:r w:rsidR="0000620D" w:rsidRPr="0000620D">
        <w:rPr>
          <w:rFonts w:asciiTheme="majorHAnsi" w:hAnsiTheme="majorHAnsi"/>
          <w:sz w:val="18"/>
          <w:szCs w:val="18"/>
        </w:rPr>
        <w:t xml:space="preserve"> </w:t>
      </w:r>
      <w:r w:rsidRPr="0000620D">
        <w:rPr>
          <w:rFonts w:asciiTheme="majorHAnsi" w:hAnsiTheme="majorHAnsi"/>
          <w:sz w:val="18"/>
          <w:szCs w:val="18"/>
        </w:rPr>
        <w:t>informoval prítomných o</w:t>
      </w:r>
      <w:r w:rsidR="002749A1">
        <w:rPr>
          <w:rFonts w:asciiTheme="majorHAnsi" w:hAnsiTheme="majorHAnsi"/>
          <w:sz w:val="18"/>
          <w:szCs w:val="18"/>
        </w:rPr>
        <w:t xml:space="preserve"> priebehu a </w:t>
      </w:r>
      <w:r w:rsidR="0000620D" w:rsidRPr="0000620D">
        <w:rPr>
          <w:rFonts w:asciiTheme="majorHAnsi" w:hAnsiTheme="majorHAnsi"/>
          <w:sz w:val="18"/>
          <w:szCs w:val="18"/>
        </w:rPr>
        <w:t xml:space="preserve">záveroch zasadnutia </w:t>
      </w:r>
      <w:r w:rsidR="002749A1">
        <w:rPr>
          <w:rFonts w:asciiTheme="majorHAnsi" w:hAnsiTheme="majorHAnsi"/>
          <w:sz w:val="18"/>
          <w:szCs w:val="18"/>
        </w:rPr>
        <w:t xml:space="preserve">Správnej rady STU. </w:t>
      </w:r>
    </w:p>
    <w:p w:rsidR="004677BC" w:rsidRDefault="00B62C4A" w:rsidP="00B62C4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Súčasne </w:t>
      </w:r>
      <w:r w:rsidR="004677BC">
        <w:rPr>
          <w:rFonts w:asciiTheme="majorHAnsi" w:hAnsiTheme="majorHAnsi"/>
          <w:sz w:val="18"/>
          <w:szCs w:val="18"/>
        </w:rPr>
        <w:t>oznámil, že v ranných hodinách udelil povolenie na vstup NAKA v zmysle ich žiadosti na akademickú pôdu</w:t>
      </w:r>
      <w:r w:rsidR="006D389D">
        <w:rPr>
          <w:rFonts w:asciiTheme="majorHAnsi" w:hAnsiTheme="majorHAnsi"/>
          <w:sz w:val="18"/>
          <w:szCs w:val="18"/>
        </w:rPr>
        <w:t xml:space="preserve"> STU</w:t>
      </w:r>
      <w:r w:rsidR="004677BC">
        <w:rPr>
          <w:rFonts w:asciiTheme="majorHAnsi" w:hAnsiTheme="majorHAnsi"/>
          <w:sz w:val="18"/>
          <w:szCs w:val="18"/>
        </w:rPr>
        <w:t>.</w:t>
      </w:r>
    </w:p>
    <w:p w:rsidR="00380FF3" w:rsidRDefault="00380FF3" w:rsidP="00E05A56">
      <w:pPr>
        <w:tabs>
          <w:tab w:val="left" w:pos="851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6D389D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6D389D">
        <w:rPr>
          <w:rFonts w:asciiTheme="majorHAnsi" w:hAnsiTheme="majorHAnsi" w:cs="Calibri"/>
          <w:sz w:val="18"/>
          <w:szCs w:val="18"/>
        </w:rPr>
        <w:t xml:space="preserve"> Peciar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766487" w:rsidRPr="009C266A" w:rsidTr="001130A7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66487" w:rsidRPr="006E0E73" w:rsidTr="001130A7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7" w:rsidRPr="00766487" w:rsidRDefault="00766487" w:rsidP="001130A7">
            <w:pPr>
              <w:rPr>
                <w:rFonts w:asciiTheme="majorHAnsi" w:hAnsiTheme="majorHAnsi" w:cstheme="majorHAnsi"/>
                <w:b/>
                <w:color w:val="008000"/>
                <w:sz w:val="18"/>
                <w:szCs w:val="18"/>
              </w:rPr>
            </w:pPr>
            <w:r w:rsidRPr="0076648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17.4A/20</w:t>
            </w:r>
            <w:r w:rsidRPr="0076648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487" w:rsidRDefault="00766487" w:rsidP="00766487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76648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Vedenie STU ukladá vyznačiť v rámci výňatku katastrálnej mapy zobrazenie nového skutkového stavu pozemkov po ich zámene v zmysle pripravovanej zmluvy.</w:t>
            </w:r>
          </w:p>
          <w:p w:rsidR="00197AB5" w:rsidRPr="00766487" w:rsidRDefault="00197AB5" w:rsidP="0076648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487" w:rsidRPr="00766487" w:rsidRDefault="00766487" w:rsidP="001130A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6648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november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487" w:rsidRPr="00766487" w:rsidRDefault="00766487" w:rsidP="001130A7">
            <w:pPr>
              <w:rPr>
                <w:rFonts w:asciiTheme="majorHAnsi" w:hAnsiTheme="majorHAnsi" w:cstheme="majorHAnsi"/>
                <w:color w:val="008000"/>
                <w:sz w:val="18"/>
                <w:szCs w:val="18"/>
              </w:rPr>
            </w:pPr>
            <w:r w:rsidRPr="00766487">
              <w:rPr>
                <w:rFonts w:asciiTheme="majorHAnsi" w:hAnsiTheme="majorHAnsi" w:cstheme="majorHAnsi"/>
                <w:sz w:val="18"/>
                <w:szCs w:val="18"/>
              </w:rPr>
              <w:t>D. Faktor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87" w:rsidRPr="0092626A" w:rsidRDefault="00766487" w:rsidP="001130A7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6487" w:rsidRPr="00197AB5" w:rsidRDefault="00766487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197AB5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766487" w:rsidRPr="006E0E73" w:rsidTr="001130A7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7" w:rsidRPr="00766487" w:rsidRDefault="00766487" w:rsidP="001130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48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17.7A/20</w:t>
            </w:r>
            <w:r w:rsidRPr="0076648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  <w:p w:rsidR="00766487" w:rsidRPr="00766487" w:rsidRDefault="00766487" w:rsidP="001130A7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487" w:rsidRPr="00766487" w:rsidRDefault="00766487" w:rsidP="001130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6487">
              <w:rPr>
                <w:rFonts w:asciiTheme="majorHAnsi" w:hAnsiTheme="majorHAnsi" w:cstheme="majorHAnsi"/>
                <w:sz w:val="18"/>
                <w:szCs w:val="18"/>
              </w:rPr>
              <w:t>Vedenie STU ukladá predložiť prehľad fakúlt, kde sa vyskytli/vyskytujú prípady neuznávania kreditov študentom.</w:t>
            </w:r>
          </w:p>
          <w:p w:rsidR="00766487" w:rsidRPr="00766487" w:rsidRDefault="00766487" w:rsidP="001130A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487" w:rsidRPr="00766487" w:rsidRDefault="00C76FAD" w:rsidP="00C76FA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18.01.2018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487" w:rsidRPr="00766487" w:rsidRDefault="00766487" w:rsidP="001130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6487">
              <w:rPr>
                <w:rFonts w:asciiTheme="majorHAnsi" w:hAnsiTheme="majorHAnsi" w:cstheme="majorHAnsi"/>
                <w:sz w:val="18"/>
                <w:szCs w:val="18"/>
              </w:rPr>
              <w:t>Š. Stanko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87" w:rsidRDefault="00766487" w:rsidP="001130A7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6487" w:rsidRPr="00197AB5" w:rsidRDefault="00766487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197AB5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UZNESENIE: 19.1/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66487" w:rsidRDefault="00766487" w:rsidP="0076648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 č. 1</w:t>
      </w:r>
      <w:r w:rsidR="00C76FAD">
        <w:rPr>
          <w:rFonts w:asciiTheme="majorHAnsi" w:hAnsiTheme="majorHAnsi" w:cstheme="majorHAnsi"/>
          <w:sz w:val="18"/>
          <w:szCs w:val="18"/>
        </w:rPr>
        <w:t>7</w:t>
      </w:r>
      <w:r>
        <w:rPr>
          <w:rFonts w:asciiTheme="majorHAnsi" w:hAnsiTheme="majorHAnsi" w:cstheme="majorHAnsi"/>
          <w:sz w:val="18"/>
          <w:szCs w:val="18"/>
        </w:rPr>
        <w:t>.</w:t>
      </w:r>
      <w:r w:rsidR="00C76FAD">
        <w:rPr>
          <w:rFonts w:asciiTheme="majorHAnsi" w:hAnsiTheme="majorHAnsi" w:cstheme="majorHAnsi"/>
          <w:sz w:val="18"/>
          <w:szCs w:val="18"/>
        </w:rPr>
        <w:t>4</w:t>
      </w:r>
      <w:r>
        <w:rPr>
          <w:rFonts w:asciiTheme="majorHAnsi" w:hAnsiTheme="majorHAnsi" w:cstheme="majorHAnsi"/>
          <w:sz w:val="18"/>
          <w:szCs w:val="18"/>
        </w:rPr>
        <w:t>A/2017-V</w:t>
      </w:r>
      <w:r w:rsidR="00C76FAD">
        <w:rPr>
          <w:rFonts w:asciiTheme="majorHAnsi" w:hAnsiTheme="majorHAnsi" w:cstheme="majorHAnsi"/>
          <w:sz w:val="18"/>
          <w:szCs w:val="18"/>
        </w:rPr>
        <w:t xml:space="preserve"> a 17.7A/2017-V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66487" w:rsidRDefault="00766487" w:rsidP="00B62C4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6D389D" w:rsidRPr="006D389D">
        <w:rPr>
          <w:rFonts w:asciiTheme="majorHAnsi" w:hAnsiTheme="majorHAnsi"/>
          <w:b/>
          <w:sz w:val="18"/>
          <w:szCs w:val="18"/>
          <w:u w:val="single"/>
        </w:rPr>
        <w:t>Návrh smernice rektora Ochrana a správa práv priemyselného vlastníctva na Slovenskej technickej univerzite v Bratislave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0E330D" w:rsidRDefault="000067B6" w:rsidP="000E330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0E330D">
        <w:rPr>
          <w:rFonts w:asciiTheme="majorHAnsi" w:hAnsiTheme="majorHAnsi" w:cs="Calibri"/>
          <w:sz w:val="18"/>
          <w:szCs w:val="18"/>
        </w:rPr>
        <w:t>prorektor Peciar.</w:t>
      </w:r>
      <w:r w:rsidR="006D389D">
        <w:rPr>
          <w:rFonts w:asciiTheme="majorHAnsi" w:hAnsiTheme="majorHAnsi" w:cs="Calibri"/>
          <w:sz w:val="18"/>
          <w:szCs w:val="18"/>
        </w:rPr>
        <w:t xml:space="preserve"> Prizvaná: JUDr. Rybanská.</w:t>
      </w:r>
    </w:p>
    <w:p w:rsidR="006D389D" w:rsidRDefault="006D389D" w:rsidP="000E330D">
      <w:pPr>
        <w:rPr>
          <w:rFonts w:asciiTheme="majorHAnsi" w:hAnsiTheme="majorHAnsi" w:cs="Arial"/>
          <w:b/>
          <w:color w:val="C00000"/>
          <w:sz w:val="18"/>
          <w:szCs w:val="18"/>
        </w:rPr>
      </w:pPr>
      <w:r w:rsidRPr="006D389D">
        <w:rPr>
          <w:rFonts w:asciiTheme="majorHAnsi" w:hAnsiTheme="majorHAnsi"/>
          <w:sz w:val="18"/>
          <w:szCs w:val="18"/>
        </w:rPr>
        <w:t>Ide o úpravu zásad v oblasti ochrany a správy práv priemyselného vlastníctva na STU podľa potrieb, ktoré vznikli v aplikačnej praxi, a zároveň od 01. 01. 2018 nadobudne účinnosť zákon č. 242/2017 Z. z., ktorým sa mení a dopĺňa zákon č. 435/2001 Z. z. o patentoch, dodatkových ochranných osvedčeniach a o zmene a doplnení niektorých zákonov (patentový zákon) v znení neskorších predpisov a ktorým sa menia a dopĺňajú niektoré zákony. Ďalšie zákony súvisiace s priemyselným vlastníctvom, ktoré sa uvedenou novelou menia sú zákon o dizajnoch, zákon o úžitkových vzoroch a zákon o ochranných známkach</w:t>
      </w:r>
      <w:r>
        <w:rPr>
          <w:rFonts w:asciiTheme="majorHAnsi" w:hAnsiTheme="majorHAnsi"/>
          <w:sz w:val="18"/>
          <w:szCs w:val="18"/>
        </w:rPr>
        <w:t>.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0E330D" w:rsidRDefault="00685939" w:rsidP="000E330D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07CC" w:rsidRPr="000E330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D389D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6D389D" w:rsidRDefault="007F6417" w:rsidP="006D389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D389D"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prerokovalo </w:t>
      </w:r>
      <w:r w:rsidR="006D389D" w:rsidRPr="006D389D">
        <w:rPr>
          <w:rFonts w:asciiTheme="majorHAnsi" w:hAnsiTheme="majorHAnsi"/>
          <w:sz w:val="18"/>
          <w:szCs w:val="18"/>
        </w:rPr>
        <w:t xml:space="preserve">návrh smernice rektora Ochrana a správa práv priemyselného vlastníctva na Slovenskej technickej </w:t>
      </w:r>
    </w:p>
    <w:p w:rsidR="000E330D" w:rsidRPr="006D389D" w:rsidRDefault="006D389D" w:rsidP="006D389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/>
          <w:sz w:val="18"/>
          <w:szCs w:val="18"/>
        </w:rPr>
        <w:t>univerzite v Bratislave a odporúča predmetný návrh interného predpisu predložiť na rokovanie Kolégi</w:t>
      </w:r>
      <w:r>
        <w:rPr>
          <w:rFonts w:asciiTheme="majorHAnsi" w:hAnsiTheme="majorHAnsi"/>
          <w:sz w:val="18"/>
          <w:szCs w:val="18"/>
        </w:rPr>
        <w:t>a</w:t>
      </w:r>
      <w:r w:rsidRPr="006D389D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6D389D">
        <w:rPr>
          <w:rFonts w:asciiTheme="majorHAnsi" w:hAnsiTheme="majorHAnsi"/>
          <w:sz w:val="18"/>
          <w:szCs w:val="18"/>
        </w:rPr>
        <w:t>.</w:t>
      </w:r>
    </w:p>
    <w:p w:rsidR="006D389D" w:rsidRDefault="006D389D" w:rsidP="00EB11F9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187491" w:rsidRPr="00187491" w:rsidRDefault="00BD09FC" w:rsidP="006D389D">
      <w:pPr>
        <w:tabs>
          <w:tab w:val="left" w:pos="567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0E330D">
        <w:rPr>
          <w:rFonts w:ascii="Cambria" w:hAnsi="Cambria" w:cs="Arial"/>
          <w:b/>
          <w:sz w:val="18"/>
          <w:szCs w:val="18"/>
        </w:rPr>
        <w:tab/>
      </w:r>
      <w:r w:rsidR="006D389D" w:rsidRPr="006D389D">
        <w:rPr>
          <w:rFonts w:asciiTheme="majorHAnsi" w:hAnsiTheme="majorHAnsi"/>
          <w:b/>
          <w:sz w:val="18"/>
          <w:szCs w:val="18"/>
          <w:u w:val="single"/>
        </w:rPr>
        <w:t>Vyhlásenie výzvy Grantovej schémy na podporu excelentných tímov mladých výskumníkov v podmienkach Slovenskej technickej univerzity v Bratislave</w:t>
      </w:r>
    </w:p>
    <w:p w:rsidR="005F6408" w:rsidRDefault="005F6408" w:rsidP="005F6408">
      <w:pPr>
        <w:rPr>
          <w:rFonts w:ascii="Cambria" w:hAnsi="Cambria" w:cs="Arial"/>
          <w:b/>
          <w:sz w:val="18"/>
          <w:szCs w:val="18"/>
          <w:u w:val="single"/>
        </w:rPr>
      </w:pPr>
    </w:p>
    <w:p w:rsidR="006D389D" w:rsidRDefault="006D389D" w:rsidP="0072266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 v súlade s plánom hlavných úloh.</w:t>
      </w:r>
    </w:p>
    <w:p w:rsidR="005F6408" w:rsidRDefault="00187491" w:rsidP="005F6408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F6408">
        <w:rPr>
          <w:rFonts w:asciiTheme="majorHAnsi" w:hAnsiTheme="majorHAnsi" w:cs="Arial"/>
          <w:b/>
          <w:color w:val="C00000"/>
          <w:sz w:val="18"/>
          <w:szCs w:val="18"/>
        </w:rPr>
        <w:t>UZNESENIE: 1</w:t>
      </w:r>
      <w:r w:rsidR="006D389D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F6408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5F640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6D389D" w:rsidRPr="006D389D" w:rsidRDefault="00187491" w:rsidP="005F640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F640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D389D">
        <w:rPr>
          <w:rFonts w:asciiTheme="majorHAnsi" w:hAnsiTheme="majorHAnsi" w:cs="Arial"/>
          <w:sz w:val="18"/>
          <w:szCs w:val="18"/>
          <w:shd w:val="clear" w:color="auto" w:fill="FFFFFF"/>
        </w:rPr>
        <w:t>súhlasí a v</w:t>
      </w:r>
      <w:r w:rsidR="006D389D" w:rsidRPr="006D389D">
        <w:rPr>
          <w:rFonts w:asciiTheme="majorHAnsi" w:hAnsiTheme="majorHAnsi"/>
          <w:sz w:val="18"/>
          <w:szCs w:val="18"/>
        </w:rPr>
        <w:t>yhlásen</w:t>
      </w:r>
      <w:r w:rsidR="006D389D">
        <w:rPr>
          <w:rFonts w:asciiTheme="majorHAnsi" w:hAnsiTheme="majorHAnsi"/>
          <w:sz w:val="18"/>
          <w:szCs w:val="18"/>
        </w:rPr>
        <w:t>ím</w:t>
      </w:r>
      <w:r w:rsidR="006D389D" w:rsidRPr="006D389D">
        <w:rPr>
          <w:rFonts w:asciiTheme="majorHAnsi" w:hAnsiTheme="majorHAnsi"/>
          <w:sz w:val="18"/>
          <w:szCs w:val="18"/>
        </w:rPr>
        <w:t xml:space="preserve"> výzvy Grantovej schémy na podporu excelentných tímov mladých výskumníkov </w:t>
      </w:r>
    </w:p>
    <w:p w:rsidR="005F6408" w:rsidRPr="006D389D" w:rsidRDefault="006D389D" w:rsidP="005F640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D389D">
        <w:rPr>
          <w:rFonts w:asciiTheme="majorHAnsi" w:hAnsiTheme="majorHAnsi"/>
          <w:sz w:val="18"/>
          <w:szCs w:val="18"/>
        </w:rPr>
        <w:t>v podmienkach Slovenskej technickej univerzity v</w:t>
      </w:r>
      <w:r>
        <w:rPr>
          <w:rFonts w:asciiTheme="majorHAnsi" w:hAnsiTheme="majorHAnsi"/>
          <w:sz w:val="18"/>
          <w:szCs w:val="18"/>
        </w:rPr>
        <w:t> </w:t>
      </w:r>
      <w:r w:rsidRPr="006D389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 a </w:t>
      </w:r>
      <w:r w:rsidRPr="006D389D">
        <w:rPr>
          <w:rFonts w:asciiTheme="majorHAnsi" w:hAnsiTheme="majorHAnsi"/>
          <w:sz w:val="18"/>
          <w:szCs w:val="18"/>
        </w:rPr>
        <w:t xml:space="preserve">odporúča predložiť </w:t>
      </w:r>
      <w:r>
        <w:rPr>
          <w:rFonts w:asciiTheme="majorHAnsi" w:hAnsiTheme="majorHAnsi"/>
          <w:sz w:val="18"/>
          <w:szCs w:val="18"/>
        </w:rPr>
        <w:t xml:space="preserve">materiál </w:t>
      </w:r>
      <w:r w:rsidRPr="006D389D">
        <w:rPr>
          <w:rFonts w:asciiTheme="majorHAnsi" w:hAnsiTheme="majorHAnsi"/>
          <w:sz w:val="18"/>
          <w:szCs w:val="18"/>
        </w:rPr>
        <w:t>na rokovanie Kolégi</w:t>
      </w:r>
      <w:r>
        <w:rPr>
          <w:rFonts w:asciiTheme="majorHAnsi" w:hAnsiTheme="majorHAnsi"/>
          <w:sz w:val="18"/>
          <w:szCs w:val="18"/>
        </w:rPr>
        <w:t>a</w:t>
      </w:r>
      <w:r w:rsidRPr="006D389D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="005F6408" w:rsidRPr="006D389D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046FC4" w:rsidRDefault="00046FC4" w:rsidP="00046FC4">
      <w:pPr>
        <w:tabs>
          <w:tab w:val="left" w:pos="851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75411D" w:rsidRDefault="0075411D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5411D" w:rsidRDefault="0075411D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5411D" w:rsidRDefault="0075411D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5411D" w:rsidRDefault="0075411D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BODU 4: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proofErr w:type="spellStart"/>
      <w:r w:rsidR="006D389D" w:rsidRPr="006D389D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6D389D" w:rsidRPr="006D389D">
        <w:rPr>
          <w:rFonts w:asciiTheme="majorHAnsi" w:hAnsiTheme="majorHAnsi"/>
          <w:b/>
          <w:sz w:val="18"/>
          <w:szCs w:val="18"/>
          <w:u w:val="single"/>
        </w:rPr>
        <w:t xml:space="preserve"> výskumné pobyty na Slovenskej technickej univerzite v Bratislave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6D389D" w:rsidRDefault="006D389D" w:rsidP="006D389D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 v súlade s plánom hlavných úloh.</w:t>
      </w:r>
    </w:p>
    <w:p w:rsidR="007715F0" w:rsidRPr="007715F0" w:rsidRDefault="006D389D" w:rsidP="006D389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prof. Janovec navrhol hodnotiť témy prostredníctvom panelu.</w:t>
      </w:r>
    </w:p>
    <w:p w:rsidR="00D46C73" w:rsidRDefault="00D46C73" w:rsidP="00D46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E17CF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03EE2" w:rsidRDefault="007715F0" w:rsidP="007715F0">
      <w:pPr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 w:rsidR="00D46C73">
        <w:rPr>
          <w:rFonts w:asciiTheme="majorHAnsi" w:hAnsiTheme="majorHAnsi" w:cs="Calibri"/>
          <w:sz w:val="18"/>
          <w:szCs w:val="18"/>
        </w:rPr>
        <w:t>STU</w:t>
      </w:r>
      <w:r w:rsidR="00B03EE2">
        <w:rPr>
          <w:rFonts w:asciiTheme="majorHAnsi" w:hAnsiTheme="majorHAnsi" w:cs="Calibri"/>
          <w:sz w:val="18"/>
          <w:szCs w:val="18"/>
        </w:rPr>
        <w:t xml:space="preserve"> súhlasí s vyhlásením výzvy na </w:t>
      </w:r>
      <w:r w:rsidR="00D46C73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B03EE2" w:rsidRPr="00B03EE2">
        <w:rPr>
          <w:rFonts w:asciiTheme="majorHAnsi" w:hAnsiTheme="majorHAnsi"/>
          <w:sz w:val="18"/>
          <w:szCs w:val="18"/>
        </w:rPr>
        <w:t>Postdoktorandské</w:t>
      </w:r>
      <w:proofErr w:type="spellEnd"/>
      <w:r w:rsidR="00B03EE2" w:rsidRPr="00B03EE2">
        <w:rPr>
          <w:rFonts w:asciiTheme="majorHAnsi" w:hAnsiTheme="majorHAnsi"/>
          <w:sz w:val="18"/>
          <w:szCs w:val="18"/>
        </w:rPr>
        <w:t xml:space="preserve"> výskumné pobyty na Slovenskej technickej univerzite v Bratislave</w:t>
      </w:r>
      <w:r w:rsidR="00B03EE2" w:rsidRPr="007715F0">
        <w:rPr>
          <w:rFonts w:asciiTheme="majorHAnsi" w:hAnsiTheme="majorHAnsi" w:cs="Calibri"/>
          <w:sz w:val="18"/>
          <w:szCs w:val="18"/>
        </w:rPr>
        <w:t xml:space="preserve"> </w:t>
      </w:r>
      <w:r w:rsidR="00B03EE2">
        <w:rPr>
          <w:rFonts w:asciiTheme="majorHAnsi" w:hAnsiTheme="majorHAnsi" w:cs="Calibri"/>
          <w:sz w:val="18"/>
          <w:szCs w:val="18"/>
        </w:rPr>
        <w:t>a </w:t>
      </w:r>
    </w:p>
    <w:p w:rsidR="00B03EE2" w:rsidRDefault="00B03EE2" w:rsidP="007715F0">
      <w:pPr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/>
          <w:sz w:val="18"/>
          <w:szCs w:val="18"/>
        </w:rPr>
        <w:t xml:space="preserve">odporúča predložiť </w:t>
      </w:r>
      <w:r>
        <w:rPr>
          <w:rFonts w:asciiTheme="majorHAnsi" w:hAnsiTheme="majorHAnsi"/>
          <w:sz w:val="18"/>
          <w:szCs w:val="18"/>
        </w:rPr>
        <w:t xml:space="preserve">materiál </w:t>
      </w:r>
      <w:r w:rsidRPr="006D389D">
        <w:rPr>
          <w:rFonts w:asciiTheme="majorHAnsi" w:hAnsiTheme="majorHAnsi"/>
          <w:sz w:val="18"/>
          <w:szCs w:val="18"/>
        </w:rPr>
        <w:t>na rokovanie Kolégi</w:t>
      </w:r>
      <w:r>
        <w:rPr>
          <w:rFonts w:asciiTheme="majorHAnsi" w:hAnsiTheme="majorHAnsi"/>
          <w:sz w:val="18"/>
          <w:szCs w:val="18"/>
        </w:rPr>
        <w:t>a</w:t>
      </w:r>
      <w:r w:rsidRPr="006D389D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B03EE2" w:rsidRDefault="00B03EE2" w:rsidP="00B03EE2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E17CF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4A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46C73" w:rsidRDefault="00B03EE2" w:rsidP="007715F0">
      <w:pPr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>STU odporúča realizovať vyhodnotenie navrhovateľov a ich tém prostredníctvom panelu.</w:t>
      </w:r>
    </w:p>
    <w:p w:rsidR="00187491" w:rsidRDefault="00187491" w:rsidP="004E08E1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18749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t>K BODU 5: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E52CF6" w:rsidRPr="00E52CF6">
        <w:rPr>
          <w:rFonts w:asciiTheme="majorHAnsi" w:hAnsiTheme="majorHAnsi"/>
          <w:b/>
          <w:sz w:val="18"/>
          <w:szCs w:val="18"/>
          <w:u w:val="single"/>
        </w:rPr>
        <w:t>Návrh na vytvorenie a sprístupnenie aplikácie Q1 na webovom sídle STU</w:t>
      </w:r>
    </w:p>
    <w:p w:rsidR="00B57CA3" w:rsidRDefault="00B57CA3" w:rsidP="004E08E1">
      <w:pPr>
        <w:tabs>
          <w:tab w:val="left" w:pos="1985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52CF6" w:rsidRDefault="00E52CF6" w:rsidP="004E08E1">
      <w:pPr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Peciar. Detaily prezentoval prof. Janovec s cieľom predstaviť autorov špičkových vedeckých publikácií z radov zamestnancov STU na verejnej báze.</w:t>
      </w:r>
    </w:p>
    <w:p w:rsidR="00E52CF6" w:rsidRDefault="00E52CF6" w:rsidP="004E08E1">
      <w:pPr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živej diskusie prítomní ocenili uvedenú snahu a zaoberali sa aj niekoľkými ďalšími námetmi a doplneniami.</w:t>
      </w:r>
    </w:p>
    <w:p w:rsidR="006328BC" w:rsidRDefault="006328BC" w:rsidP="006328B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E17CF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>
        <w:rPr>
          <w:rFonts w:asciiTheme="majorHAnsi" w:hAnsiTheme="majorHAnsi" w:cs="Arial"/>
          <w:b/>
          <w:color w:val="C00000"/>
          <w:sz w:val="18"/>
          <w:szCs w:val="18"/>
        </w:rPr>
        <w:t>.5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557F74" w:rsidRPr="00A00D99" w:rsidRDefault="00557F74" w:rsidP="00557F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00D99">
        <w:rPr>
          <w:rFonts w:asciiTheme="majorHAnsi" w:hAnsiTheme="majorHAnsi"/>
          <w:sz w:val="18"/>
          <w:szCs w:val="18"/>
        </w:rPr>
        <w:t xml:space="preserve">Vedenie STU </w:t>
      </w:r>
      <w:r w:rsidR="009E17CF">
        <w:rPr>
          <w:rFonts w:asciiTheme="majorHAnsi" w:hAnsiTheme="majorHAnsi"/>
          <w:sz w:val="18"/>
          <w:szCs w:val="18"/>
        </w:rPr>
        <w:t xml:space="preserve">súhlasí s vytvorením </w:t>
      </w:r>
      <w:r w:rsidR="009E17CF" w:rsidRPr="009E17CF">
        <w:rPr>
          <w:rFonts w:asciiTheme="majorHAnsi" w:hAnsiTheme="majorHAnsi"/>
          <w:sz w:val="18"/>
          <w:szCs w:val="18"/>
        </w:rPr>
        <w:t>a sprístupnením aplikácie Q1 na webovom sídle STU</w:t>
      </w:r>
      <w:r w:rsidR="009E17CF">
        <w:rPr>
          <w:rFonts w:asciiTheme="majorHAnsi" w:hAnsiTheme="majorHAnsi"/>
          <w:sz w:val="18"/>
          <w:szCs w:val="18"/>
        </w:rPr>
        <w:t xml:space="preserve"> a </w:t>
      </w:r>
      <w:r w:rsidR="009E17CF" w:rsidRPr="006D389D">
        <w:rPr>
          <w:rFonts w:asciiTheme="majorHAnsi" w:hAnsiTheme="majorHAnsi"/>
          <w:sz w:val="18"/>
          <w:szCs w:val="18"/>
        </w:rPr>
        <w:t xml:space="preserve">odporúča predložiť </w:t>
      </w:r>
      <w:r w:rsidR="009E17CF">
        <w:rPr>
          <w:rFonts w:asciiTheme="majorHAnsi" w:hAnsiTheme="majorHAnsi"/>
          <w:sz w:val="18"/>
          <w:szCs w:val="18"/>
        </w:rPr>
        <w:t xml:space="preserve">materiál </w:t>
      </w:r>
      <w:r w:rsidR="009E17CF" w:rsidRPr="006D389D">
        <w:rPr>
          <w:rFonts w:asciiTheme="majorHAnsi" w:hAnsiTheme="majorHAnsi"/>
          <w:sz w:val="18"/>
          <w:szCs w:val="18"/>
        </w:rPr>
        <w:t>na rokovanie Kolégi</w:t>
      </w:r>
      <w:r w:rsidR="009E17CF">
        <w:rPr>
          <w:rFonts w:asciiTheme="majorHAnsi" w:hAnsiTheme="majorHAnsi"/>
          <w:sz w:val="18"/>
          <w:szCs w:val="18"/>
        </w:rPr>
        <w:t>a</w:t>
      </w:r>
      <w:r w:rsidR="009E17CF" w:rsidRPr="006D389D">
        <w:rPr>
          <w:rFonts w:asciiTheme="majorHAnsi" w:hAnsiTheme="majorHAnsi"/>
          <w:sz w:val="18"/>
          <w:szCs w:val="18"/>
        </w:rPr>
        <w:t xml:space="preserve"> rektora</w:t>
      </w:r>
      <w:r w:rsidR="009E17CF">
        <w:rPr>
          <w:rFonts w:asciiTheme="majorHAnsi" w:hAnsiTheme="majorHAnsi"/>
          <w:sz w:val="18"/>
          <w:szCs w:val="18"/>
        </w:rPr>
        <w:t xml:space="preserve"> STU.</w:t>
      </w:r>
    </w:p>
    <w:p w:rsidR="00784CA9" w:rsidRDefault="00784CA9" w:rsidP="006328B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6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="009E17CF" w:rsidRPr="009E17CF">
        <w:rPr>
          <w:rFonts w:asciiTheme="majorHAnsi" w:hAnsiTheme="majorHAnsi"/>
          <w:b/>
          <w:sz w:val="18"/>
          <w:szCs w:val="18"/>
          <w:u w:val="single"/>
        </w:rPr>
        <w:t>Harmonogram akademického roka 2018/2019</w:t>
      </w: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9E17CF" w:rsidRPr="009E17CF" w:rsidRDefault="009E17CF" w:rsidP="00A00D99">
      <w:pPr>
        <w:ind w:right="-144"/>
        <w:rPr>
          <w:rFonts w:asciiTheme="majorHAnsi" w:hAnsiTheme="majorHAnsi"/>
          <w:sz w:val="18"/>
          <w:szCs w:val="18"/>
        </w:rPr>
      </w:pPr>
      <w:r w:rsidRPr="009E17CF">
        <w:rPr>
          <w:rFonts w:asciiTheme="majorHAnsi" w:hAnsiTheme="majorHAnsi" w:cs="Calibri"/>
          <w:sz w:val="18"/>
          <w:szCs w:val="18"/>
        </w:rPr>
        <w:t xml:space="preserve">Materiál uviedol prorektor Stanko v </w:t>
      </w:r>
      <w:r w:rsidRPr="009E17CF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zmysle čl. 8 bod 3 Študijného poriadku Slovenskej technickej univerzity v Bratislave, materiál bol pripravený v spolupráci s prodekanmi pre vzdelávanie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19.6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9E17CF" w:rsidRPr="00A00D99" w:rsidRDefault="009E17CF" w:rsidP="009E17CF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00D9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harmonogram akademického roka 2018/2019 a </w:t>
      </w:r>
      <w:r w:rsidRPr="006D389D">
        <w:rPr>
          <w:rFonts w:asciiTheme="majorHAnsi" w:hAnsiTheme="majorHAnsi"/>
          <w:sz w:val="18"/>
          <w:szCs w:val="18"/>
        </w:rPr>
        <w:t xml:space="preserve">odporúča predložiť </w:t>
      </w:r>
      <w:r>
        <w:rPr>
          <w:rFonts w:asciiTheme="majorHAnsi" w:hAnsiTheme="majorHAnsi"/>
          <w:sz w:val="18"/>
          <w:szCs w:val="18"/>
        </w:rPr>
        <w:t xml:space="preserve">materiál </w:t>
      </w:r>
      <w:r w:rsidRPr="006D389D">
        <w:rPr>
          <w:rFonts w:asciiTheme="majorHAnsi" w:hAnsiTheme="majorHAnsi"/>
          <w:sz w:val="18"/>
          <w:szCs w:val="18"/>
        </w:rPr>
        <w:t>na rokovanie Kolégi</w:t>
      </w:r>
      <w:r>
        <w:rPr>
          <w:rFonts w:asciiTheme="majorHAnsi" w:hAnsiTheme="majorHAnsi"/>
          <w:sz w:val="18"/>
          <w:szCs w:val="18"/>
        </w:rPr>
        <w:t>a</w:t>
      </w:r>
      <w:r w:rsidRPr="006D389D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9E17CF" w:rsidRDefault="009E17CF" w:rsidP="009E17CF">
      <w:pPr>
        <w:ind w:right="-144"/>
        <w:rPr>
          <w:rFonts w:asciiTheme="majorHAnsi" w:hAnsiTheme="majorHAnsi"/>
          <w:sz w:val="18"/>
          <w:szCs w:val="18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7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N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ávrh na 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odsúhlasenie nájomných </w:t>
      </w:r>
      <w:r w:rsidRPr="009E17CF">
        <w:rPr>
          <w:rFonts w:asciiTheme="majorHAnsi" w:hAnsiTheme="majorHAnsi"/>
          <w:b/>
          <w:sz w:val="18"/>
          <w:szCs w:val="18"/>
          <w:u w:val="single"/>
        </w:rPr>
        <w:t>zmlúv a dodatkov k NZ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9E17CF" w:rsidRDefault="009E17CF" w:rsidP="009E17CF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>
        <w:rPr>
          <w:rFonts w:asciiTheme="majorHAnsi" w:hAnsiTheme="majorHAnsi" w:cs="Calibri"/>
          <w:sz w:val="18"/>
          <w:szCs w:val="18"/>
        </w:rPr>
        <w:t>.</w:t>
      </w:r>
      <w:r w:rsidRPr="004E08E1">
        <w:rPr>
          <w:rFonts w:asciiTheme="majorHAnsi" w:hAnsiTheme="majorHAnsi"/>
          <w:sz w:val="18"/>
          <w:szCs w:val="18"/>
        </w:rPr>
        <w:t xml:space="preserve"> </w:t>
      </w:r>
    </w:p>
    <w:p w:rsidR="009E17CF" w:rsidRPr="00CD7501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19.7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9E17CF" w:rsidRPr="009E17CF" w:rsidRDefault="009E17CF" w:rsidP="009E17C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E17CF">
        <w:rPr>
          <w:rFonts w:asciiTheme="majorHAnsi" w:hAnsiTheme="majorHAnsi"/>
          <w:sz w:val="18"/>
          <w:szCs w:val="18"/>
        </w:rPr>
        <w:t xml:space="preserve">Vedenie STU prerokovalo žiadosti ÚZ Gabčíkovo STU, FEI STU a FCHPT STU o nájom nehnuteľného majetku STU uvedeného v bodoch 1 až 9 tohto materiálu a odporúča rektorovi žiadosti uvedené v bodoch 1 až 9 tohto  materiálu v zmysle článku 3 bod 3 smernice rektora číslo 9/0213-SR predložiť na vyjadrenie predchádzajúceho písomného súhlasu do Akademického senátu STU. </w:t>
      </w:r>
    </w:p>
    <w:p w:rsidR="009E17CF" w:rsidRPr="009E17CF" w:rsidRDefault="009E17CF" w:rsidP="00A00D99">
      <w:pPr>
        <w:ind w:right="-144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2"/>
        <w:gridCol w:w="8212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Diana Fodorová,  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930 04 Baka č. 212</w:t>
            </w:r>
          </w:p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nájomca je zapísaný na OÚ Dunajská Streda, živnostenský regiter č. 201-</w:t>
            </w:r>
          </w:p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8218.  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dodatkom č. 1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sa predlžuje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doba platnosti NZ č. 101/2016 R-STU v dočasne nepotrebnom majetku, nebytové priestory (NP) nachádzajúce sa v Kultúrno- obslužnom objekte, časť „Kaviareň“ a „Espresso“ ÚZ STU Gabčíkovo, a to prevádzka o výmere 207,00m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a spojovacie priestory o výmere 332,00m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spolu s pomernou časťou spoločných  priestorov a sociálneho zariadenia 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do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31.12.2018,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predmet nájmu spolu je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539,00m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poskytovanie pohostinskej činnosti.</w:t>
            </w:r>
          </w:p>
        </w:tc>
      </w:tr>
      <w:tr w:rsidR="009E17CF" w:rsidRPr="009E17CF" w:rsidTr="009E17CF">
        <w:trPr>
          <w:trHeight w:val="259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2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od  01.01.2018 do 31.12.2018</w:t>
            </w:r>
          </w:p>
        </w:tc>
      </w:tr>
      <w:tr w:rsidR="009E17CF" w:rsidRPr="009E17CF" w:rsidTr="009E17CF">
        <w:trPr>
          <w:trHeight w:val="568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2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zmluvne dohodnuté nájomné - prevádzkové priestory   8,00€/m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/rok  - 1 </w:t>
            </w:r>
          </w:p>
          <w:p w:rsid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656,00 € a spojovacie priestory 7,00€/m2/rok-  2 324,00 €, t. j. nájomné spolu ročne 3 980,00 €,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 </w:t>
            </w:r>
          </w:p>
          <w:p w:rsid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štvrťročne 995,00 €, so zohľadnením návštevnosti  vzhľadom na lokalitu zariadenia a vložením </w:t>
            </w:r>
          </w:p>
          <w:p w:rsid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vlastných investícií na rekonštrukciu priestorov  bolo v zmysle Čl. IV bod 2 a 3 Zmluvy  dohodnuté  </w:t>
            </w:r>
          </w:p>
          <w:p w:rsid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znížené nájomné - 4,207 €/m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/rok, ktoré  hradí nájomca štvrťročne vopred vždy k 15. dňu prvého </w:t>
            </w:r>
          </w:p>
          <w:p w:rsidR="002C123D" w:rsidRDefault="009E17CF" w:rsidP="002C123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mesiaca daného štvrťroka vo výške 441,75 €, </w:t>
            </w:r>
          </w:p>
          <w:p w:rsidR="009E17CF" w:rsidRPr="009E17CF" w:rsidRDefault="009E17CF" w:rsidP="002C123D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t. j. nájomné spolu ročne 1 767,00 €,</w:t>
            </w:r>
          </w:p>
          <w:p w:rsidR="009E17CF" w:rsidRPr="009E17CF" w:rsidRDefault="009E17CF" w:rsidP="001130A7">
            <w:pPr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nájomné je v súlade so smernicou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hradí nájomca kvartálne (alikvótnu časť) vo výške 167,97 € /voda, teplo, el.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energia, OLO, pomerná časť dane z nehnuteľností  ... /, na základe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vystavenej faktúry so splatnosťou do 14 dní.</w:t>
            </w:r>
          </w:p>
        </w:tc>
      </w:tr>
      <w:tr w:rsidR="009E17CF" w:rsidRPr="009E17CF" w:rsidTr="009E17CF">
        <w:trPr>
          <w:trHeight w:val="336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riaditeľ ÚZ STU Gabčíkovo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2"/>
        <w:gridCol w:w="8212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Juraj Fenes – AUTOŠKOLA, 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Žabia ulica 1096, 930 05 Gabčíkovo</w:t>
            </w:r>
          </w:p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nájomca je zapísaný na OÚ Dunajská Streda, živnostenský regiter č. Žo-</w:t>
            </w:r>
          </w:p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1190/1992.  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dodatkom č. 5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sa predlžuje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NZ č. 3/2014 R-STU spolu s dodatkami 1 až 4 s dobou platnosti od 01.02.2014;  dočasne nepotrebný majetok, oddelená časť pozemku ÚZ STU Gabčíkovo, parc. č. 3991 (parkovisko) vo východnej časti areálu o výmere prenajatej plochy 7 831m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 xml:space="preserve">2 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využívanie predmetu nájmu v  nepravidelných intervaloch na praktický výcvik vedenia osobných motorových vozidiel.</w:t>
            </w:r>
          </w:p>
        </w:tc>
      </w:tr>
      <w:tr w:rsidR="009E17CF" w:rsidRPr="009E17CF" w:rsidTr="009E17CF">
        <w:trPr>
          <w:trHeight w:val="259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2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od 01.01.2018 do 31.12.2018</w:t>
            </w:r>
          </w:p>
        </w:tc>
      </w:tr>
      <w:tr w:rsidR="009E17CF" w:rsidRPr="009E17CF" w:rsidTr="009E17CF">
        <w:trPr>
          <w:trHeight w:val="274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2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cena za užívanie časti voľnej plochy  je dohodnutá na 717,00 €/rok </w:t>
            </w:r>
          </w:p>
          <w:p w:rsidR="002C123D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vrátane DPH, ktorú nájomca hradí bezhotovostným prevodom na základe faktúry do 30 dní odo dňa jej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vystavenia, t. j.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nájomné za predmet  a dobu nájmu predstavuje 717,00 €,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nájomné je v súlade so smernicou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1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pStyle w:val="Zkladntext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v cene nájomného sú zahrnuté aj všetky prevádzkové náklady a pomernú časť dane z nehnuteľnosti</w:t>
            </w:r>
          </w:p>
        </w:tc>
      </w:tr>
      <w:tr w:rsidR="009E17CF" w:rsidRPr="009E17CF" w:rsidTr="009E17CF">
        <w:trPr>
          <w:trHeight w:val="336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riaditeľ ÚZ STU Gabčíkovo</w:t>
            </w:r>
          </w:p>
        </w:tc>
      </w:tr>
    </w:tbl>
    <w:p w:rsidR="009E17CF" w:rsidRPr="009E17CF" w:rsidRDefault="009E17CF" w:rsidP="009E17C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2"/>
        <w:gridCol w:w="8212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TECHNOMONT OK, spol. s r. o., 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Murgašova 2, 949 11 Nitra</w:t>
            </w:r>
          </w:p>
          <w:p w:rsidR="009E17CF" w:rsidRPr="009E17CF" w:rsidRDefault="009E17CF" w:rsidP="001130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nájomca je registrovaný na OÚ Nitra, živnostenský regiter č. 1416/2001.  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dodatkom č. 1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sa predlžuje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NZ č. 99/2016 R-STU platná do 31.12.2017 v dočasne nepotrebnom majetku, nebytové priestory (NP) nachádzajúce sa na prízemí objektu č. 6 ÚZ STU Gabčíkovo, kancelárske priestory č. 6 a 8 o výmere 84m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spolu s pomernou časťou spoločných  priestorov a sociálneho zariadenia 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do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31.12.2018,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predmet nájmu spolu je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72,00m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vykonávanie administratívnej činnosti.</w:t>
            </w:r>
          </w:p>
        </w:tc>
      </w:tr>
      <w:tr w:rsidR="009E17CF" w:rsidRPr="009E17CF" w:rsidTr="009E17CF">
        <w:trPr>
          <w:trHeight w:val="259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d 01.01.2018 do 31.12.2018</w:t>
            </w:r>
          </w:p>
        </w:tc>
      </w:tr>
      <w:tr w:rsidR="009E17CF" w:rsidRPr="009E17CF" w:rsidTr="009E17CF">
        <w:trPr>
          <w:trHeight w:val="568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2" w:type="dxa"/>
          </w:tcPr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kancelárie  8,00 €/m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/rok  - 672,00 €,  t. j.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nájomné spolu ročne </w:t>
            </w:r>
          </w:p>
          <w:p w:rsidR="002C123D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672,00 €, 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nájomné hradí nájomca štvrťročne vopred vždy k 15. dňu prvého mesiaca daného štvrťroka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vo výške 168,00 €,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nájomné je v súlade so smernicou.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hradí nájomca mesačne vo výške 131,44 € /voda, teplo, el. energia, OLO, 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pomerná časť dane z nehnuteľností  .../ , na základe vystavenej faktúry so 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splatnosťou do 7 dní.</w:t>
            </w:r>
          </w:p>
        </w:tc>
      </w:tr>
      <w:tr w:rsidR="009E17CF" w:rsidRPr="009E17CF" w:rsidTr="009E17CF">
        <w:trPr>
          <w:trHeight w:val="336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2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>riaditeľ ÚZ STU Gabčíkovo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221"/>
      </w:tblGrid>
      <w:tr w:rsidR="009E17CF" w:rsidRPr="009E17CF" w:rsidTr="009E17CF">
        <w:tc>
          <w:tcPr>
            <w:tcW w:w="42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2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Západoslovenská vodárenská spoločnosť, a. s., 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Nábrežie za hydrocentrálou 4, 949 60 Nitra,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nájomca je zapísaný v OR OS Nitra, oddiel č.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, vložka č. 10193/N. </w:t>
            </w:r>
          </w:p>
        </w:tc>
      </w:tr>
      <w:tr w:rsidR="009E17CF" w:rsidRPr="009E17CF" w:rsidTr="009E17CF">
        <w:tc>
          <w:tcPr>
            <w:tcW w:w="42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2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(NP), podľa KN pozemky nachádzajúce sa v k. ú. Gabčíkovo, LV č. 2109,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. reg. „C“ č. 3990/2, zastavané plochy a nádvoria o výmere 699m2 a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>. reg. „C“ č. 3990/3, zastavané plochy a nádvoria o výmere 32m2, ktorých vlastníkom je prenajímateľ, prenecháva tieto do dočasného nájmu o celkovej výmere 731m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,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731,00m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E17CF" w:rsidRPr="009E17CF" w:rsidTr="009E17CF">
        <w:tc>
          <w:tcPr>
            <w:tcW w:w="42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2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na výstavbu a prevádzkovanie stavby.</w:t>
            </w:r>
          </w:p>
        </w:tc>
      </w:tr>
      <w:tr w:rsidR="009E17CF" w:rsidRPr="009E17CF" w:rsidTr="009E17CF">
        <w:trPr>
          <w:trHeight w:val="259"/>
        </w:trPr>
        <w:tc>
          <w:tcPr>
            <w:tcW w:w="42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od 01.01.2018 do 31.12.2018</w:t>
            </w:r>
          </w:p>
        </w:tc>
      </w:tr>
      <w:tr w:rsidR="009E17CF" w:rsidRPr="009E17CF" w:rsidTr="009E17CF">
        <w:trPr>
          <w:trHeight w:val="191"/>
        </w:trPr>
        <w:tc>
          <w:tcPr>
            <w:tcW w:w="42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je dohodnuté vo výške 0,55 €/m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/rok čo predstavuje: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402,05 €.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Nájomné uhradí nájomca do 15 dní odo dňa doručenia podpísanej zmluvy a doručení potvrdenia o jej zverejnení.</w:t>
            </w:r>
          </w:p>
        </w:tc>
      </w:tr>
      <w:tr w:rsidR="009E17CF" w:rsidRPr="009E17CF" w:rsidTr="009E17CF">
        <w:trPr>
          <w:trHeight w:val="50"/>
        </w:trPr>
        <w:tc>
          <w:tcPr>
            <w:tcW w:w="42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221" w:type="dxa"/>
          </w:tcPr>
          <w:p w:rsidR="009E17CF" w:rsidRPr="009E17CF" w:rsidRDefault="009E17CF" w:rsidP="001130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nehradí</w:t>
            </w:r>
          </w:p>
        </w:tc>
      </w:tr>
      <w:tr w:rsidR="009E17CF" w:rsidRPr="009E17CF" w:rsidTr="009E17CF">
        <w:tc>
          <w:tcPr>
            <w:tcW w:w="42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21" w:type="dxa"/>
          </w:tcPr>
          <w:p w:rsidR="009E17CF" w:rsidRPr="009E17CF" w:rsidRDefault="009E17CF" w:rsidP="001130A7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riaditeľ ÚZ STU Gabčíkovo STU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211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S – TEAM </w:t>
            </w:r>
            <w:proofErr w:type="spellStart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Lab</w:t>
            </w:r>
            <w:proofErr w:type="spellEnd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, spol. s r. o.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, Martina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Granca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 3451/10, 841 02 Bratislava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>, vložka č. 28879/B.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sa rozširuje predmet nájmu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- Zmluva o nájme nebytových priestorov č. 12/2014 R-STU spolu s dodatkom č. 1a 2 s dobou platnosti do 31.01.2019 v dočasne nepotrebnom majetku  -  nebytový priestor (NP) nachádzajúci sa na FEI STU, objekt „B“ na 2.poschodí budovy, č.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>. 203 o výmere 43,01m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a kancelárie č.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>. 212 a 208 spolu o výmere 57,06m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o miestnosti č. 202 o výmere 43,01m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 č. 205 o výmere 40,87m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 č. 207 o výmere 13,78m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 č. 211 o výmere 28,62m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a č. 213 o výmere 11,68m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238,19m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výroba, montáž a oprava elektrických strojov a prístrojov</w:t>
            </w:r>
          </w:p>
        </w:tc>
      </w:tr>
      <w:tr w:rsidR="009E17CF" w:rsidRPr="009E17CF" w:rsidTr="009E17CF">
        <w:trPr>
          <w:trHeight w:val="178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 31.01.2019</w:t>
            </w:r>
          </w:p>
        </w:tc>
      </w:tr>
      <w:tr w:rsidR="009E17CF" w:rsidRPr="009E17CF" w:rsidTr="009E17CF">
        <w:trPr>
          <w:trHeight w:val="269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1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 za laboratóriá 169,39m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; á38,65 €/m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/rok – 6 546,90 € a kancelárie 68,80m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; á58,57 €/m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/rok- 4 029,61€, t. j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10 576,52€,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daného štvrťroka vo výške 2 644,13 €,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9E17CF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štvrťročne vopred a to vždy 15.dňa 1.mesiaca daného kalendárneho štvrťroka. Nájomca má v predmete nájmu nainštalované zariadenie na meranie spotreby el. energie.  Základ pre stanovenie paušálnej sadzby tvoria náklady predchádzajúceho obdobia za dodanie vody, tepla, teplej vody a služieb celkových priestorov FEI STU a pre nájomcu určené prepočtom podľa prenajatej plochy.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p w:rsidR="0075411D" w:rsidRPr="009E17CF" w:rsidRDefault="0075411D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211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ANV, s. r. o.,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 3, 841 04 Bratislava, </w:t>
            </w:r>
          </w:p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Bratislava, oddiel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, vložka č. 72615/B.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pStyle w:val="Defaul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dodatkom č. 5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sa 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predlžuje sa doba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nájmu</w:t>
            </w:r>
            <w:r w:rsidRPr="009E17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zo Zmluvy č. 63/2014 R-STU a jej dodatkov č. 1 až 4   sa 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predlžuje sa doba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nájmu do 30.09.2019; dočasne nepotrebný majetok, nebytové priestory (NP) nachádzajúce sa v  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budove </w:t>
            </w:r>
            <w:proofErr w:type="spellStart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FEI</w:t>
            </w:r>
            <w:proofErr w:type="spellEnd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STU, </w:t>
            </w:r>
            <w:proofErr w:type="spellStart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Ilkovičova</w:t>
            </w:r>
            <w:proofErr w:type="spellEnd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3, Bratislava, v objekte „D“, druhé poschodie, laboratóriá č. 201 o výmere 64,0m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, č. 208 o výmere 40,90m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, č. 211 o výmere 29,16m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2,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č. 212 s výmerou 30,14m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, č. 215 o výmere 28,62m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,č. 216 o výmere 28,62m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– </w:t>
            </w:r>
            <w:r w:rsidRPr="009E17CF">
              <w:rPr>
                <w:rFonts w:asciiTheme="majorHAnsi" w:hAnsiTheme="majorHAnsi"/>
                <w:i/>
                <w:color w:val="auto"/>
                <w:sz w:val="18"/>
                <w:szCs w:val="18"/>
                <w:u w:val="single"/>
              </w:rPr>
              <w:t>spolu 22l,44m</w:t>
            </w:r>
            <w:r w:rsidRPr="009E17CF">
              <w:rPr>
                <w:rFonts w:asciiTheme="majorHAnsi" w:hAnsiTheme="majorHAnsi"/>
                <w:i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a kancelársky priestor č. 209 o výmere 22,24m2 a č. 210 o výmere 21,44m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, č. 202 o výmere 19,85m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i/>
                <w:color w:val="auto"/>
                <w:sz w:val="18"/>
                <w:szCs w:val="18"/>
                <w:u w:val="single"/>
              </w:rPr>
              <w:t>spolu 63,53m</w:t>
            </w:r>
            <w:r w:rsidRPr="009E17CF">
              <w:rPr>
                <w:rFonts w:asciiTheme="majorHAnsi" w:hAnsiTheme="majorHAnsi"/>
                <w:i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 </w:t>
            </w:r>
            <w:r w:rsidRPr="009E17CF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rozširuje sa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 predmet nájmu o laboratórium 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č. 204 s výmerou 19,85m2, </w:t>
            </w:r>
          </w:p>
          <w:p w:rsidR="009E17CF" w:rsidRPr="009E17CF" w:rsidRDefault="009E17CF" w:rsidP="001130A7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predmet nájmu spolu je 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304,82m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laboratórne práce a administratíva</w:t>
            </w:r>
          </w:p>
        </w:tc>
      </w:tr>
      <w:tr w:rsidR="009E17CF" w:rsidRPr="009E17CF" w:rsidTr="009E17CF">
        <w:trPr>
          <w:trHeight w:val="178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 30.09.2019</w:t>
            </w:r>
          </w:p>
        </w:tc>
      </w:tr>
      <w:tr w:rsidR="009E17CF" w:rsidRPr="009E17CF" w:rsidTr="009E17CF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1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laboratóriá spolu-33,00€/m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/rok-7 962,57€, kancelárie spolu 50,0€/m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/rok – 3 176,50 € -  spolu ročne 11 139,07 € a nájomné za 2 státia parkovania vozidiel 180,0 €/jedno/ročne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–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360,00 €</w:t>
            </w:r>
          </w:p>
          <w:p w:rsidR="009E17CF" w:rsidRPr="009E17CF" w:rsidRDefault="009E17CF" w:rsidP="001130A7">
            <w:pPr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t. j. nájomné spolu ročne 11 499,07 €,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 15. dňu prvého mesiaca daného štvrťroka vo výške  2 874,77€,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</w:t>
            </w:r>
          </w:p>
        </w:tc>
        <w:tc>
          <w:tcPr>
            <w:tcW w:w="8211" w:type="dxa"/>
          </w:tcPr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9E17CF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="002C123D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štvrťročne vopred a to vždy </w:t>
            </w:r>
          </w:p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15. dňa 1. mesiaca daného kalendárneho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štvrťroka. Nájomca má v predmete nájmu nainštalované </w:t>
            </w:r>
          </w:p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zariadenie na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meranie spotreby el. energie.  Základ pre stanovenie  paušálnej sadzby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tvoria  náklady </w:t>
            </w:r>
          </w:p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predchádzajúceho obdobia za dodanie  vody, tepla, teplej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vody a služieb celkových priestorov FEI STU </w:t>
            </w:r>
          </w:p>
          <w:p w:rsidR="009E17CF" w:rsidRPr="009E17CF" w:rsidRDefault="009E17CF" w:rsidP="002C123D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a pre nájomcu určené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211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KOMPOZITUM, s. r. o.,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 3, 841 04 Bratislava, </w:t>
            </w:r>
          </w:p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Nitra, oddiel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, vložka č. 844/N.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pStyle w:val="Default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dodatkom č. 2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sa 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predlžuje sa doba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nájmu</w:t>
            </w:r>
            <w:r w:rsidRPr="009E17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zo Zmluvy č. 104/2014 R-STU a jej dodatku č. 1  do 30.09.2019; dočasne nepotrebný majetok, nebytové priestory (NP) nachádzajúce sa v  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budove </w:t>
            </w:r>
            <w:proofErr w:type="spellStart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FEI</w:t>
            </w:r>
            <w:proofErr w:type="spellEnd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STU, </w:t>
            </w:r>
            <w:proofErr w:type="spellStart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>Ilkovičova</w:t>
            </w:r>
            <w:proofErr w:type="spellEnd"/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3, Bratislava, v objekte „D“, piate poschodie, kancelárie č. 511 až 513 spolu o výmere 42,76m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a laboratórium č. 521 o výmere 43,04m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do 31.12.2018,</w:t>
            </w:r>
          </w:p>
          <w:p w:rsidR="009E17CF" w:rsidRPr="009E17CF" w:rsidRDefault="009E17CF" w:rsidP="001130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predmet nájmu spolu je </w:t>
            </w:r>
            <w:r w:rsidRPr="009E17CF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85,80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>m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laboratórne práce a administratíva</w:t>
            </w:r>
          </w:p>
        </w:tc>
      </w:tr>
      <w:tr w:rsidR="009E17CF" w:rsidRPr="009E17CF" w:rsidTr="009E17CF">
        <w:trPr>
          <w:trHeight w:val="178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 31.12.2018</w:t>
            </w:r>
          </w:p>
        </w:tc>
      </w:tr>
      <w:tr w:rsidR="009E17CF" w:rsidRPr="009E17CF" w:rsidTr="009E17CF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1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laboratórium -44,00€/m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/rok- 1893,76€, kancelárie spolu 60,0€/m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/rok – 2 565,60 €,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t. j. nájomné spolu ročne 4 459,36 €,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1 114,84€,</w:t>
            </w:r>
          </w:p>
          <w:p w:rsidR="009E17CF" w:rsidRPr="009E17CF" w:rsidRDefault="009E17CF" w:rsidP="002C12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</w:t>
            </w:r>
          </w:p>
        </w:tc>
        <w:tc>
          <w:tcPr>
            <w:tcW w:w="8211" w:type="dxa"/>
          </w:tcPr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9E17CF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="002C123D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štvrťročne vopred a to vždy </w:t>
            </w:r>
          </w:p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15. dňa 1. mesiaca daného kalendárneho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štvrťroka. Nájomca má v predmete nájmu nainštalované </w:t>
            </w:r>
          </w:p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zariadenie na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meranie spotreby el. energie.  Základ pre stanovenie  paušálnej sadzby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tvoria  náklady </w:t>
            </w:r>
          </w:p>
          <w:p w:rsidR="002C123D" w:rsidRDefault="009E17CF" w:rsidP="001130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predchádzajúceho obdobia za dodanie  vody, tepla, teplej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vody a služieb celkových priestorov FEI STU </w:t>
            </w:r>
          </w:p>
          <w:p w:rsidR="009E17CF" w:rsidRPr="009E17CF" w:rsidRDefault="009E17CF" w:rsidP="002C123D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a pre nájomcu určené</w:t>
            </w:r>
            <w:r w:rsidR="002C12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211"/>
      </w:tblGrid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BB</w:t>
            </w:r>
            <w:proofErr w:type="spellEnd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Consensus</w:t>
            </w:r>
            <w:proofErr w:type="spellEnd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, s. r. o., 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 940 02 Nové Zámky,</w:t>
            </w:r>
          </w:p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nájomca  je zapísaný v OR OS Nové Zámky, oddiel: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>, vložka č. 29396/N.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sa  upravuje predmet nájmu a to: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odovzdaním priestorov  v starej budove - kancelária č.S-28 o výmere 20,0m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 archív P-26a  o výmere 18,0m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 archív P-26 o j výmere 30 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 a sklad P-27 o výmere 17,0 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k 31.12.2017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 a zároveň nájomca preberá od 01.01.2018 sklad S-28a v starej budove o výmere 12,0m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a sklad P-29 o výmere 30,0m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E17CF" w:rsidRPr="009E17CF" w:rsidRDefault="009E17CF" w:rsidP="001130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 42,00m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prevádzková činnosť firmy</w:t>
            </w:r>
          </w:p>
        </w:tc>
      </w:tr>
      <w:tr w:rsidR="009E17CF" w:rsidRPr="009E17CF" w:rsidTr="009E17CF">
        <w:trPr>
          <w:trHeight w:val="178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od 01.01.2018 do 31.12.2018</w:t>
            </w:r>
          </w:p>
        </w:tc>
      </w:tr>
      <w:tr w:rsidR="009E17CF" w:rsidRPr="009E17CF" w:rsidTr="009E17CF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1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sklady 21,66€/m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/rok 909,72, t. j.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909,72 €,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štvrťročná úhrada nájomného je 227,43 €,</w:t>
            </w:r>
          </w:p>
          <w:p w:rsidR="009E17CF" w:rsidRPr="009E17CF" w:rsidRDefault="009E17CF" w:rsidP="002C123D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prenajímateľ fakturovať štvrťročne; za dodanie energií vyfakturuje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prenajímateľ  </w:t>
            </w:r>
            <w:r w:rsidRPr="009E17CF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do 15 dní po uplynutí daného štvrťroka.  Náklady za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dodanie služieb budú fakturované paušálnou sumou do 15 dní po uplynutí 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 zúčtovacích faktúr od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je 14 kalendárnych dní odo dňa doručenia vyúčtovania nájomcovi.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ind w:left="1440" w:hanging="1440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211"/>
      </w:tblGrid>
      <w:tr w:rsidR="009E17CF" w:rsidRPr="009E17CF" w:rsidTr="009E17CF">
        <w:trPr>
          <w:trHeight w:val="250"/>
        </w:trPr>
        <w:tc>
          <w:tcPr>
            <w:tcW w:w="436" w:type="dxa"/>
          </w:tcPr>
          <w:p w:rsidR="009E17CF" w:rsidRPr="009E17CF" w:rsidRDefault="009E17CF" w:rsidP="001130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Ing. Michal </w:t>
            </w:r>
            <w:proofErr w:type="spellStart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Lazor</w:t>
            </w:r>
            <w:proofErr w:type="spellEnd"/>
            <w:r w:rsidRPr="009E17CF">
              <w:rPr>
                <w:rFonts w:asciiTheme="majorHAnsi" w:hAnsiTheme="majorHAnsi"/>
                <w:b/>
                <w:sz w:val="18"/>
                <w:szCs w:val="18"/>
              </w:rPr>
              <w:t>, PhD.,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Clamentisova2, 040 22 Košice</w:t>
            </w:r>
          </w:p>
          <w:p w:rsidR="009E17CF" w:rsidRPr="009E17CF" w:rsidRDefault="009E17CF" w:rsidP="001130A7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9E17CF">
              <w:rPr>
                <w:rFonts w:asciiTheme="majorHAnsi" w:hAnsiTheme="majorHAnsi"/>
                <w:sz w:val="18"/>
                <w:szCs w:val="18"/>
                <w:lang w:val="sk-SK"/>
              </w:rPr>
              <w:t>nájomca je spoločnosť zameraná na mimoškolskú vzdelávaciu činnosť.</w:t>
            </w:r>
          </w:p>
        </w:tc>
      </w:tr>
      <w:tr w:rsidR="009E17CF" w:rsidRPr="009E17CF" w:rsidTr="009E17CF">
        <w:trPr>
          <w:trHeight w:val="269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dodatkom č. 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sa predlžuje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NZ č. 96/2013 R-STU platná do 31.12.2017 v dočasne nepotrebnom majetku, nebytové priestory (NP) nachádzajúce sa v novej budove FCHPT STU a to miestnosť č. – kancelária P-135 o výmere 18,0m</w:t>
            </w:r>
            <w:r w:rsidRPr="009E17CF">
              <w:rPr>
                <w:rFonts w:asciiTheme="majorHAnsi" w:hAnsiTheme="majorHAnsi"/>
                <w:sz w:val="18"/>
                <w:szCs w:val="18"/>
                <w:vertAlign w:val="superscript"/>
                <w:lang w:val="af-ZA"/>
              </w:rPr>
              <w:t>2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>do</w:t>
            </w:r>
            <w:r w:rsidRPr="009E17CF">
              <w:rPr>
                <w:rFonts w:asciiTheme="majorHAnsi" w:hAnsiTheme="majorHAnsi"/>
                <w:sz w:val="18"/>
                <w:szCs w:val="18"/>
                <w:lang w:val="af-ZA"/>
              </w:rPr>
              <w:t xml:space="preserve"> 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lang w:val="af-ZA"/>
              </w:rPr>
              <w:t xml:space="preserve">31.12.2019,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af-ZA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 18,00m</w:t>
            </w:r>
            <w:r w:rsidRPr="009E17C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mimoškolská vzdelávacia činnosť.</w:t>
            </w:r>
          </w:p>
        </w:tc>
      </w:tr>
      <w:tr w:rsidR="009E17CF" w:rsidRPr="009E17CF" w:rsidTr="009E17CF">
        <w:trPr>
          <w:trHeight w:val="178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do 31.12.2019</w:t>
            </w:r>
          </w:p>
        </w:tc>
      </w:tr>
      <w:tr w:rsidR="009E17CF" w:rsidRPr="009E17CF" w:rsidTr="009E17CF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11" w:type="dxa"/>
            <w:tcBorders>
              <w:left w:val="single" w:sz="4" w:space="0" w:color="auto"/>
              <w:right w:val="single" w:sz="4" w:space="0" w:color="auto"/>
            </w:tcBorders>
          </w:tcPr>
          <w:p w:rsidR="009E17CF" w:rsidRPr="009E17CF" w:rsidRDefault="009E17CF" w:rsidP="001130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kancelária 90,0 €/m2/rok 1 620,0 € t. j. </w:t>
            </w:r>
            <w:r w:rsidRPr="009E17CF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je  1 620,00 € </w:t>
            </w:r>
          </w:p>
          <w:p w:rsidR="009E17CF" w:rsidRPr="009E17CF" w:rsidRDefault="009E17CF" w:rsidP="001130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štvrťročná úhrada nájomného je 405,0 €,</w:t>
            </w:r>
          </w:p>
          <w:p w:rsidR="009E17CF" w:rsidRPr="009E17CF" w:rsidRDefault="009E17CF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9E17CF" w:rsidRPr="009E17CF" w:rsidTr="009E17CF">
        <w:trPr>
          <w:trHeight w:val="50"/>
        </w:trPr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211" w:type="dxa"/>
          </w:tcPr>
          <w:p w:rsidR="001130A7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</w:t>
            </w:r>
            <w:r w:rsid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prenajímateľ fakturovať </w:t>
            </w:r>
          </w:p>
          <w:p w:rsidR="001130A7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štvrťročne; za dodanie energií vyfakturuje</w:t>
            </w:r>
            <w:r w:rsid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prenajímateľ  </w:t>
            </w:r>
            <w:r w:rsidRPr="009E17CF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 do 15 dní po uplynutí daného 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štvrťroka.  Náklady za</w:t>
            </w:r>
            <w:r w:rsid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dodanie služieb budú fakturované paušálnou sumou do 15 dní po uplynutí </w:t>
            </w:r>
          </w:p>
          <w:p w:rsidR="001130A7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9E17CF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E17CF">
              <w:rPr>
                <w:rFonts w:asciiTheme="majorHAnsi" w:hAnsiTheme="majorHAnsi"/>
                <w:sz w:val="18"/>
                <w:szCs w:val="18"/>
              </w:rPr>
              <w:t xml:space="preserve"> zúčtovacích faktúr od</w:t>
            </w:r>
            <w:r w:rsid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dodávateľov energií vyhotoví </w:t>
            </w:r>
          </w:p>
          <w:p w:rsidR="001130A7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nájomcovi vyúčtovaciu faktúru za príslušný</w:t>
            </w:r>
            <w:r w:rsid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preplatku zo </w:t>
            </w:r>
          </w:p>
          <w:p w:rsidR="009E17CF" w:rsidRPr="009E17CF" w:rsidRDefault="009E17CF" w:rsidP="001130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zúčtovacej faktúry</w:t>
            </w:r>
            <w:r w:rsid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E17CF">
              <w:rPr>
                <w:rFonts w:asciiTheme="majorHAnsi" w:hAnsiTheme="majorHAnsi"/>
                <w:sz w:val="18"/>
                <w:szCs w:val="18"/>
              </w:rPr>
              <w:t>je 14 kalendárnych dní odo dňa doručenia vyúčtovania nájomcovi.</w:t>
            </w:r>
          </w:p>
        </w:tc>
      </w:tr>
      <w:tr w:rsidR="009E17CF" w:rsidRPr="009E17CF" w:rsidTr="009E17CF">
        <w:tc>
          <w:tcPr>
            <w:tcW w:w="436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7CF" w:rsidRPr="009E17CF" w:rsidRDefault="009E17CF" w:rsidP="001130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211" w:type="dxa"/>
          </w:tcPr>
          <w:p w:rsidR="009E17CF" w:rsidRPr="009E17CF" w:rsidRDefault="009E17CF" w:rsidP="001130A7">
            <w:pPr>
              <w:ind w:left="1440" w:hanging="1440"/>
              <w:rPr>
                <w:rFonts w:asciiTheme="majorHAnsi" w:hAnsiTheme="majorHAnsi"/>
                <w:sz w:val="18"/>
                <w:szCs w:val="18"/>
              </w:rPr>
            </w:pPr>
            <w:r w:rsidRPr="009E17CF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E17CF" w:rsidRPr="009E17CF" w:rsidRDefault="009E17CF" w:rsidP="009E17CF">
      <w:pPr>
        <w:jc w:val="both"/>
        <w:rPr>
          <w:rFonts w:asciiTheme="majorHAnsi" w:hAnsiTheme="majorHAnsi"/>
          <w:sz w:val="18"/>
          <w:szCs w:val="18"/>
        </w:rPr>
      </w:pPr>
    </w:p>
    <w:p w:rsidR="001130A7" w:rsidRDefault="001130A7" w:rsidP="001130A7">
      <w:pPr>
        <w:ind w:right="-144"/>
        <w:rPr>
          <w:rFonts w:asciiTheme="majorHAnsi" w:hAnsiTheme="majorHAnsi"/>
          <w:sz w:val="18"/>
          <w:szCs w:val="18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8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1130A7">
        <w:rPr>
          <w:rFonts w:asciiTheme="majorHAnsi" w:hAnsiTheme="majorHAnsi"/>
          <w:b/>
          <w:sz w:val="18"/>
          <w:szCs w:val="18"/>
          <w:u w:val="single"/>
        </w:rPr>
        <w:t>Úhrada členského poplatku v EUA na rok 2018</w:t>
      </w:r>
    </w:p>
    <w:p w:rsidR="001130A7" w:rsidRDefault="001130A7" w:rsidP="001130A7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1130A7" w:rsidRPr="001130A7" w:rsidRDefault="001130A7" w:rsidP="001130A7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1130A7"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 w:rsidRPr="001130A7">
        <w:rPr>
          <w:rFonts w:asciiTheme="majorHAnsi" w:hAnsiTheme="majorHAnsi" w:cs="Calibri"/>
          <w:sz w:val="18"/>
          <w:szCs w:val="18"/>
        </w:rPr>
        <w:t>Čičák</w:t>
      </w:r>
      <w:proofErr w:type="spellEnd"/>
      <w:r w:rsidRPr="001130A7">
        <w:rPr>
          <w:rFonts w:asciiTheme="majorHAnsi" w:hAnsiTheme="majorHAnsi" w:cs="Calibri"/>
          <w:sz w:val="18"/>
          <w:szCs w:val="18"/>
        </w:rPr>
        <w:t>.</w:t>
      </w:r>
      <w:r w:rsidRPr="001130A7">
        <w:rPr>
          <w:rFonts w:asciiTheme="majorHAnsi" w:hAnsiTheme="majorHAnsi"/>
          <w:sz w:val="18"/>
          <w:szCs w:val="18"/>
        </w:rPr>
        <w:t xml:space="preserve"> </w:t>
      </w:r>
    </w:p>
    <w:p w:rsidR="001130A7" w:rsidRPr="001130A7" w:rsidRDefault="001130A7" w:rsidP="001130A7">
      <w:pPr>
        <w:rPr>
          <w:rFonts w:asciiTheme="majorHAnsi" w:hAnsiTheme="majorHAnsi"/>
          <w:sz w:val="18"/>
          <w:szCs w:val="18"/>
        </w:rPr>
      </w:pPr>
      <w:r w:rsidRPr="001130A7">
        <w:rPr>
          <w:rFonts w:asciiTheme="majorHAnsi" w:hAnsiTheme="majorHAnsi"/>
          <w:sz w:val="18"/>
          <w:szCs w:val="18"/>
        </w:rPr>
        <w:t xml:space="preserve">STU je členom </w:t>
      </w:r>
      <w:proofErr w:type="spellStart"/>
      <w:r w:rsidRPr="001130A7">
        <w:rPr>
          <w:rFonts w:asciiTheme="majorHAnsi" w:hAnsiTheme="majorHAnsi"/>
          <w:sz w:val="18"/>
          <w:szCs w:val="18"/>
        </w:rPr>
        <w:t>European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30A7">
        <w:rPr>
          <w:rFonts w:asciiTheme="majorHAnsi" w:hAnsiTheme="majorHAnsi"/>
          <w:sz w:val="18"/>
          <w:szCs w:val="18"/>
        </w:rPr>
        <w:t>University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30A7">
        <w:rPr>
          <w:rFonts w:asciiTheme="majorHAnsi" w:hAnsiTheme="majorHAnsi"/>
          <w:sz w:val="18"/>
          <w:szCs w:val="18"/>
        </w:rPr>
        <w:t>Association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od roku 2013. </w:t>
      </w:r>
      <w:r>
        <w:rPr>
          <w:rFonts w:asciiTheme="majorHAnsi" w:hAnsiTheme="majorHAnsi"/>
          <w:sz w:val="18"/>
          <w:szCs w:val="18"/>
        </w:rPr>
        <w:t>Č</w:t>
      </w:r>
      <w:r w:rsidRPr="001130A7">
        <w:rPr>
          <w:rFonts w:asciiTheme="majorHAnsi" w:hAnsiTheme="majorHAnsi"/>
          <w:sz w:val="18"/>
          <w:szCs w:val="18"/>
        </w:rPr>
        <w:t>lensk</w:t>
      </w:r>
      <w:r>
        <w:rPr>
          <w:rFonts w:asciiTheme="majorHAnsi" w:hAnsiTheme="majorHAnsi"/>
          <w:sz w:val="18"/>
          <w:szCs w:val="18"/>
        </w:rPr>
        <w:t>ý</w:t>
      </w:r>
      <w:r w:rsidRPr="001130A7">
        <w:rPr>
          <w:rFonts w:asciiTheme="majorHAnsi" w:hAnsiTheme="majorHAnsi"/>
          <w:sz w:val="18"/>
          <w:szCs w:val="18"/>
        </w:rPr>
        <w:t xml:space="preserve"> poplat</w:t>
      </w:r>
      <w:r>
        <w:rPr>
          <w:rFonts w:asciiTheme="majorHAnsi" w:hAnsiTheme="majorHAnsi"/>
          <w:sz w:val="18"/>
          <w:szCs w:val="18"/>
        </w:rPr>
        <w:t>ok</w:t>
      </w:r>
      <w:r w:rsidRPr="001130A7">
        <w:rPr>
          <w:rFonts w:asciiTheme="majorHAnsi" w:hAnsiTheme="majorHAnsi"/>
          <w:sz w:val="18"/>
          <w:szCs w:val="18"/>
        </w:rPr>
        <w:t xml:space="preserve"> na rok 2018 </w:t>
      </w:r>
      <w:r>
        <w:rPr>
          <w:rFonts w:asciiTheme="majorHAnsi" w:hAnsiTheme="majorHAnsi"/>
          <w:sz w:val="18"/>
          <w:szCs w:val="18"/>
        </w:rPr>
        <w:t>bol</w:t>
      </w:r>
      <w:r w:rsidRPr="001130A7">
        <w:rPr>
          <w:rFonts w:asciiTheme="majorHAnsi" w:hAnsiTheme="majorHAnsi"/>
          <w:sz w:val="18"/>
          <w:szCs w:val="18"/>
        </w:rPr>
        <w:t xml:space="preserve"> schválen</w:t>
      </w:r>
      <w:r>
        <w:rPr>
          <w:rFonts w:asciiTheme="majorHAnsi" w:hAnsiTheme="majorHAnsi"/>
          <w:sz w:val="18"/>
          <w:szCs w:val="18"/>
        </w:rPr>
        <w:t>ý</w:t>
      </w:r>
      <w:r w:rsidRPr="001130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30A7">
        <w:rPr>
          <w:rFonts w:asciiTheme="majorHAnsi" w:hAnsiTheme="majorHAnsi"/>
          <w:sz w:val="18"/>
          <w:szCs w:val="18"/>
        </w:rPr>
        <w:t>EUA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30A7">
        <w:rPr>
          <w:rFonts w:asciiTheme="majorHAnsi" w:hAnsiTheme="majorHAnsi"/>
          <w:sz w:val="18"/>
          <w:szCs w:val="18"/>
        </w:rPr>
        <w:t>General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30A7">
        <w:rPr>
          <w:rFonts w:asciiTheme="majorHAnsi" w:hAnsiTheme="majorHAnsi"/>
          <w:sz w:val="18"/>
          <w:szCs w:val="18"/>
        </w:rPr>
        <w:t>Assembly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v </w:t>
      </w:r>
      <w:proofErr w:type="spellStart"/>
      <w:r w:rsidRPr="001130A7">
        <w:rPr>
          <w:rFonts w:asciiTheme="majorHAnsi" w:hAnsiTheme="majorHAnsi"/>
          <w:sz w:val="18"/>
          <w:szCs w:val="18"/>
        </w:rPr>
        <w:t>Bergen</w:t>
      </w:r>
      <w:proofErr w:type="spellEnd"/>
      <w:r w:rsidRPr="001130A7">
        <w:rPr>
          <w:rFonts w:asciiTheme="majorHAnsi" w:hAnsiTheme="majorHAnsi"/>
          <w:sz w:val="18"/>
          <w:szCs w:val="18"/>
        </w:rPr>
        <w:t xml:space="preserve"> dňa  6. 4. 2017 </w:t>
      </w:r>
      <w:r>
        <w:rPr>
          <w:rFonts w:asciiTheme="majorHAnsi" w:hAnsiTheme="majorHAnsi"/>
          <w:sz w:val="18"/>
          <w:szCs w:val="18"/>
        </w:rPr>
        <w:t>vo výške</w:t>
      </w:r>
      <w:r w:rsidRPr="001130A7">
        <w:rPr>
          <w:rFonts w:asciiTheme="majorHAnsi" w:hAnsiTheme="majorHAnsi"/>
          <w:sz w:val="18"/>
          <w:szCs w:val="18"/>
        </w:rPr>
        <w:t xml:space="preserve"> 3 350 €.</w:t>
      </w:r>
      <w:r>
        <w:rPr>
          <w:rFonts w:asciiTheme="majorHAnsi" w:hAnsiTheme="majorHAnsi"/>
          <w:sz w:val="18"/>
          <w:szCs w:val="18"/>
        </w:rPr>
        <w:t xml:space="preserve"> </w:t>
      </w:r>
      <w:r w:rsidRPr="001130A7">
        <w:rPr>
          <w:rFonts w:asciiTheme="majorHAnsi" w:hAnsiTheme="majorHAnsi"/>
          <w:sz w:val="18"/>
          <w:szCs w:val="18"/>
        </w:rPr>
        <w:t>Poplatok za rok 2018 rešpektuje 1,5% nárast, ktorý zodpovedá miere inflácie v eurozóne.</w:t>
      </w:r>
    </w:p>
    <w:p w:rsidR="001130A7" w:rsidRPr="00CD7501" w:rsidRDefault="001130A7" w:rsidP="001130A7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19.8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9E17CF" w:rsidRDefault="001130A7" w:rsidP="001130A7">
      <w:pPr>
        <w:ind w:right="-144"/>
        <w:rPr>
          <w:rFonts w:asciiTheme="majorHAnsi" w:hAnsiTheme="majorHAnsi"/>
          <w:sz w:val="18"/>
          <w:szCs w:val="18"/>
        </w:rPr>
      </w:pPr>
      <w:r w:rsidRPr="009E17C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 úhradou členského poplatku v EUA na rok 2018.</w:t>
      </w:r>
    </w:p>
    <w:p w:rsidR="009E17CF" w:rsidRDefault="009E17CF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1130A7" w:rsidRDefault="001130A7" w:rsidP="001130A7">
      <w:pPr>
        <w:ind w:right="-144"/>
        <w:rPr>
          <w:rFonts w:asciiTheme="majorHAnsi" w:hAnsiTheme="majorHAnsi"/>
          <w:sz w:val="18"/>
          <w:szCs w:val="18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9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9E17CF" w:rsidRDefault="009E17CF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A00D99" w:rsidRPr="00CD7501" w:rsidRDefault="00A00D99" w:rsidP="00A00D99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130A7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130A7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</w:t>
      </w:r>
      <w:r w:rsidR="001130A7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</w:t>
      </w:r>
      <w:r w:rsidR="001130A7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1130A7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1130A7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1130A7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1130A7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1)</w:t>
      </w:r>
      <w:r w:rsidR="001130A7">
        <w:rPr>
          <w:rFonts w:asciiTheme="majorHAnsi" w:hAnsiTheme="majorHAnsi"/>
          <w:sz w:val="18"/>
          <w:szCs w:val="18"/>
        </w:rPr>
        <w:t xml:space="preserve"> – 14)</w:t>
      </w:r>
      <w:r>
        <w:rPr>
          <w:rFonts w:asciiTheme="majorHAnsi" w:hAnsiTheme="majorHAnsi"/>
          <w:sz w:val="18"/>
          <w:szCs w:val="18"/>
        </w:rPr>
        <w:t>.</w:t>
      </w: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1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Maďarsko – Budapešť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stredoeurópskej konferencii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Konfuciových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inštitútov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27.-29.11.2017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Maďarsko – Budapešť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Ing. Petra Kotuliaková,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Náklady hradí pozývajúca strana </w:t>
            </w:r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2</w:t>
      </w:r>
      <w:r>
        <w:rPr>
          <w:rFonts w:asciiTheme="majorHAnsi" w:hAnsiTheme="majorHAnsi"/>
          <w:b/>
          <w:bCs/>
          <w:sz w:val="18"/>
          <w:szCs w:val="18"/>
        </w:rPr>
        <w:t xml:space="preserve">. </w:t>
      </w:r>
      <w:r w:rsidRPr="001130A7">
        <w:rPr>
          <w:rFonts w:asciiTheme="majorHAnsi" w:hAnsiTheme="majorHAnsi"/>
          <w:b/>
          <w:bCs/>
          <w:sz w:val="18"/>
          <w:szCs w:val="18"/>
        </w:rPr>
        <w:t>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400 €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doc. Ing. Marián Veselý,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3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Ing. Viliam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Vretenár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4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160 €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Ing. Mária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Čaplovičová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, CSc.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75411D" w:rsidRPr="001130A7" w:rsidRDefault="0075411D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lastRenderedPageBreak/>
        <w:t>5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160 €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Ing. Ľubomír Vančo,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6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350 €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Ing. Mário Kotlár,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7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230 €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Mgr.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Aleksei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Shchegolkov</w:t>
            </w:r>
            <w:proofErr w:type="spellEnd"/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8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Česká republika – České Budějovice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stretnutí členov klubu užívateľov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Jeol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TEM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mikroskopov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29.11.-01.12.2017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Česká republika – České Budějovice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230 €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Ing. Peter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Vogrinčič</w:t>
            </w:r>
            <w:proofErr w:type="spellEnd"/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1040 – Centrum STU pre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nanodiagnostiku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b/>
          <w:bCs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9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Maďarsko – Budapešť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RawMaterials-CLC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06.12.2017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Maďarsko – Budapešť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1044 –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10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Maďarsko – Budapešť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RawMaterials-CLC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06.-07.12.2017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Maďarsko – Budapešť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130 €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prof. Ing. Ján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Híveš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1044 –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11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Maďarsko – Budapešť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RawMaterials-CLC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06.-07.12.2017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Maďarsko – Budapešť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130 €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Ing. Peter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Cuninka</w:t>
            </w:r>
            <w:proofErr w:type="spellEnd"/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1044 –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12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Maďarsko – Budapešť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RawMaterials-CLC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06.-07.12.2017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Maďarsko – Budapešť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130 €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Ing. Martin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Grančay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1044 –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EIT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30A7" w:rsidRPr="001130A7" w:rsidRDefault="001130A7" w:rsidP="001130A7">
      <w:pPr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lastRenderedPageBreak/>
        <w:t>13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Rakúsko – Viedeň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Promócie „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Profesional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MBA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Industry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07.12.2017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Rakúsko – Viedeň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163 €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1006 – Dotácia</w:t>
            </w:r>
          </w:p>
        </w:tc>
      </w:tr>
    </w:tbl>
    <w:p w:rsidR="001130A7" w:rsidRPr="001130A7" w:rsidRDefault="001130A7" w:rsidP="001130A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1130A7" w:rsidRPr="001130A7" w:rsidRDefault="001130A7" w:rsidP="001130A7">
      <w:pPr>
        <w:ind w:left="-142" w:firstLine="142"/>
        <w:rPr>
          <w:rFonts w:asciiTheme="majorHAnsi" w:hAnsiTheme="majorHAnsi"/>
          <w:b/>
          <w:bCs/>
          <w:sz w:val="18"/>
          <w:szCs w:val="18"/>
        </w:rPr>
      </w:pPr>
      <w:r w:rsidRPr="001130A7">
        <w:rPr>
          <w:rFonts w:asciiTheme="majorHAnsi" w:hAnsiTheme="majorHAnsi"/>
          <w:b/>
          <w:bCs/>
          <w:sz w:val="18"/>
          <w:szCs w:val="18"/>
        </w:rPr>
        <w:t>14</w:t>
      </w:r>
      <w:r>
        <w:rPr>
          <w:rFonts w:asciiTheme="majorHAnsi" w:hAnsiTheme="majorHAnsi"/>
          <w:b/>
          <w:bCs/>
          <w:sz w:val="18"/>
          <w:szCs w:val="18"/>
        </w:rPr>
        <w:t>.</w:t>
      </w:r>
      <w:r w:rsidRPr="001130A7">
        <w:rPr>
          <w:rFonts w:asciiTheme="majorHAnsi" w:hAnsiTheme="majorHAnsi"/>
          <w:b/>
          <w:bCs/>
          <w:sz w:val="18"/>
          <w:szCs w:val="18"/>
        </w:rPr>
        <w:t xml:space="preserve"> Čína – Peking, </w:t>
      </w:r>
      <w:proofErr w:type="spellStart"/>
      <w:r w:rsidRPr="001130A7">
        <w:rPr>
          <w:rFonts w:asciiTheme="majorHAnsi" w:hAnsiTheme="majorHAnsi"/>
          <w:b/>
          <w:bCs/>
          <w:sz w:val="18"/>
          <w:szCs w:val="18"/>
        </w:rPr>
        <w:t>Xi'an</w:t>
      </w:r>
      <w:proofErr w:type="spellEnd"/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4"/>
      </w:tblGrid>
      <w:tr w:rsidR="001130A7" w:rsidRPr="001130A7" w:rsidTr="001130A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6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Účasť na globálnej konferencii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Konfuciových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 xml:space="preserve"> inštitútov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Xi'an</w:t>
            </w:r>
            <w:proofErr w:type="spellEnd"/>
            <w:r w:rsidRPr="001130A7">
              <w:rPr>
                <w:rFonts w:asciiTheme="majorHAnsi" w:hAnsiTheme="majorHAnsi"/>
                <w:sz w:val="18"/>
                <w:szCs w:val="18"/>
              </w:rPr>
              <w:t>, rokovanie SR ambasáda Peking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09.-17.12.2017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 xml:space="preserve">Čína – Peking, </w:t>
            </w:r>
            <w:proofErr w:type="spellStart"/>
            <w:r w:rsidRPr="001130A7">
              <w:rPr>
                <w:rFonts w:asciiTheme="majorHAnsi" w:hAnsiTheme="majorHAnsi"/>
                <w:sz w:val="18"/>
                <w:szCs w:val="18"/>
              </w:rPr>
              <w:t>Xi'an</w:t>
            </w:r>
            <w:proofErr w:type="spellEnd"/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320 €</w:t>
            </w:r>
          </w:p>
        </w:tc>
      </w:tr>
      <w:tr w:rsidR="001130A7" w:rsidRPr="001130A7" w:rsidTr="001130A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Ing. Petra Kotuliaková, PhD.</w:t>
            </w:r>
          </w:p>
        </w:tc>
      </w:tr>
      <w:tr w:rsidR="001130A7" w:rsidRPr="001130A7" w:rsidTr="001130A7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A7" w:rsidRPr="001130A7" w:rsidRDefault="001130A7" w:rsidP="001130A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130A7">
              <w:rPr>
                <w:rFonts w:asciiTheme="majorHAnsi" w:hAnsiTheme="majorHAnsi"/>
                <w:sz w:val="18"/>
                <w:szCs w:val="18"/>
              </w:rPr>
              <w:t>1006 – Dotácia</w:t>
            </w:r>
          </w:p>
        </w:tc>
      </w:tr>
    </w:tbl>
    <w:p w:rsidR="001130A7" w:rsidRDefault="001130A7" w:rsidP="001130A7">
      <w:pPr>
        <w:ind w:left="-142"/>
        <w:rPr>
          <w:b/>
          <w:bCs/>
        </w:rPr>
      </w:pPr>
    </w:p>
    <w:p w:rsidR="001130A7" w:rsidRDefault="001130A7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B46AE1" w:rsidRDefault="00BA4092" w:rsidP="00B46AE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</w:t>
      </w:r>
      <w:r w:rsidR="00384AD8">
        <w:rPr>
          <w:rFonts w:asciiTheme="majorHAnsi" w:hAnsiTheme="majorHAnsi" w:cs="Arial"/>
          <w:sz w:val="18"/>
          <w:szCs w:val="18"/>
        </w:rPr>
        <w:t>r</w:t>
      </w:r>
      <w:r w:rsidR="00B46AE1" w:rsidRPr="0063573E">
        <w:rPr>
          <w:rFonts w:asciiTheme="majorHAnsi" w:hAnsiTheme="majorHAnsi" w:cs="Arial"/>
          <w:sz w:val="18"/>
          <w:szCs w:val="18"/>
        </w:rPr>
        <w:t>ektor</w:t>
      </w:r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545BD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BA4092" w:rsidRPr="006545BD" w:rsidRDefault="00BA4092" w:rsidP="00B46AE1">
      <w:pPr>
        <w:pStyle w:val="Odsekzoznamu"/>
        <w:numPr>
          <w:ilvl w:val="0"/>
          <w:numId w:val="36"/>
        </w:numPr>
        <w:ind w:right="284"/>
        <w:rPr>
          <w:rFonts w:asciiTheme="majorHAnsi" w:hAnsiTheme="majorHAnsi" w:cs="Arial"/>
          <w:sz w:val="18"/>
          <w:szCs w:val="18"/>
        </w:rPr>
      </w:pPr>
      <w:r w:rsidRPr="006545BD">
        <w:rPr>
          <w:rFonts w:asciiTheme="majorHAnsi" w:hAnsiTheme="majorHAnsi" w:cs="Arial"/>
          <w:sz w:val="18"/>
          <w:szCs w:val="18"/>
        </w:rPr>
        <w:t>informoval o </w:t>
      </w:r>
      <w:r w:rsidR="006545BD" w:rsidRPr="006545BD">
        <w:rPr>
          <w:rFonts w:asciiTheme="majorHAnsi" w:hAnsiTheme="majorHAnsi"/>
          <w:color w:val="000000"/>
          <w:sz w:val="18"/>
          <w:szCs w:val="18"/>
        </w:rPr>
        <w:t>požiadavke na úhradu členského v združení EUNIS-SK</w:t>
      </w:r>
      <w:r w:rsidR="006545BD">
        <w:rPr>
          <w:rFonts w:asciiTheme="majorHAnsi" w:hAnsiTheme="majorHAnsi"/>
          <w:color w:val="000000"/>
          <w:sz w:val="18"/>
          <w:szCs w:val="18"/>
        </w:rPr>
        <w:t xml:space="preserve"> – združenie pre univerzitné informačné systémy, vo výške 350 EUR</w:t>
      </w:r>
    </w:p>
    <w:p w:rsidR="006545BD" w:rsidRPr="006545BD" w:rsidRDefault="006545BD" w:rsidP="006545B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6545BD">
        <w:rPr>
          <w:rFonts w:asciiTheme="majorHAnsi" w:hAnsiTheme="majorHAnsi" w:cs="Arial"/>
          <w:b/>
          <w:color w:val="C00000"/>
          <w:sz w:val="18"/>
          <w:szCs w:val="18"/>
        </w:rPr>
        <w:t>UZNESENIE: 19.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6545B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6545B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6545BD" w:rsidRPr="006545BD" w:rsidRDefault="006545BD" w:rsidP="006545BD">
      <w:pPr>
        <w:ind w:right="-144"/>
        <w:rPr>
          <w:rFonts w:asciiTheme="majorHAnsi" w:hAnsiTheme="majorHAnsi"/>
          <w:sz w:val="18"/>
          <w:szCs w:val="18"/>
        </w:rPr>
      </w:pPr>
      <w:r w:rsidRPr="006545BD">
        <w:rPr>
          <w:rFonts w:asciiTheme="majorHAnsi" w:hAnsiTheme="majorHAnsi"/>
          <w:sz w:val="18"/>
          <w:szCs w:val="18"/>
        </w:rPr>
        <w:t>Vedenie STU súhlasí s úhradou členského poplatku v</w:t>
      </w:r>
      <w:r>
        <w:rPr>
          <w:rFonts w:asciiTheme="majorHAnsi" w:hAnsiTheme="majorHAnsi"/>
          <w:sz w:val="18"/>
          <w:szCs w:val="18"/>
        </w:rPr>
        <w:t xml:space="preserve"> združení </w:t>
      </w:r>
      <w:r w:rsidRPr="006545BD">
        <w:rPr>
          <w:rFonts w:asciiTheme="majorHAnsi" w:hAnsiTheme="majorHAnsi"/>
          <w:sz w:val="18"/>
          <w:szCs w:val="18"/>
        </w:rPr>
        <w:t>EU</w:t>
      </w:r>
      <w:r>
        <w:rPr>
          <w:rFonts w:asciiTheme="majorHAnsi" w:hAnsiTheme="majorHAnsi"/>
          <w:sz w:val="18"/>
          <w:szCs w:val="18"/>
        </w:rPr>
        <w:t>NIS-SK</w:t>
      </w:r>
      <w:r w:rsidRPr="006545BD">
        <w:rPr>
          <w:rFonts w:asciiTheme="majorHAnsi" w:hAnsiTheme="majorHAnsi"/>
          <w:sz w:val="18"/>
          <w:szCs w:val="18"/>
        </w:rPr>
        <w:t xml:space="preserve"> na rok 201</w:t>
      </w:r>
      <w:r>
        <w:rPr>
          <w:rFonts w:asciiTheme="majorHAnsi" w:hAnsiTheme="majorHAnsi"/>
          <w:sz w:val="18"/>
          <w:szCs w:val="18"/>
        </w:rPr>
        <w:t>7 vo výške 350 EUR</w:t>
      </w:r>
      <w:r w:rsidRPr="006545BD">
        <w:rPr>
          <w:rFonts w:asciiTheme="majorHAnsi" w:hAnsiTheme="majorHAnsi"/>
          <w:sz w:val="18"/>
          <w:szCs w:val="18"/>
        </w:rPr>
        <w:t>.</w:t>
      </w:r>
    </w:p>
    <w:p w:rsidR="006545BD" w:rsidRDefault="006545BD" w:rsidP="00384AD8">
      <w:pPr>
        <w:ind w:right="284"/>
        <w:rPr>
          <w:rFonts w:asciiTheme="majorHAnsi" w:hAnsiTheme="majorHAnsi" w:cs="Arial"/>
          <w:sz w:val="18"/>
          <w:szCs w:val="18"/>
        </w:rPr>
      </w:pPr>
    </w:p>
    <w:p w:rsidR="006545BD" w:rsidRDefault="006545BD" w:rsidP="006545B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6545BD" w:rsidRDefault="006545BD" w:rsidP="006545BD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 w:rsidRPr="006F1A72">
        <w:rPr>
          <w:rFonts w:asciiTheme="majorHAnsi" w:hAnsiTheme="majorHAnsi" w:cs="Arial"/>
          <w:sz w:val="18"/>
          <w:szCs w:val="18"/>
        </w:rPr>
        <w:t>inform</w:t>
      </w:r>
      <w:r>
        <w:rPr>
          <w:rFonts w:asciiTheme="majorHAnsi" w:hAnsiTheme="majorHAnsi" w:cs="Arial"/>
          <w:sz w:val="18"/>
          <w:szCs w:val="18"/>
        </w:rPr>
        <w:t>oval, že mu bola doručená pozvánka sa zasadnutie RVŠ, ktoré sa uskutoční dňa 06.12.2017 o 13:30 hod. avšak zatiaľ bez konkrétnych podkladov</w:t>
      </w:r>
    </w:p>
    <w:p w:rsidR="00384AD8" w:rsidRDefault="00384AD8" w:rsidP="00384AD8">
      <w:pPr>
        <w:ind w:right="284"/>
        <w:rPr>
          <w:rFonts w:asciiTheme="majorHAnsi" w:hAnsiTheme="majorHAnsi" w:cs="Arial"/>
          <w:sz w:val="18"/>
          <w:szCs w:val="18"/>
        </w:rPr>
      </w:pPr>
    </w:p>
    <w:p w:rsidR="006F620E" w:rsidRDefault="006F620E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94"/>
      </w:tblGrid>
      <w:tr w:rsidR="008267C3" w:rsidTr="006545BD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267C3" w:rsidRDefault="008267C3" w:rsidP="008267C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Default="008267C3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06.12.2017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Pr="008267C3" w:rsidRDefault="008267C3" w:rsidP="008267C3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8267C3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Pr="008267C3" w:rsidRDefault="008267C3" w:rsidP="008267C3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8267C3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7C3" w:rsidRDefault="006F620E" w:rsidP="006F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19:00 Vianočný koncert</w:t>
            </w:r>
          </w:p>
        </w:tc>
      </w:tr>
      <w:tr w:rsidR="008267C3" w:rsidTr="006F620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267C3" w:rsidRDefault="008267C3" w:rsidP="008267C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Default="008267C3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Pr="008267C3" w:rsidRDefault="008267C3" w:rsidP="008267C3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267C3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Pr="008267C3" w:rsidRDefault="008267C3" w:rsidP="008267C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267C3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7C3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12:00 obed AS STU</w:t>
            </w:r>
          </w:p>
        </w:tc>
      </w:tr>
      <w:tr w:rsidR="006F620E" w:rsidTr="006F620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13.12.2017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20E" w:rsidRPr="006F620E" w:rsidRDefault="006F620E" w:rsidP="008267C3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20E" w:rsidRPr="006F620E" w:rsidRDefault="006F620E" w:rsidP="008267C3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6F620E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docentov</w:t>
            </w:r>
          </w:p>
        </w:tc>
      </w:tr>
      <w:tr w:rsidR="006F620E" w:rsidTr="008267C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20.12.2017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P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Pr="006F620E" w:rsidRDefault="006F620E" w:rsidP="008267C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8267C3">
        <w:rPr>
          <w:rFonts w:ascii="Cambria" w:hAnsi="Cambria" w:cs="Arial"/>
          <w:sz w:val="18"/>
          <w:szCs w:val="18"/>
        </w:rPr>
        <w:t>2</w:t>
      </w:r>
      <w:r w:rsidR="0075411D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8267C3">
        <w:rPr>
          <w:rFonts w:ascii="Cambria" w:hAnsi="Cambria" w:cs="Arial"/>
          <w:sz w:val="18"/>
          <w:szCs w:val="18"/>
        </w:rPr>
        <w:t>2</w:t>
      </w:r>
      <w:r w:rsidR="0075411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>.11.</w:t>
      </w:r>
      <w:r w:rsidRPr="00273475">
        <w:rPr>
          <w:rFonts w:ascii="Cambria" w:hAnsi="Cambria" w:cs="Arial"/>
          <w:sz w:val="18"/>
          <w:szCs w:val="18"/>
        </w:rPr>
        <w:t>201</w:t>
      </w:r>
      <w:r>
        <w:rPr>
          <w:rFonts w:ascii="Cambria" w:hAnsi="Cambria" w:cs="Arial"/>
          <w:sz w:val="18"/>
          <w:szCs w:val="18"/>
        </w:rPr>
        <w:t>7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75411D">
        <w:rPr>
          <w:rFonts w:ascii="Cambria" w:hAnsi="Cambria" w:cs="Arial"/>
          <w:sz w:val="18"/>
          <w:szCs w:val="18"/>
        </w:rPr>
        <w:t>doc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75411D">
        <w:rPr>
          <w:rFonts w:ascii="Cambria" w:hAnsi="Cambria" w:cs="Arial"/>
          <w:sz w:val="18"/>
          <w:szCs w:val="18"/>
        </w:rPr>
        <w:t>Štefan Stanko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7A" w:rsidRDefault="00AF5D7A">
      <w:r>
        <w:separator/>
      </w:r>
    </w:p>
  </w:endnote>
  <w:endnote w:type="continuationSeparator" w:id="0">
    <w:p w:rsidR="00AF5D7A" w:rsidRDefault="00A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A7" w:rsidRPr="00516930" w:rsidRDefault="001130A7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29. 11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B77D6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B77D6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D0F8E" wp14:editId="363A7734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0A7" w:rsidRPr="0080567D" w:rsidRDefault="001130A7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B77D6" w:rsidRPr="00AB77D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1130A7" w:rsidRPr="0080567D" w:rsidRDefault="001130A7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B77D6" w:rsidRPr="00AB77D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7A" w:rsidRDefault="00AF5D7A">
      <w:r>
        <w:separator/>
      </w:r>
    </w:p>
  </w:footnote>
  <w:footnote w:type="continuationSeparator" w:id="0">
    <w:p w:rsidR="00AF5D7A" w:rsidRDefault="00AF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A7" w:rsidRDefault="001130A7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FA2"/>
    <w:multiLevelType w:val="hybridMultilevel"/>
    <w:tmpl w:val="2CDA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DE6"/>
    <w:multiLevelType w:val="hybridMultilevel"/>
    <w:tmpl w:val="67360DA4"/>
    <w:lvl w:ilvl="0" w:tplc="DC9E37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A6298E"/>
    <w:multiLevelType w:val="hybridMultilevel"/>
    <w:tmpl w:val="B24A3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1837"/>
    <w:multiLevelType w:val="hybridMultilevel"/>
    <w:tmpl w:val="F95A7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E961F5E"/>
    <w:multiLevelType w:val="hybridMultilevel"/>
    <w:tmpl w:val="7FB84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21D92757"/>
    <w:multiLevelType w:val="hybridMultilevel"/>
    <w:tmpl w:val="DEB2F524"/>
    <w:lvl w:ilvl="0" w:tplc="F9B2B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2F08"/>
    <w:multiLevelType w:val="hybridMultilevel"/>
    <w:tmpl w:val="1654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B6429"/>
    <w:multiLevelType w:val="hybridMultilevel"/>
    <w:tmpl w:val="97180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D0724"/>
    <w:multiLevelType w:val="hybridMultilevel"/>
    <w:tmpl w:val="D778B022"/>
    <w:lvl w:ilvl="0" w:tplc="F74844C6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671FA"/>
    <w:multiLevelType w:val="hybridMultilevel"/>
    <w:tmpl w:val="E1D42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04A5E"/>
    <w:multiLevelType w:val="hybridMultilevel"/>
    <w:tmpl w:val="F0A8E814"/>
    <w:lvl w:ilvl="0" w:tplc="01AEE0F0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>
    <w:nsid w:val="37DE743D"/>
    <w:multiLevelType w:val="hybridMultilevel"/>
    <w:tmpl w:val="67DCE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B4E2A7B"/>
    <w:multiLevelType w:val="hybridMultilevel"/>
    <w:tmpl w:val="7E1C5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919ED"/>
    <w:multiLevelType w:val="hybridMultilevel"/>
    <w:tmpl w:val="B6D493DE"/>
    <w:lvl w:ilvl="0" w:tplc="21F2B28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925201"/>
    <w:multiLevelType w:val="hybridMultilevel"/>
    <w:tmpl w:val="4CD6FE7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0707AC3"/>
    <w:multiLevelType w:val="hybridMultilevel"/>
    <w:tmpl w:val="BE8ED3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7B8A"/>
    <w:multiLevelType w:val="hybridMultilevel"/>
    <w:tmpl w:val="B2EEE134"/>
    <w:lvl w:ilvl="0" w:tplc="2F507436">
      <w:start w:val="1006"/>
      <w:numFmt w:val="decimal"/>
      <w:lvlText w:val="%1"/>
      <w:lvlJc w:val="left"/>
      <w:pPr>
        <w:ind w:left="900" w:hanging="540"/>
      </w:pPr>
      <w:rPr>
        <w:rFonts w:ascii="Cambria" w:eastAsia="MS Mincho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1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F735DA3"/>
    <w:multiLevelType w:val="hybridMultilevel"/>
    <w:tmpl w:val="E56C2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14"/>
  </w:num>
  <w:num w:numId="5">
    <w:abstractNumId w:val="32"/>
  </w:num>
  <w:num w:numId="6">
    <w:abstractNumId w:val="20"/>
  </w:num>
  <w:num w:numId="7">
    <w:abstractNumId w:val="24"/>
  </w:num>
  <w:num w:numId="8">
    <w:abstractNumId w:val="19"/>
  </w:num>
  <w:num w:numId="9">
    <w:abstractNumId w:val="17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21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9"/>
  </w:num>
  <w:num w:numId="22">
    <w:abstractNumId w:val="5"/>
  </w:num>
  <w:num w:numId="23">
    <w:abstractNumId w:val="8"/>
  </w:num>
  <w:num w:numId="24">
    <w:abstractNumId w:val="3"/>
  </w:num>
  <w:num w:numId="25">
    <w:abstractNumId w:val="8"/>
  </w:num>
  <w:num w:numId="26">
    <w:abstractNumId w:val="28"/>
  </w:num>
  <w:num w:numId="27">
    <w:abstractNumId w:val="13"/>
  </w:num>
  <w:num w:numId="28">
    <w:abstractNumId w:val="7"/>
  </w:num>
  <w:num w:numId="29">
    <w:abstractNumId w:val="23"/>
  </w:num>
  <w:num w:numId="30">
    <w:abstractNumId w:val="34"/>
  </w:num>
  <w:num w:numId="31">
    <w:abstractNumId w:val="31"/>
  </w:num>
  <w:num w:numId="32">
    <w:abstractNumId w:val="15"/>
  </w:num>
  <w:num w:numId="33">
    <w:abstractNumId w:val="22"/>
  </w:num>
  <w:num w:numId="34">
    <w:abstractNumId w:val="27"/>
  </w:num>
  <w:num w:numId="35">
    <w:abstractNumId w:val="25"/>
  </w:num>
  <w:num w:numId="36">
    <w:abstractNumId w:val="26"/>
  </w:num>
  <w:num w:numId="37">
    <w:abstractNumId w:val="10"/>
  </w:num>
  <w:num w:numId="38">
    <w:abstractNumId w:val="2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4916"/>
    <w:rsid w:val="00045364"/>
    <w:rsid w:val="00046FC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4495"/>
    <w:rsid w:val="000B5979"/>
    <w:rsid w:val="000B5B05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0A7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B7694"/>
    <w:rsid w:val="002C123D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4CFB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A6C"/>
    <w:rsid w:val="00976E1C"/>
    <w:rsid w:val="0098058C"/>
    <w:rsid w:val="00980D92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D7628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1970"/>
    <w:rsid w:val="00A52357"/>
    <w:rsid w:val="00A53120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3B0E"/>
    <w:rsid w:val="00AB40ED"/>
    <w:rsid w:val="00AB4E12"/>
    <w:rsid w:val="00AB5403"/>
    <w:rsid w:val="00AB6661"/>
    <w:rsid w:val="00AB77D6"/>
    <w:rsid w:val="00AC0390"/>
    <w:rsid w:val="00AC09EA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85"/>
    <w:rsid w:val="00AE2F13"/>
    <w:rsid w:val="00AE4FAA"/>
    <w:rsid w:val="00AE55BC"/>
    <w:rsid w:val="00AE6F7A"/>
    <w:rsid w:val="00AF1AA2"/>
    <w:rsid w:val="00AF373E"/>
    <w:rsid w:val="00AF4EE6"/>
    <w:rsid w:val="00AF5D7A"/>
    <w:rsid w:val="00AF6C13"/>
    <w:rsid w:val="00AF7A25"/>
    <w:rsid w:val="00B00C35"/>
    <w:rsid w:val="00B012D4"/>
    <w:rsid w:val="00B01533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A66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07A4-8A85-4516-98A0-B8B501B9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2017-11-27T09:40:00Z</cp:lastPrinted>
  <dcterms:created xsi:type="dcterms:W3CDTF">2017-11-29T14:47:00Z</dcterms:created>
  <dcterms:modified xsi:type="dcterms:W3CDTF">2017-11-29T14:47:00Z</dcterms:modified>
</cp:coreProperties>
</file>