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91" w:rsidRPr="00BD0F1B" w:rsidRDefault="000F7B91" w:rsidP="005C11BC">
      <w:pPr>
        <w:pStyle w:val="Nadpis1"/>
        <w:ind w:right="284"/>
        <w:jc w:val="center"/>
        <w:rPr>
          <w:rFonts w:ascii="Cambria" w:hAnsi="Cambria" w:cs="Arial"/>
          <w:sz w:val="22"/>
          <w:szCs w:val="22"/>
        </w:rPr>
      </w:pPr>
      <w:bookmarkStart w:id="0" w:name="_GoBack"/>
      <w:bookmarkEnd w:id="0"/>
      <w:r w:rsidRPr="00BD0F1B">
        <w:rPr>
          <w:rFonts w:ascii="Cambria" w:hAnsi="Cambria" w:cs="Arial"/>
          <w:sz w:val="22"/>
          <w:szCs w:val="22"/>
        </w:rPr>
        <w:t>SLOVENSKÁ TECHNICKÁ UNIVERZITA V BRATISLAVE</w:t>
      </w:r>
    </w:p>
    <w:p w:rsidR="000F7B91" w:rsidRPr="007D42C2" w:rsidRDefault="000F7B91" w:rsidP="007D42C2"/>
    <w:p w:rsidR="000F7B91" w:rsidRPr="00BD0F1B" w:rsidRDefault="000F7B91" w:rsidP="005C11BC">
      <w:pPr>
        <w:pStyle w:val="Nadpis1"/>
        <w:ind w:right="284"/>
        <w:jc w:val="center"/>
        <w:rPr>
          <w:rFonts w:ascii="Cambria" w:hAnsi="Cambria" w:cs="Arial"/>
          <w:sz w:val="18"/>
          <w:szCs w:val="18"/>
        </w:rPr>
      </w:pPr>
      <w:r w:rsidRPr="00BD0F1B">
        <w:rPr>
          <w:rFonts w:ascii="Cambria" w:hAnsi="Cambria" w:cs="Arial"/>
          <w:sz w:val="18"/>
          <w:szCs w:val="18"/>
        </w:rPr>
        <w:t xml:space="preserve">ZÁPISNICA č. </w:t>
      </w:r>
      <w:r w:rsidR="00ED3363">
        <w:rPr>
          <w:rFonts w:ascii="Cambria" w:hAnsi="Cambria" w:cs="Arial"/>
          <w:sz w:val="18"/>
          <w:szCs w:val="18"/>
        </w:rPr>
        <w:t>8</w:t>
      </w:r>
      <w:r w:rsidRPr="00BD0F1B">
        <w:rPr>
          <w:rFonts w:ascii="Cambria" w:hAnsi="Cambria" w:cs="Arial"/>
          <w:sz w:val="18"/>
          <w:szCs w:val="18"/>
        </w:rPr>
        <w:t>/201</w:t>
      </w:r>
      <w:r w:rsidR="002B0B05">
        <w:rPr>
          <w:rFonts w:ascii="Cambria" w:hAnsi="Cambria" w:cs="Arial"/>
          <w:sz w:val="18"/>
          <w:szCs w:val="18"/>
        </w:rPr>
        <w:t>6</w:t>
      </w:r>
    </w:p>
    <w:p w:rsidR="000F7B91" w:rsidRPr="00BD0F1B" w:rsidRDefault="000F7B91" w:rsidP="005C11BC">
      <w:pPr>
        <w:pStyle w:val="Nadpis1"/>
        <w:pBdr>
          <w:bottom w:val="single" w:sz="4" w:space="1" w:color="auto"/>
        </w:pBdr>
        <w:ind w:right="284"/>
        <w:jc w:val="center"/>
        <w:rPr>
          <w:rFonts w:ascii="Cambria" w:hAnsi="Cambria" w:cs="Arial"/>
          <w:sz w:val="18"/>
          <w:szCs w:val="18"/>
        </w:rPr>
      </w:pPr>
      <w:r w:rsidRPr="00BD0F1B">
        <w:rPr>
          <w:rFonts w:ascii="Cambria" w:hAnsi="Cambria" w:cs="Arial"/>
          <w:sz w:val="18"/>
          <w:szCs w:val="18"/>
        </w:rPr>
        <w:t>zo zasadnutia</w:t>
      </w:r>
      <w:r w:rsidR="006130B4" w:rsidRPr="00BD0F1B">
        <w:rPr>
          <w:rFonts w:ascii="Cambria" w:hAnsi="Cambria" w:cs="Arial"/>
          <w:sz w:val="18"/>
          <w:szCs w:val="18"/>
        </w:rPr>
        <w:t xml:space="preserve"> </w:t>
      </w:r>
      <w:r w:rsidRPr="00BD0F1B">
        <w:rPr>
          <w:rFonts w:ascii="Cambria" w:hAnsi="Cambria" w:cs="Arial"/>
          <w:sz w:val="18"/>
          <w:szCs w:val="18"/>
        </w:rPr>
        <w:t xml:space="preserve">Vedenia STU zo dňa </w:t>
      </w:r>
      <w:r w:rsidR="007C2589">
        <w:rPr>
          <w:rFonts w:ascii="Cambria" w:hAnsi="Cambria" w:cs="Arial"/>
          <w:sz w:val="18"/>
          <w:szCs w:val="18"/>
        </w:rPr>
        <w:t>1</w:t>
      </w:r>
      <w:r w:rsidR="00ED3363">
        <w:rPr>
          <w:rFonts w:ascii="Cambria" w:hAnsi="Cambria" w:cs="Arial"/>
          <w:sz w:val="18"/>
          <w:szCs w:val="18"/>
        </w:rPr>
        <w:t>3</w:t>
      </w:r>
      <w:r w:rsidRPr="00BD0F1B">
        <w:rPr>
          <w:rFonts w:ascii="Cambria" w:hAnsi="Cambria" w:cs="Arial"/>
          <w:sz w:val="18"/>
          <w:szCs w:val="18"/>
        </w:rPr>
        <w:t xml:space="preserve">. </w:t>
      </w:r>
      <w:r w:rsidR="002B0B05">
        <w:rPr>
          <w:rFonts w:ascii="Cambria" w:hAnsi="Cambria" w:cs="Arial"/>
          <w:sz w:val="18"/>
          <w:szCs w:val="18"/>
        </w:rPr>
        <w:t>0</w:t>
      </w:r>
      <w:r w:rsidR="00ED3363">
        <w:rPr>
          <w:rFonts w:ascii="Cambria" w:hAnsi="Cambria" w:cs="Arial"/>
          <w:sz w:val="18"/>
          <w:szCs w:val="18"/>
        </w:rPr>
        <w:t>4</w:t>
      </w:r>
      <w:r w:rsidRPr="00BD0F1B">
        <w:rPr>
          <w:rFonts w:ascii="Cambria" w:hAnsi="Cambria" w:cs="Arial"/>
          <w:sz w:val="18"/>
          <w:szCs w:val="18"/>
        </w:rPr>
        <w:t>. 201</w:t>
      </w:r>
      <w:r w:rsidR="002B0B05">
        <w:rPr>
          <w:rFonts w:ascii="Cambria" w:hAnsi="Cambria" w:cs="Arial"/>
          <w:sz w:val="18"/>
          <w:szCs w:val="18"/>
        </w:rPr>
        <w:t>6</w:t>
      </w:r>
    </w:p>
    <w:p w:rsidR="000F7B91" w:rsidRPr="001D554D" w:rsidRDefault="000F7B91" w:rsidP="005C11BC">
      <w:pPr>
        <w:ind w:right="284"/>
        <w:jc w:val="both"/>
        <w:rPr>
          <w:rFonts w:ascii="Calibri" w:hAnsi="Calibri" w:cs="Arial"/>
          <w:i/>
        </w:rPr>
      </w:pPr>
    </w:p>
    <w:p w:rsidR="000F7B91" w:rsidRPr="007D42C2" w:rsidRDefault="000F7B91" w:rsidP="003F0F09">
      <w:pPr>
        <w:pStyle w:val="Zarkazkladnhotextu"/>
        <w:ind w:left="1416" w:right="284" w:hanging="1416"/>
        <w:jc w:val="left"/>
        <w:rPr>
          <w:rFonts w:ascii="Cambria" w:hAnsi="Cambria" w:cs="Arial"/>
          <w:b/>
          <w:sz w:val="18"/>
          <w:szCs w:val="18"/>
          <w:u w:val="single"/>
          <w:lang w:val="sk-SK"/>
        </w:rPr>
      </w:pPr>
      <w:r w:rsidRPr="007D42C2">
        <w:rPr>
          <w:rFonts w:ascii="Cambria" w:hAnsi="Cambria" w:cs="Arial"/>
          <w:b/>
          <w:sz w:val="18"/>
          <w:szCs w:val="18"/>
          <w:u w:val="single"/>
          <w:lang w:val="sk-SK"/>
        </w:rPr>
        <w:t>PRÍTOMNÍ:</w:t>
      </w:r>
      <w:r w:rsidRPr="007D42C2">
        <w:rPr>
          <w:rFonts w:ascii="Cambria" w:hAnsi="Cambria" w:cs="Arial"/>
          <w:b/>
          <w:sz w:val="18"/>
          <w:szCs w:val="18"/>
          <w:lang w:val="sk-SK"/>
        </w:rPr>
        <w:tab/>
      </w:r>
      <w:r w:rsidRPr="007D42C2">
        <w:rPr>
          <w:rFonts w:ascii="Cambria" w:hAnsi="Cambria" w:cs="Arial"/>
          <w:b/>
          <w:sz w:val="18"/>
          <w:szCs w:val="18"/>
          <w:u w:val="single"/>
          <w:lang w:val="sk-SK"/>
        </w:rPr>
        <w:t>podľa prezenčnej listiny</w:t>
      </w:r>
    </w:p>
    <w:p w:rsidR="000F7B91" w:rsidRPr="000F78AE" w:rsidRDefault="000F7B91" w:rsidP="008D0246">
      <w:pPr>
        <w:pStyle w:val="Zarkazkladnhotextu"/>
        <w:ind w:right="284"/>
        <w:jc w:val="left"/>
        <w:rPr>
          <w:rFonts w:ascii="Cambria" w:hAnsi="Cambria" w:cs="Arial"/>
          <w:i/>
          <w:sz w:val="18"/>
          <w:szCs w:val="18"/>
          <w:u w:val="single"/>
          <w:lang w:val="sk-SK"/>
        </w:rPr>
      </w:pPr>
    </w:p>
    <w:p w:rsidR="001816A5" w:rsidRPr="004D6814" w:rsidRDefault="001816A5" w:rsidP="001816A5">
      <w:pPr>
        <w:pStyle w:val="Zarkazkladnhotextu"/>
        <w:ind w:right="284"/>
        <w:jc w:val="left"/>
        <w:rPr>
          <w:rFonts w:ascii="Cambria" w:hAnsi="Cambria" w:cs="Arial"/>
          <w:b/>
          <w:sz w:val="18"/>
          <w:szCs w:val="18"/>
          <w:u w:val="single"/>
          <w:lang w:val="pl-PL"/>
        </w:rPr>
      </w:pPr>
      <w:r w:rsidRPr="004D6814">
        <w:rPr>
          <w:rFonts w:ascii="Cambria" w:hAnsi="Cambria" w:cs="Arial"/>
          <w:b/>
          <w:sz w:val="18"/>
          <w:szCs w:val="18"/>
          <w:u w:val="single"/>
          <w:lang w:val="pl-PL"/>
        </w:rPr>
        <w:t xml:space="preserve">PROGRAM:  </w:t>
      </w:r>
      <w:r w:rsidRPr="004D6814">
        <w:rPr>
          <w:rFonts w:ascii="Cambria" w:hAnsi="Cambria" w:cs="Arial"/>
          <w:b/>
          <w:sz w:val="18"/>
          <w:szCs w:val="18"/>
          <w:u w:val="single"/>
          <w:lang w:val="pl-PL"/>
        </w:rPr>
        <w:br/>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Správa o činnosti a hospodárení UP Archív STU za rok 2015 (D. Faktor)</w:t>
      </w:r>
    </w:p>
    <w:p w:rsidR="00ED3363" w:rsidRPr="00ED3363" w:rsidRDefault="00ED3363" w:rsidP="00ED3363">
      <w:pPr>
        <w:pStyle w:val="Odsekzoznamu"/>
        <w:ind w:left="426"/>
        <w:rPr>
          <w:rFonts w:asciiTheme="majorHAnsi" w:hAnsiTheme="majorHAnsi"/>
          <w:i/>
          <w:sz w:val="18"/>
          <w:szCs w:val="18"/>
        </w:rPr>
      </w:pPr>
      <w:r w:rsidRPr="00ED3363">
        <w:rPr>
          <w:rFonts w:asciiTheme="majorHAnsi" w:hAnsiTheme="majorHAnsi"/>
          <w:i/>
          <w:sz w:val="18"/>
          <w:szCs w:val="18"/>
        </w:rPr>
        <w:t>Prizvaná: Mgr. Sikorová</w:t>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Správa o činnosti a hospodárení EAI na STU za rok 2015 (D. Faktor)</w:t>
      </w:r>
    </w:p>
    <w:p w:rsidR="00ED3363" w:rsidRPr="00ED3363" w:rsidRDefault="00ED3363" w:rsidP="00ED3363">
      <w:pPr>
        <w:pStyle w:val="Odsekzoznamu"/>
        <w:ind w:left="426"/>
        <w:rPr>
          <w:rFonts w:asciiTheme="majorHAnsi" w:hAnsiTheme="majorHAnsi"/>
          <w:i/>
          <w:sz w:val="18"/>
          <w:szCs w:val="18"/>
        </w:rPr>
      </w:pPr>
      <w:r w:rsidRPr="00ED3363">
        <w:rPr>
          <w:rFonts w:asciiTheme="majorHAnsi" w:hAnsiTheme="majorHAnsi"/>
          <w:i/>
          <w:sz w:val="18"/>
          <w:szCs w:val="18"/>
        </w:rPr>
        <w:t>Prizvaná: doc. Mgr. Cagáňová, PhD.</w:t>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Kontrola úloh</w:t>
      </w:r>
    </w:p>
    <w:p w:rsidR="00ED3363" w:rsidRPr="00ED3363" w:rsidRDefault="00ED3363" w:rsidP="001201E2">
      <w:pPr>
        <w:pStyle w:val="Odsekzoznamu"/>
        <w:numPr>
          <w:ilvl w:val="0"/>
          <w:numId w:val="2"/>
        </w:numPr>
        <w:ind w:left="426" w:hanging="426"/>
        <w:contextualSpacing w:val="0"/>
        <w:rPr>
          <w:rFonts w:asciiTheme="majorHAnsi" w:hAnsiTheme="majorHAnsi"/>
          <w:sz w:val="18"/>
          <w:szCs w:val="18"/>
        </w:rPr>
      </w:pPr>
      <w:r w:rsidRPr="00ED3363">
        <w:rPr>
          <w:rFonts w:asciiTheme="majorHAnsi" w:hAnsiTheme="majorHAnsi"/>
          <w:sz w:val="18"/>
          <w:szCs w:val="18"/>
        </w:rPr>
        <w:t>Započítavanie výkonov medzi súčasťami STU - 2. čítanie (O. Moravčík)</w:t>
      </w:r>
    </w:p>
    <w:p w:rsidR="00ED3363" w:rsidRPr="00ED3363" w:rsidRDefault="00ED3363" w:rsidP="001201E2">
      <w:pPr>
        <w:pStyle w:val="Odsekzoznamu"/>
        <w:numPr>
          <w:ilvl w:val="0"/>
          <w:numId w:val="2"/>
        </w:numPr>
        <w:ind w:left="426" w:hanging="426"/>
        <w:contextualSpacing w:val="0"/>
        <w:rPr>
          <w:rFonts w:asciiTheme="majorHAnsi" w:hAnsiTheme="majorHAnsi"/>
          <w:sz w:val="18"/>
          <w:szCs w:val="18"/>
        </w:rPr>
      </w:pPr>
      <w:r w:rsidRPr="00ED3363">
        <w:rPr>
          <w:rFonts w:asciiTheme="majorHAnsi" w:hAnsiTheme="majorHAnsi"/>
          <w:sz w:val="18"/>
          <w:szCs w:val="18"/>
        </w:rPr>
        <w:t>Popredné vedecko–výskumné pracoviská STU (S. Biskupič)</w:t>
      </w:r>
    </w:p>
    <w:p w:rsidR="00ED3363" w:rsidRPr="00ED3363" w:rsidRDefault="00ED3363" w:rsidP="001201E2">
      <w:pPr>
        <w:pStyle w:val="Odsekzoznamu"/>
        <w:numPr>
          <w:ilvl w:val="0"/>
          <w:numId w:val="2"/>
        </w:numPr>
        <w:ind w:left="426" w:hanging="426"/>
        <w:contextualSpacing w:val="0"/>
        <w:rPr>
          <w:rFonts w:asciiTheme="majorHAnsi" w:hAnsiTheme="majorHAnsi"/>
          <w:sz w:val="18"/>
          <w:szCs w:val="18"/>
        </w:rPr>
      </w:pPr>
      <w:r w:rsidRPr="00ED3363">
        <w:rPr>
          <w:rFonts w:asciiTheme="majorHAnsi" w:hAnsiTheme="majorHAnsi"/>
          <w:sz w:val="18"/>
          <w:szCs w:val="18"/>
        </w:rPr>
        <w:t>Novelizácia príkazu rektora o jednotnom uvádzaní adries pracovísk STU pri publikovaní vedeckých prác v anglickom jazyku (S. Biskupič)</w:t>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IV. Letná univerziáda Slovenskej republiky 2016 (Š. Stanko)</w:t>
      </w:r>
    </w:p>
    <w:p w:rsidR="00ED3363" w:rsidRPr="00ED3363" w:rsidRDefault="00ED3363" w:rsidP="00ED3363">
      <w:pPr>
        <w:ind w:left="426"/>
        <w:rPr>
          <w:rFonts w:asciiTheme="majorHAnsi" w:hAnsiTheme="majorHAnsi"/>
          <w:i/>
          <w:sz w:val="18"/>
          <w:szCs w:val="18"/>
        </w:rPr>
      </w:pPr>
      <w:r w:rsidRPr="00ED3363">
        <w:rPr>
          <w:rFonts w:asciiTheme="majorHAnsi" w:hAnsiTheme="majorHAnsi"/>
          <w:i/>
          <w:sz w:val="18"/>
          <w:szCs w:val="18"/>
        </w:rPr>
        <w:t>Prizvaná: Mgr. Alena Cepková, PhD.</w:t>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80. výročie založenia STU (M. Peciar)</w:t>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Aktualizácia propagačných materiálov (M. Peciar)</w:t>
      </w:r>
    </w:p>
    <w:p w:rsidR="00ED3363" w:rsidRPr="00ED3363" w:rsidRDefault="00ED3363" w:rsidP="001201E2">
      <w:pPr>
        <w:pStyle w:val="Odsekzoznamu"/>
        <w:numPr>
          <w:ilvl w:val="0"/>
          <w:numId w:val="2"/>
        </w:numPr>
        <w:ind w:left="426" w:hanging="426"/>
        <w:contextualSpacing w:val="0"/>
        <w:rPr>
          <w:rFonts w:asciiTheme="majorHAnsi" w:hAnsiTheme="majorHAnsi"/>
          <w:sz w:val="18"/>
          <w:szCs w:val="18"/>
        </w:rPr>
      </w:pPr>
      <w:r w:rsidRPr="00ED3363">
        <w:rPr>
          <w:rFonts w:asciiTheme="majorHAnsi" w:hAnsiTheme="majorHAnsi"/>
          <w:sz w:val="18"/>
          <w:szCs w:val="18"/>
          <w:lang w:eastAsia="es-ES"/>
        </w:rPr>
        <w:t>Návrh Dodatku č. 1 k Smernici rektora č. 9/2014–SR, „Zásady ubytovania neštudujúcich v ubytovacích zariadeniach STU v Bratislave“  (D. Faktor)</w:t>
      </w:r>
    </w:p>
    <w:p w:rsidR="00ED3363" w:rsidRPr="00ED3363" w:rsidRDefault="00ED3363" w:rsidP="00ED3363">
      <w:pPr>
        <w:ind w:left="426"/>
        <w:rPr>
          <w:rFonts w:asciiTheme="majorHAnsi" w:hAnsiTheme="majorHAnsi"/>
          <w:i/>
          <w:sz w:val="18"/>
          <w:szCs w:val="18"/>
        </w:rPr>
      </w:pPr>
      <w:r w:rsidRPr="00ED3363">
        <w:rPr>
          <w:rFonts w:asciiTheme="majorHAnsi" w:hAnsiTheme="majorHAnsi"/>
          <w:i/>
          <w:sz w:val="18"/>
          <w:szCs w:val="18"/>
          <w:lang w:eastAsia="es-ES"/>
        </w:rPr>
        <w:t>Prizvaný:</w:t>
      </w:r>
      <w:r w:rsidR="008D3A76">
        <w:rPr>
          <w:rFonts w:asciiTheme="majorHAnsi" w:hAnsiTheme="majorHAnsi"/>
          <w:i/>
          <w:sz w:val="18"/>
          <w:szCs w:val="18"/>
          <w:lang w:eastAsia="es-ES"/>
        </w:rPr>
        <w:t xml:space="preserve"> </w:t>
      </w:r>
      <w:r w:rsidRPr="00ED3363">
        <w:rPr>
          <w:rFonts w:asciiTheme="majorHAnsi" w:hAnsiTheme="majorHAnsi"/>
          <w:i/>
          <w:sz w:val="18"/>
          <w:szCs w:val="18"/>
          <w:lang w:eastAsia="es-ES"/>
        </w:rPr>
        <w:t>Ing</w:t>
      </w:r>
      <w:r w:rsidR="008D3A76">
        <w:rPr>
          <w:rFonts w:asciiTheme="majorHAnsi" w:hAnsiTheme="majorHAnsi"/>
          <w:i/>
          <w:sz w:val="18"/>
          <w:szCs w:val="18"/>
          <w:lang w:eastAsia="es-ES"/>
        </w:rPr>
        <w:t>.</w:t>
      </w:r>
      <w:r w:rsidRPr="00ED3363">
        <w:rPr>
          <w:rFonts w:asciiTheme="majorHAnsi" w:hAnsiTheme="majorHAnsi"/>
          <w:i/>
          <w:sz w:val="18"/>
          <w:szCs w:val="18"/>
          <w:lang w:eastAsia="es-ES"/>
        </w:rPr>
        <w:t xml:space="preserve"> Hulík</w:t>
      </w:r>
    </w:p>
    <w:p w:rsidR="00ED3363" w:rsidRPr="00ED3363" w:rsidRDefault="00ED3363" w:rsidP="001201E2">
      <w:pPr>
        <w:pStyle w:val="Odsekzoznamu"/>
        <w:numPr>
          <w:ilvl w:val="0"/>
          <w:numId w:val="2"/>
        </w:numPr>
        <w:ind w:left="426" w:hanging="426"/>
        <w:contextualSpacing w:val="0"/>
        <w:rPr>
          <w:rFonts w:asciiTheme="majorHAnsi" w:hAnsiTheme="majorHAnsi"/>
          <w:sz w:val="18"/>
          <w:szCs w:val="18"/>
        </w:rPr>
      </w:pPr>
      <w:r w:rsidRPr="00ED3363">
        <w:rPr>
          <w:rFonts w:asciiTheme="majorHAnsi" w:hAnsiTheme="majorHAnsi"/>
          <w:sz w:val="18"/>
          <w:szCs w:val="18"/>
        </w:rPr>
        <w:t>Výzvy na vydanie publikácií (D. Faktor)</w:t>
      </w:r>
    </w:p>
    <w:p w:rsidR="00ED3363" w:rsidRPr="00ED3363" w:rsidRDefault="00ED3363" w:rsidP="00ED3363">
      <w:pPr>
        <w:pStyle w:val="Odsekzoznamu"/>
        <w:ind w:left="426"/>
        <w:contextualSpacing w:val="0"/>
        <w:rPr>
          <w:rFonts w:asciiTheme="majorHAnsi" w:hAnsiTheme="majorHAnsi"/>
          <w:i/>
          <w:sz w:val="18"/>
          <w:szCs w:val="18"/>
        </w:rPr>
      </w:pPr>
      <w:r w:rsidRPr="00ED3363">
        <w:rPr>
          <w:rFonts w:asciiTheme="majorHAnsi" w:hAnsiTheme="majorHAnsi"/>
          <w:i/>
          <w:sz w:val="18"/>
          <w:szCs w:val="18"/>
        </w:rPr>
        <w:t>Prizvaný: Ing. Zsigo</w:t>
      </w:r>
    </w:p>
    <w:p w:rsidR="00ED3363" w:rsidRPr="00ED3363" w:rsidRDefault="00ED3363" w:rsidP="001201E2">
      <w:pPr>
        <w:pStyle w:val="Odsekzoznamu"/>
        <w:numPr>
          <w:ilvl w:val="0"/>
          <w:numId w:val="2"/>
        </w:numPr>
        <w:ind w:left="426" w:hanging="426"/>
        <w:rPr>
          <w:rFonts w:asciiTheme="majorHAnsi" w:hAnsiTheme="majorHAnsi"/>
          <w:i/>
          <w:sz w:val="18"/>
          <w:szCs w:val="18"/>
        </w:rPr>
      </w:pPr>
      <w:r w:rsidRPr="00ED3363">
        <w:rPr>
          <w:rFonts w:asciiTheme="majorHAnsi" w:hAnsiTheme="majorHAnsi"/>
          <w:sz w:val="18"/>
          <w:szCs w:val="18"/>
        </w:rPr>
        <w:t>Návrh na rozdelenie finančných prostriedkov za predaj nehnuteľností Rázusova ul. v Trnave (D. Faktor)</w:t>
      </w:r>
    </w:p>
    <w:p w:rsidR="00ED3363" w:rsidRPr="00ED3363" w:rsidRDefault="00ED3363" w:rsidP="001201E2">
      <w:pPr>
        <w:pStyle w:val="Odsekzoznamu"/>
        <w:numPr>
          <w:ilvl w:val="0"/>
          <w:numId w:val="2"/>
        </w:numPr>
        <w:ind w:left="426" w:hanging="426"/>
        <w:contextualSpacing w:val="0"/>
        <w:rPr>
          <w:rFonts w:asciiTheme="majorHAnsi" w:hAnsiTheme="majorHAnsi"/>
          <w:sz w:val="18"/>
          <w:szCs w:val="18"/>
        </w:rPr>
      </w:pPr>
      <w:r w:rsidRPr="00ED3363">
        <w:rPr>
          <w:rFonts w:asciiTheme="majorHAnsi" w:hAnsiTheme="majorHAnsi"/>
          <w:sz w:val="18"/>
          <w:szCs w:val="18"/>
        </w:rPr>
        <w:t>Návrh na odsúhlasenie NZ a dodatkov k NZ (D. Faktor)</w:t>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Návrhy na zahraničné pracovné cesty (Š. Stanko)</w:t>
      </w:r>
    </w:p>
    <w:p w:rsidR="00ED3363" w:rsidRPr="00ED3363" w:rsidRDefault="00ED3363" w:rsidP="001201E2">
      <w:pPr>
        <w:pStyle w:val="Odsekzoznamu"/>
        <w:numPr>
          <w:ilvl w:val="0"/>
          <w:numId w:val="2"/>
        </w:numPr>
        <w:ind w:left="426" w:hanging="426"/>
        <w:rPr>
          <w:rFonts w:asciiTheme="majorHAnsi" w:hAnsiTheme="majorHAnsi"/>
          <w:sz w:val="18"/>
          <w:szCs w:val="18"/>
        </w:rPr>
      </w:pPr>
      <w:r w:rsidRPr="00ED3363">
        <w:rPr>
          <w:rFonts w:asciiTheme="majorHAnsi" w:hAnsiTheme="majorHAnsi"/>
          <w:sz w:val="18"/>
          <w:szCs w:val="18"/>
        </w:rPr>
        <w:t>Rôzne</w:t>
      </w:r>
    </w:p>
    <w:p w:rsidR="00071517" w:rsidRPr="00ED3363" w:rsidRDefault="00ED3363" w:rsidP="00ED3363">
      <w:pPr>
        <w:tabs>
          <w:tab w:val="left" w:pos="709"/>
          <w:tab w:val="left" w:pos="1276"/>
        </w:tabs>
        <w:ind w:left="426" w:hanging="426"/>
        <w:rPr>
          <w:rFonts w:asciiTheme="majorHAnsi" w:hAnsiTheme="majorHAnsi"/>
          <w:sz w:val="18"/>
          <w:szCs w:val="18"/>
        </w:rPr>
      </w:pPr>
      <w:r>
        <w:rPr>
          <w:rFonts w:asciiTheme="majorHAnsi" w:hAnsiTheme="majorHAnsi"/>
          <w:sz w:val="18"/>
          <w:szCs w:val="18"/>
        </w:rPr>
        <w:tab/>
      </w:r>
      <w:r w:rsidRPr="00ED3363">
        <w:rPr>
          <w:rFonts w:asciiTheme="majorHAnsi" w:hAnsiTheme="majorHAnsi"/>
          <w:sz w:val="18"/>
          <w:szCs w:val="18"/>
        </w:rPr>
        <w:t>A.</w:t>
      </w:r>
      <w:r w:rsidRPr="00ED3363">
        <w:rPr>
          <w:rFonts w:asciiTheme="majorHAnsi" w:hAnsiTheme="majorHAnsi"/>
          <w:sz w:val="18"/>
          <w:szCs w:val="18"/>
        </w:rPr>
        <w:tab/>
        <w:t>Informácia o organizácii KIC EIT Raw Materials – ústna informácia (O. Moravčík)</w:t>
      </w:r>
    </w:p>
    <w:p w:rsidR="00104202" w:rsidRPr="00932EBB" w:rsidRDefault="00104202" w:rsidP="00104202">
      <w:pPr>
        <w:pStyle w:val="Odsekzoznamu"/>
        <w:tabs>
          <w:tab w:val="left" w:pos="851"/>
        </w:tabs>
        <w:ind w:left="426"/>
        <w:rPr>
          <w:rFonts w:asciiTheme="majorHAnsi" w:hAnsiTheme="majorHAnsi"/>
          <w:sz w:val="18"/>
          <w:szCs w:val="18"/>
        </w:rPr>
      </w:pPr>
    </w:p>
    <w:p w:rsidR="001816A5" w:rsidRPr="007D42C2" w:rsidRDefault="001816A5" w:rsidP="00E71659">
      <w:pPr>
        <w:ind w:right="284"/>
        <w:rPr>
          <w:rFonts w:ascii="Cambria" w:hAnsi="Cambria" w:cs="Arial"/>
          <w:b/>
          <w:sz w:val="18"/>
          <w:szCs w:val="18"/>
          <w:u w:val="single"/>
        </w:rPr>
      </w:pPr>
      <w:r w:rsidRPr="007D42C2">
        <w:rPr>
          <w:rFonts w:ascii="Cambria" w:hAnsi="Cambria" w:cs="Arial"/>
          <w:b/>
          <w:sz w:val="18"/>
          <w:szCs w:val="18"/>
          <w:u w:val="single"/>
        </w:rPr>
        <w:t xml:space="preserve">PREDLOŽENÉ MATERIÁLY:    </w:t>
      </w:r>
    </w:p>
    <w:p w:rsidR="001816A5" w:rsidRDefault="001816A5" w:rsidP="00E71659">
      <w:pPr>
        <w:rPr>
          <w:rFonts w:ascii="Cambria" w:hAnsi="Cambria" w:cs="Arial"/>
          <w:sz w:val="18"/>
          <w:szCs w:val="18"/>
        </w:rPr>
      </w:pP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 xml:space="preserve">Správa o činnosti a hospodárení UP Archív STU za rok 2015 </w:t>
      </w: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Správa o činnosti a hospodárení E</w:t>
      </w:r>
      <w:r w:rsidR="0051308A">
        <w:rPr>
          <w:rFonts w:asciiTheme="majorHAnsi" w:hAnsiTheme="majorHAnsi"/>
          <w:sz w:val="18"/>
          <w:szCs w:val="18"/>
        </w:rPr>
        <w:t xml:space="preserve">urópskej aliancie pre inovácie </w:t>
      </w:r>
      <w:r w:rsidRPr="00ED3363">
        <w:rPr>
          <w:rFonts w:asciiTheme="majorHAnsi" w:hAnsiTheme="majorHAnsi"/>
          <w:sz w:val="18"/>
          <w:szCs w:val="18"/>
        </w:rPr>
        <w:t xml:space="preserve">na STU za rok 2015 </w:t>
      </w: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Kontrola úloh</w:t>
      </w:r>
    </w:p>
    <w:p w:rsidR="008D3A76" w:rsidRPr="00ED3363" w:rsidRDefault="008D3A76" w:rsidP="001201E2">
      <w:pPr>
        <w:pStyle w:val="Odsekzoznamu"/>
        <w:numPr>
          <w:ilvl w:val="0"/>
          <w:numId w:val="4"/>
        </w:numPr>
        <w:ind w:left="426" w:hanging="426"/>
        <w:contextualSpacing w:val="0"/>
        <w:rPr>
          <w:rFonts w:asciiTheme="majorHAnsi" w:hAnsiTheme="majorHAnsi"/>
          <w:sz w:val="18"/>
          <w:szCs w:val="18"/>
        </w:rPr>
      </w:pPr>
      <w:r w:rsidRPr="00ED3363">
        <w:rPr>
          <w:rFonts w:asciiTheme="majorHAnsi" w:hAnsiTheme="majorHAnsi"/>
          <w:sz w:val="18"/>
          <w:szCs w:val="18"/>
        </w:rPr>
        <w:t xml:space="preserve">Započítavanie výkonov medzi súčasťami STU - 2. čítanie </w:t>
      </w:r>
    </w:p>
    <w:p w:rsidR="008D3A76" w:rsidRPr="00ED3363" w:rsidRDefault="008D3A76" w:rsidP="001201E2">
      <w:pPr>
        <w:pStyle w:val="Odsekzoznamu"/>
        <w:numPr>
          <w:ilvl w:val="0"/>
          <w:numId w:val="4"/>
        </w:numPr>
        <w:ind w:left="426" w:hanging="426"/>
        <w:contextualSpacing w:val="0"/>
        <w:rPr>
          <w:rFonts w:asciiTheme="majorHAnsi" w:hAnsiTheme="majorHAnsi"/>
          <w:sz w:val="18"/>
          <w:szCs w:val="18"/>
        </w:rPr>
      </w:pPr>
      <w:r w:rsidRPr="00ED3363">
        <w:rPr>
          <w:rFonts w:asciiTheme="majorHAnsi" w:hAnsiTheme="majorHAnsi"/>
          <w:sz w:val="18"/>
          <w:szCs w:val="18"/>
        </w:rPr>
        <w:t xml:space="preserve">Popredné výskumné pracoviská </w:t>
      </w:r>
      <w:r w:rsidR="00AF1AA2">
        <w:rPr>
          <w:rFonts w:asciiTheme="majorHAnsi" w:hAnsiTheme="majorHAnsi"/>
          <w:sz w:val="18"/>
          <w:szCs w:val="18"/>
        </w:rPr>
        <w:t xml:space="preserve">na </w:t>
      </w:r>
      <w:r w:rsidRPr="00ED3363">
        <w:rPr>
          <w:rFonts w:asciiTheme="majorHAnsi" w:hAnsiTheme="majorHAnsi"/>
          <w:sz w:val="18"/>
          <w:szCs w:val="18"/>
        </w:rPr>
        <w:t xml:space="preserve">STU </w:t>
      </w:r>
    </w:p>
    <w:p w:rsidR="008D3A76" w:rsidRPr="00ED3363" w:rsidRDefault="008D3A76" w:rsidP="001201E2">
      <w:pPr>
        <w:pStyle w:val="Odsekzoznamu"/>
        <w:numPr>
          <w:ilvl w:val="0"/>
          <w:numId w:val="4"/>
        </w:numPr>
        <w:ind w:left="426" w:hanging="426"/>
        <w:contextualSpacing w:val="0"/>
        <w:rPr>
          <w:rFonts w:asciiTheme="majorHAnsi" w:hAnsiTheme="majorHAnsi"/>
          <w:sz w:val="18"/>
          <w:szCs w:val="18"/>
        </w:rPr>
      </w:pPr>
      <w:r w:rsidRPr="00ED3363">
        <w:rPr>
          <w:rFonts w:asciiTheme="majorHAnsi" w:hAnsiTheme="majorHAnsi"/>
          <w:sz w:val="18"/>
          <w:szCs w:val="18"/>
        </w:rPr>
        <w:t xml:space="preserve">Novelizácia príkazu rektora o jednotnom uvádzaní adries pracovísk STU pri publikovaní vedeckých prác v anglickom jazyku </w:t>
      </w: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 xml:space="preserve">IV. Letná univerziáda Slovenskej republiky 2016 </w:t>
      </w: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 xml:space="preserve">80. výročie založenia STU </w:t>
      </w: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 xml:space="preserve">Aktualizácia propagačných materiálov </w:t>
      </w:r>
    </w:p>
    <w:p w:rsidR="008D3A76" w:rsidRPr="00ED3363" w:rsidRDefault="008D3A76" w:rsidP="001201E2">
      <w:pPr>
        <w:pStyle w:val="Odsekzoznamu"/>
        <w:numPr>
          <w:ilvl w:val="0"/>
          <w:numId w:val="4"/>
        </w:numPr>
        <w:ind w:left="426" w:hanging="426"/>
        <w:contextualSpacing w:val="0"/>
        <w:rPr>
          <w:rFonts w:asciiTheme="majorHAnsi" w:hAnsiTheme="majorHAnsi"/>
          <w:sz w:val="18"/>
          <w:szCs w:val="18"/>
        </w:rPr>
      </w:pPr>
      <w:r w:rsidRPr="00ED3363">
        <w:rPr>
          <w:rFonts w:asciiTheme="majorHAnsi" w:hAnsiTheme="majorHAnsi"/>
          <w:sz w:val="18"/>
          <w:szCs w:val="18"/>
          <w:lang w:eastAsia="es-ES"/>
        </w:rPr>
        <w:t xml:space="preserve">Návrh Dodatku č. 1 k Smernici rektora č. 9/2014–SR, „Zásady ubytovania neštudujúcich v ubytovacích zariadeniach STU v Bratislave“  </w:t>
      </w:r>
    </w:p>
    <w:p w:rsidR="008D3A76" w:rsidRPr="00ED3363" w:rsidRDefault="008D3A76" w:rsidP="001201E2">
      <w:pPr>
        <w:pStyle w:val="Odsekzoznamu"/>
        <w:numPr>
          <w:ilvl w:val="0"/>
          <w:numId w:val="4"/>
        </w:numPr>
        <w:ind w:left="426" w:hanging="426"/>
        <w:contextualSpacing w:val="0"/>
        <w:rPr>
          <w:rFonts w:asciiTheme="majorHAnsi" w:hAnsiTheme="majorHAnsi"/>
          <w:sz w:val="18"/>
          <w:szCs w:val="18"/>
        </w:rPr>
      </w:pPr>
      <w:r w:rsidRPr="00ED3363">
        <w:rPr>
          <w:rFonts w:asciiTheme="majorHAnsi" w:hAnsiTheme="majorHAnsi"/>
          <w:sz w:val="18"/>
          <w:szCs w:val="18"/>
        </w:rPr>
        <w:lastRenderedPageBreak/>
        <w:t xml:space="preserve">Výzvy na vydanie publikácií </w:t>
      </w:r>
    </w:p>
    <w:p w:rsidR="008D3A76" w:rsidRPr="00ED3363" w:rsidRDefault="008D3A76" w:rsidP="001201E2">
      <w:pPr>
        <w:pStyle w:val="Odsekzoznamu"/>
        <w:numPr>
          <w:ilvl w:val="0"/>
          <w:numId w:val="4"/>
        </w:numPr>
        <w:ind w:left="426" w:hanging="426"/>
        <w:rPr>
          <w:rFonts w:asciiTheme="majorHAnsi" w:hAnsiTheme="majorHAnsi"/>
          <w:i/>
          <w:sz w:val="18"/>
          <w:szCs w:val="18"/>
        </w:rPr>
      </w:pPr>
      <w:r w:rsidRPr="00ED3363">
        <w:rPr>
          <w:rFonts w:asciiTheme="majorHAnsi" w:hAnsiTheme="majorHAnsi"/>
          <w:sz w:val="18"/>
          <w:szCs w:val="18"/>
        </w:rPr>
        <w:t xml:space="preserve">Návrh na rozdelenie finančných prostriedkov za predaj nehnuteľností Rázusova ul. v Trnave </w:t>
      </w:r>
    </w:p>
    <w:p w:rsidR="008D3A76" w:rsidRPr="00ED3363" w:rsidRDefault="008D3A76" w:rsidP="001201E2">
      <w:pPr>
        <w:pStyle w:val="Odsekzoznamu"/>
        <w:numPr>
          <w:ilvl w:val="0"/>
          <w:numId w:val="4"/>
        </w:numPr>
        <w:ind w:left="426" w:hanging="426"/>
        <w:contextualSpacing w:val="0"/>
        <w:rPr>
          <w:rFonts w:asciiTheme="majorHAnsi" w:hAnsiTheme="majorHAnsi"/>
          <w:sz w:val="18"/>
          <w:szCs w:val="18"/>
        </w:rPr>
      </w:pPr>
      <w:r w:rsidRPr="00ED3363">
        <w:rPr>
          <w:rFonts w:asciiTheme="majorHAnsi" w:hAnsiTheme="majorHAnsi"/>
          <w:sz w:val="18"/>
          <w:szCs w:val="18"/>
        </w:rPr>
        <w:t xml:space="preserve">Návrh na odsúhlasenie NZ a dodatkov k NZ </w:t>
      </w: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 xml:space="preserve">Návrhy na zahraničné pracovné cesty </w:t>
      </w:r>
    </w:p>
    <w:p w:rsidR="008D3A76" w:rsidRPr="00ED3363" w:rsidRDefault="008D3A76" w:rsidP="001201E2">
      <w:pPr>
        <w:pStyle w:val="Odsekzoznamu"/>
        <w:numPr>
          <w:ilvl w:val="0"/>
          <w:numId w:val="4"/>
        </w:numPr>
        <w:ind w:left="426" w:hanging="426"/>
        <w:rPr>
          <w:rFonts w:asciiTheme="majorHAnsi" w:hAnsiTheme="majorHAnsi"/>
          <w:sz w:val="18"/>
          <w:szCs w:val="18"/>
        </w:rPr>
      </w:pPr>
      <w:r w:rsidRPr="00ED3363">
        <w:rPr>
          <w:rFonts w:asciiTheme="majorHAnsi" w:hAnsiTheme="majorHAnsi"/>
          <w:sz w:val="18"/>
          <w:szCs w:val="18"/>
        </w:rPr>
        <w:t>Rôzne</w:t>
      </w:r>
    </w:p>
    <w:p w:rsidR="008D3A76" w:rsidRPr="00ED3363" w:rsidRDefault="008D3A76" w:rsidP="008D3A76">
      <w:pPr>
        <w:tabs>
          <w:tab w:val="left" w:pos="709"/>
          <w:tab w:val="left" w:pos="1276"/>
        </w:tabs>
        <w:ind w:left="426" w:hanging="426"/>
        <w:rPr>
          <w:rFonts w:asciiTheme="majorHAnsi" w:hAnsiTheme="majorHAnsi"/>
          <w:sz w:val="18"/>
          <w:szCs w:val="18"/>
        </w:rPr>
      </w:pPr>
      <w:r>
        <w:rPr>
          <w:rFonts w:asciiTheme="majorHAnsi" w:hAnsiTheme="majorHAnsi"/>
          <w:sz w:val="18"/>
          <w:szCs w:val="18"/>
        </w:rPr>
        <w:tab/>
      </w:r>
      <w:r w:rsidRPr="00ED3363">
        <w:rPr>
          <w:rFonts w:asciiTheme="majorHAnsi" w:hAnsiTheme="majorHAnsi"/>
          <w:sz w:val="18"/>
          <w:szCs w:val="18"/>
        </w:rPr>
        <w:t>A.</w:t>
      </w:r>
      <w:r w:rsidRPr="00ED3363">
        <w:rPr>
          <w:rFonts w:asciiTheme="majorHAnsi" w:hAnsiTheme="majorHAnsi"/>
          <w:sz w:val="18"/>
          <w:szCs w:val="18"/>
        </w:rPr>
        <w:tab/>
        <w:t xml:space="preserve">Informácia o organizácii KIC EIT Raw Materials – ústna informácia </w:t>
      </w:r>
    </w:p>
    <w:p w:rsidR="00265AFE" w:rsidRPr="00071517" w:rsidRDefault="00265AFE" w:rsidP="00265AFE">
      <w:pPr>
        <w:tabs>
          <w:tab w:val="left" w:pos="709"/>
          <w:tab w:val="left" w:pos="1276"/>
        </w:tabs>
        <w:ind w:left="426" w:hanging="426"/>
        <w:rPr>
          <w:rFonts w:asciiTheme="majorHAnsi" w:hAnsiTheme="majorHAnsi"/>
          <w:sz w:val="18"/>
          <w:szCs w:val="18"/>
        </w:rPr>
      </w:pPr>
    </w:p>
    <w:p w:rsidR="008D3A76" w:rsidRPr="000C29FE" w:rsidRDefault="008D3A76" w:rsidP="008D3A76">
      <w:pPr>
        <w:ind w:left="1410" w:hanging="1410"/>
        <w:jc w:val="both"/>
        <w:rPr>
          <w:rFonts w:asciiTheme="majorHAnsi" w:hAnsiTheme="majorHAnsi"/>
          <w:sz w:val="18"/>
          <w:szCs w:val="18"/>
        </w:rPr>
      </w:pPr>
      <w:r w:rsidRPr="000C29FE">
        <w:rPr>
          <w:rFonts w:asciiTheme="majorHAnsi" w:hAnsiTheme="majorHAnsi" w:cs="Arial"/>
          <w:b/>
          <w:sz w:val="18"/>
          <w:szCs w:val="18"/>
          <w:u w:val="single"/>
        </w:rPr>
        <w:t>K BODU 1:</w:t>
      </w:r>
      <w:r w:rsidRPr="000C29FE">
        <w:rPr>
          <w:rFonts w:asciiTheme="majorHAnsi" w:hAnsiTheme="majorHAnsi" w:cs="Arial"/>
          <w:b/>
          <w:sz w:val="18"/>
          <w:szCs w:val="18"/>
        </w:rPr>
        <w:tab/>
      </w:r>
      <w:r w:rsidRPr="008D3A76">
        <w:rPr>
          <w:rFonts w:asciiTheme="majorHAnsi" w:hAnsiTheme="majorHAnsi"/>
          <w:b/>
          <w:sz w:val="18"/>
          <w:szCs w:val="18"/>
          <w:u w:val="single"/>
        </w:rPr>
        <w:t>Správa o činnosti a hospodárení UP Archív STU za rok 2015</w:t>
      </w:r>
    </w:p>
    <w:p w:rsidR="008D3A76" w:rsidRDefault="008D3A76" w:rsidP="008D3A76">
      <w:pPr>
        <w:ind w:left="1410" w:hanging="1410"/>
        <w:jc w:val="both"/>
        <w:rPr>
          <w:rFonts w:asciiTheme="majorHAnsi" w:hAnsiTheme="majorHAnsi" w:cs="Arial"/>
          <w:b/>
          <w:sz w:val="18"/>
          <w:szCs w:val="18"/>
          <w:u w:val="single"/>
        </w:rPr>
      </w:pPr>
    </w:p>
    <w:p w:rsidR="008D3A76" w:rsidRDefault="008D3A76" w:rsidP="008D3A76">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kvestor. Prizvaná: </w:t>
      </w:r>
      <w:r w:rsidRPr="008D3A76">
        <w:rPr>
          <w:rFonts w:asciiTheme="majorHAnsi" w:hAnsiTheme="majorHAnsi"/>
          <w:sz w:val="18"/>
          <w:szCs w:val="18"/>
        </w:rPr>
        <w:t>Mgr. Sikorová</w:t>
      </w:r>
      <w:r w:rsidRPr="008D3A76">
        <w:rPr>
          <w:rFonts w:asciiTheme="majorHAnsi" w:hAnsiTheme="majorHAnsi" w:cs="Arial"/>
          <w:sz w:val="18"/>
          <w:szCs w:val="18"/>
        </w:rPr>
        <w:t>.</w:t>
      </w:r>
    </w:p>
    <w:p w:rsidR="008D3A76" w:rsidRDefault="008D3A76" w:rsidP="008D3A76">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Vedúca UP Archív STU oboznámila členov vedenia o činnosti univerzitného pracoviska za </w:t>
      </w:r>
    </w:p>
    <w:p w:rsidR="008D3A76" w:rsidRDefault="008D3A76" w:rsidP="008D3A76">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obdobie roka 2015. Detailnejšie prezentovala prípravu registratúrneho plánu, ktorý bol </w:t>
      </w:r>
    </w:p>
    <w:p w:rsidR="008D3A76" w:rsidRDefault="008D3A76" w:rsidP="008D3A76">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medzičasom odsúhlasený aj </w:t>
      </w:r>
      <w:r w:rsidR="000E6D0B">
        <w:rPr>
          <w:rFonts w:asciiTheme="majorHAnsi" w:hAnsiTheme="majorHAnsi" w:cs="Arial"/>
          <w:sz w:val="18"/>
          <w:szCs w:val="18"/>
        </w:rPr>
        <w:t xml:space="preserve">na </w:t>
      </w:r>
      <w:r>
        <w:rPr>
          <w:rFonts w:asciiTheme="majorHAnsi" w:hAnsiTheme="majorHAnsi" w:cs="Arial"/>
          <w:sz w:val="18"/>
          <w:szCs w:val="18"/>
        </w:rPr>
        <w:t>MV SR.</w:t>
      </w:r>
    </w:p>
    <w:p w:rsidR="008D3A76" w:rsidRPr="00552154" w:rsidRDefault="008D3A76" w:rsidP="008D3A7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Pr>
          <w:rFonts w:asciiTheme="majorHAnsi" w:hAnsiTheme="majorHAnsi" w:cs="Arial"/>
          <w:b/>
          <w:color w:val="C00000"/>
          <w:sz w:val="18"/>
          <w:szCs w:val="18"/>
        </w:rPr>
        <w:t>8</w:t>
      </w:r>
      <w:r w:rsidRPr="00552154">
        <w:rPr>
          <w:rFonts w:asciiTheme="majorHAnsi" w:hAnsiTheme="majorHAnsi" w:cs="Arial"/>
          <w:b/>
          <w:color w:val="C00000"/>
          <w:sz w:val="18"/>
          <w:szCs w:val="18"/>
        </w:rPr>
        <w:t>.1/</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DA340A" w:rsidRDefault="008D3A76" w:rsidP="008D3A76">
      <w:pPr>
        <w:rPr>
          <w:rFonts w:asciiTheme="majorHAnsi" w:hAnsiTheme="majorHAnsi"/>
          <w:sz w:val="18"/>
          <w:szCs w:val="18"/>
        </w:rPr>
      </w:pPr>
      <w:r w:rsidRPr="006D0C93">
        <w:rPr>
          <w:rFonts w:asciiTheme="majorHAnsi" w:hAnsiTheme="majorHAnsi"/>
          <w:sz w:val="18"/>
          <w:szCs w:val="18"/>
        </w:rPr>
        <w:t xml:space="preserve">Vedenie STU </w:t>
      </w:r>
      <w:r>
        <w:rPr>
          <w:rFonts w:asciiTheme="majorHAnsi" w:hAnsiTheme="majorHAnsi"/>
          <w:sz w:val="18"/>
          <w:szCs w:val="18"/>
        </w:rPr>
        <w:t xml:space="preserve">prerokovalo a </w:t>
      </w:r>
      <w:r w:rsidRPr="006D0C93">
        <w:rPr>
          <w:rFonts w:asciiTheme="majorHAnsi" w:hAnsiTheme="majorHAnsi"/>
          <w:sz w:val="18"/>
          <w:szCs w:val="18"/>
        </w:rPr>
        <w:t xml:space="preserve">berie na vedomie správu o činnosti a hospodárení </w:t>
      </w:r>
      <w:r w:rsidRPr="008D3A76">
        <w:rPr>
          <w:rFonts w:asciiTheme="majorHAnsi" w:hAnsiTheme="majorHAnsi"/>
          <w:sz w:val="18"/>
          <w:szCs w:val="18"/>
        </w:rPr>
        <w:t>UP Archív STU za rok 2015</w:t>
      </w:r>
      <w:r>
        <w:rPr>
          <w:rFonts w:asciiTheme="majorHAnsi" w:hAnsiTheme="majorHAnsi"/>
          <w:sz w:val="18"/>
          <w:szCs w:val="18"/>
        </w:rPr>
        <w:t>.</w:t>
      </w:r>
    </w:p>
    <w:p w:rsidR="008D3A76" w:rsidRDefault="008D3A76" w:rsidP="008D3A76">
      <w:pPr>
        <w:rPr>
          <w:rFonts w:asciiTheme="majorHAnsi" w:hAnsiTheme="majorHAnsi" w:cs="Arial"/>
          <w:sz w:val="18"/>
          <w:szCs w:val="18"/>
        </w:rPr>
      </w:pPr>
    </w:p>
    <w:p w:rsidR="008D3A76" w:rsidRPr="000C29FE" w:rsidRDefault="008D3A76" w:rsidP="008D3A76">
      <w:pPr>
        <w:ind w:left="1410" w:hanging="1410"/>
        <w:jc w:val="both"/>
        <w:rPr>
          <w:rFonts w:asciiTheme="majorHAnsi" w:hAnsiTheme="majorHAnsi"/>
          <w:sz w:val="18"/>
          <w:szCs w:val="18"/>
        </w:rPr>
      </w:pPr>
      <w:r w:rsidRPr="000C29FE">
        <w:rPr>
          <w:rFonts w:asciiTheme="majorHAnsi" w:hAnsiTheme="majorHAnsi" w:cs="Arial"/>
          <w:b/>
          <w:sz w:val="18"/>
          <w:szCs w:val="18"/>
          <w:u w:val="single"/>
        </w:rPr>
        <w:t xml:space="preserve">K BODU </w:t>
      </w:r>
      <w:r>
        <w:rPr>
          <w:rFonts w:asciiTheme="majorHAnsi" w:hAnsiTheme="majorHAnsi" w:cs="Arial"/>
          <w:b/>
          <w:sz w:val="18"/>
          <w:szCs w:val="18"/>
          <w:u w:val="single"/>
        </w:rPr>
        <w:t>2</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Pr="008D3A76">
        <w:rPr>
          <w:rFonts w:asciiTheme="majorHAnsi" w:hAnsiTheme="majorHAnsi"/>
          <w:b/>
          <w:sz w:val="18"/>
          <w:szCs w:val="18"/>
          <w:u w:val="single"/>
        </w:rPr>
        <w:t>Správa o činnosti a hospodárení EAI na STU za rok 2015</w:t>
      </w:r>
    </w:p>
    <w:p w:rsidR="008D3A76" w:rsidRDefault="008D3A76" w:rsidP="008D3A76">
      <w:pPr>
        <w:ind w:left="1410" w:hanging="1410"/>
        <w:jc w:val="both"/>
        <w:rPr>
          <w:rFonts w:asciiTheme="majorHAnsi" w:hAnsiTheme="majorHAnsi" w:cs="Arial"/>
          <w:b/>
          <w:sz w:val="18"/>
          <w:szCs w:val="18"/>
          <w:u w:val="single"/>
        </w:rPr>
      </w:pPr>
    </w:p>
    <w:p w:rsidR="008D3A76" w:rsidRDefault="008D3A76" w:rsidP="008D3A76">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kvestor. Prizvaní: </w:t>
      </w:r>
      <w:r w:rsidR="0051308A" w:rsidRPr="0051308A">
        <w:rPr>
          <w:rFonts w:asciiTheme="majorHAnsi" w:hAnsiTheme="majorHAnsi"/>
          <w:sz w:val="18"/>
          <w:szCs w:val="18"/>
        </w:rPr>
        <w:t>doc. Mgr. Cagáňová, PhD., prof. Chlamtač</w:t>
      </w:r>
      <w:r w:rsidRPr="0051308A">
        <w:rPr>
          <w:rFonts w:asciiTheme="majorHAnsi" w:hAnsiTheme="majorHAnsi" w:cs="Arial"/>
          <w:sz w:val="18"/>
          <w:szCs w:val="18"/>
        </w:rPr>
        <w:t>.</w:t>
      </w:r>
    </w:p>
    <w:p w:rsidR="0051308A" w:rsidRDefault="0051308A" w:rsidP="008D3A76">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Doc. Cagáňová</w:t>
      </w:r>
      <w:r w:rsidR="008D3A76">
        <w:rPr>
          <w:rFonts w:asciiTheme="majorHAnsi" w:hAnsiTheme="majorHAnsi" w:cs="Arial"/>
          <w:sz w:val="18"/>
          <w:szCs w:val="18"/>
        </w:rPr>
        <w:t xml:space="preserve"> oboznámila členov vedenia o činnosti </w:t>
      </w:r>
      <w:r>
        <w:rPr>
          <w:rFonts w:asciiTheme="majorHAnsi" w:hAnsiTheme="majorHAnsi" w:cs="Arial"/>
          <w:sz w:val="18"/>
          <w:szCs w:val="18"/>
        </w:rPr>
        <w:t xml:space="preserve">pracoviska Európskej aliancie pre </w:t>
      </w:r>
    </w:p>
    <w:p w:rsidR="0051308A" w:rsidRDefault="0051308A" w:rsidP="0051308A">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inovácie na STU</w:t>
      </w:r>
      <w:r w:rsidR="008D3A76">
        <w:rPr>
          <w:rFonts w:asciiTheme="majorHAnsi" w:hAnsiTheme="majorHAnsi" w:cs="Arial"/>
          <w:sz w:val="18"/>
          <w:szCs w:val="18"/>
        </w:rPr>
        <w:t xml:space="preserve"> za obdobie roka 2015. </w:t>
      </w:r>
      <w:r>
        <w:rPr>
          <w:rFonts w:asciiTheme="majorHAnsi" w:hAnsiTheme="majorHAnsi" w:cs="Arial"/>
          <w:sz w:val="18"/>
          <w:szCs w:val="18"/>
        </w:rPr>
        <w:t xml:space="preserve">V rámci diskusie rektor ocenil osobný prínos prof. </w:t>
      </w:r>
    </w:p>
    <w:p w:rsidR="008D3A76" w:rsidRDefault="0051308A" w:rsidP="0051308A">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Chlamtača a jeho tímu.</w:t>
      </w:r>
    </w:p>
    <w:p w:rsidR="008D3A76" w:rsidRPr="00552154" w:rsidRDefault="008D3A76" w:rsidP="008D3A76">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Pr>
          <w:rFonts w:asciiTheme="majorHAnsi" w:hAnsiTheme="majorHAnsi" w:cs="Arial"/>
          <w:b/>
          <w:color w:val="C00000"/>
          <w:sz w:val="18"/>
          <w:szCs w:val="18"/>
        </w:rPr>
        <w:t>8</w:t>
      </w:r>
      <w:r w:rsidRPr="00552154">
        <w:rPr>
          <w:rFonts w:asciiTheme="majorHAnsi" w:hAnsiTheme="majorHAnsi" w:cs="Arial"/>
          <w:b/>
          <w:color w:val="C00000"/>
          <w:sz w:val="18"/>
          <w:szCs w:val="18"/>
        </w:rPr>
        <w:t>.</w:t>
      </w:r>
      <w:r w:rsidR="0051308A">
        <w:rPr>
          <w:rFonts w:asciiTheme="majorHAnsi" w:hAnsiTheme="majorHAnsi" w:cs="Arial"/>
          <w:b/>
          <w:color w:val="C00000"/>
          <w:sz w:val="18"/>
          <w:szCs w:val="18"/>
        </w:rPr>
        <w:t>2</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8D3A76" w:rsidRDefault="008D3A76" w:rsidP="008D3A76">
      <w:pPr>
        <w:rPr>
          <w:rFonts w:asciiTheme="majorHAnsi" w:hAnsiTheme="majorHAnsi"/>
          <w:sz w:val="18"/>
          <w:szCs w:val="18"/>
        </w:rPr>
      </w:pPr>
      <w:r w:rsidRPr="006D0C93">
        <w:rPr>
          <w:rFonts w:asciiTheme="majorHAnsi" w:hAnsiTheme="majorHAnsi"/>
          <w:sz w:val="18"/>
          <w:szCs w:val="18"/>
        </w:rPr>
        <w:t xml:space="preserve">Vedenie STU </w:t>
      </w:r>
      <w:r>
        <w:rPr>
          <w:rFonts w:asciiTheme="majorHAnsi" w:hAnsiTheme="majorHAnsi"/>
          <w:sz w:val="18"/>
          <w:szCs w:val="18"/>
        </w:rPr>
        <w:t xml:space="preserve">prerokovalo a </w:t>
      </w:r>
      <w:r w:rsidRPr="006D0C93">
        <w:rPr>
          <w:rFonts w:asciiTheme="majorHAnsi" w:hAnsiTheme="majorHAnsi"/>
          <w:sz w:val="18"/>
          <w:szCs w:val="18"/>
        </w:rPr>
        <w:t xml:space="preserve">berie na vedomie správu o činnosti </w:t>
      </w:r>
      <w:r w:rsidR="0051308A" w:rsidRPr="00ED3363">
        <w:rPr>
          <w:rFonts w:asciiTheme="majorHAnsi" w:hAnsiTheme="majorHAnsi"/>
          <w:sz w:val="18"/>
          <w:szCs w:val="18"/>
        </w:rPr>
        <w:t>E</w:t>
      </w:r>
      <w:r w:rsidR="0051308A">
        <w:rPr>
          <w:rFonts w:asciiTheme="majorHAnsi" w:hAnsiTheme="majorHAnsi"/>
          <w:sz w:val="18"/>
          <w:szCs w:val="18"/>
        </w:rPr>
        <w:t xml:space="preserve">urópskej aliancie pre inovácie </w:t>
      </w:r>
      <w:r w:rsidR="0051308A" w:rsidRPr="00ED3363">
        <w:rPr>
          <w:rFonts w:asciiTheme="majorHAnsi" w:hAnsiTheme="majorHAnsi"/>
          <w:sz w:val="18"/>
          <w:szCs w:val="18"/>
        </w:rPr>
        <w:t>na STU za rok 2015</w:t>
      </w:r>
      <w:r>
        <w:rPr>
          <w:rFonts w:asciiTheme="majorHAnsi" w:hAnsiTheme="majorHAnsi"/>
          <w:sz w:val="18"/>
          <w:szCs w:val="18"/>
        </w:rPr>
        <w:t>.</w:t>
      </w:r>
    </w:p>
    <w:p w:rsidR="008D3A76" w:rsidRDefault="008D3A76" w:rsidP="008D3A76">
      <w:pPr>
        <w:rPr>
          <w:rFonts w:asciiTheme="majorHAnsi" w:hAnsiTheme="majorHAnsi" w:cs="Arial"/>
          <w:sz w:val="18"/>
          <w:szCs w:val="18"/>
        </w:rPr>
      </w:pPr>
    </w:p>
    <w:p w:rsidR="00F555EA" w:rsidRPr="000C29FE" w:rsidRDefault="0051308A" w:rsidP="00F555EA">
      <w:pPr>
        <w:ind w:left="1410" w:hanging="1410"/>
        <w:jc w:val="both"/>
        <w:rPr>
          <w:rFonts w:asciiTheme="majorHAnsi" w:hAnsiTheme="majorHAnsi"/>
          <w:sz w:val="18"/>
          <w:szCs w:val="18"/>
        </w:rPr>
      </w:pPr>
      <w:r>
        <w:rPr>
          <w:rFonts w:asciiTheme="majorHAnsi" w:hAnsiTheme="majorHAnsi" w:cs="Arial"/>
          <w:b/>
          <w:sz w:val="18"/>
          <w:szCs w:val="18"/>
          <w:u w:val="single"/>
        </w:rPr>
        <w:t>K BODU 3</w:t>
      </w:r>
      <w:r w:rsidR="00F555EA" w:rsidRPr="000C29FE">
        <w:rPr>
          <w:rFonts w:asciiTheme="majorHAnsi" w:hAnsiTheme="majorHAnsi" w:cs="Arial"/>
          <w:b/>
          <w:sz w:val="18"/>
          <w:szCs w:val="18"/>
          <w:u w:val="single"/>
        </w:rPr>
        <w:t>:</w:t>
      </w:r>
      <w:r w:rsidR="00F555EA" w:rsidRPr="000C29FE">
        <w:rPr>
          <w:rFonts w:asciiTheme="majorHAnsi" w:hAnsiTheme="majorHAnsi" w:cs="Arial"/>
          <w:b/>
          <w:sz w:val="18"/>
          <w:szCs w:val="18"/>
        </w:rPr>
        <w:tab/>
      </w:r>
      <w:r w:rsidR="00265AFE" w:rsidRPr="00627B29">
        <w:rPr>
          <w:rFonts w:asciiTheme="majorHAnsi" w:hAnsiTheme="majorHAnsi"/>
          <w:b/>
          <w:sz w:val="18"/>
          <w:szCs w:val="18"/>
          <w:u w:val="single"/>
        </w:rPr>
        <w:t>Kontrola úloh</w:t>
      </w:r>
    </w:p>
    <w:p w:rsidR="00F555EA" w:rsidRDefault="00F555EA" w:rsidP="00164EF0">
      <w:pPr>
        <w:ind w:left="1410" w:hanging="1410"/>
        <w:jc w:val="both"/>
        <w:rPr>
          <w:rFonts w:asciiTheme="majorHAnsi" w:hAnsiTheme="majorHAnsi" w:cs="Arial"/>
          <w:b/>
          <w:sz w:val="18"/>
          <w:szCs w:val="18"/>
          <w:u w:val="single"/>
        </w:rPr>
      </w:pPr>
    </w:p>
    <w:tbl>
      <w:tblPr>
        <w:tblW w:w="7387" w:type="dxa"/>
        <w:tblInd w:w="70" w:type="dxa"/>
        <w:tblLayout w:type="fixed"/>
        <w:tblCellMar>
          <w:left w:w="70" w:type="dxa"/>
          <w:right w:w="70" w:type="dxa"/>
        </w:tblCellMar>
        <w:tblLook w:val="04A0" w:firstRow="1" w:lastRow="0" w:firstColumn="1" w:lastColumn="0" w:noHBand="0" w:noVBand="1"/>
      </w:tblPr>
      <w:tblGrid>
        <w:gridCol w:w="1093"/>
        <w:gridCol w:w="2470"/>
        <w:gridCol w:w="1034"/>
        <w:gridCol w:w="1177"/>
        <w:gridCol w:w="747"/>
        <w:gridCol w:w="866"/>
      </w:tblGrid>
      <w:tr w:rsidR="00265AFE" w:rsidRPr="00485A3E" w:rsidTr="009A2F36">
        <w:trPr>
          <w:trHeight w:val="114"/>
        </w:trPr>
        <w:tc>
          <w:tcPr>
            <w:tcW w:w="1093" w:type="dxa"/>
            <w:tcBorders>
              <w:top w:val="single" w:sz="4" w:space="0" w:color="auto"/>
              <w:left w:val="single" w:sz="4" w:space="0" w:color="auto"/>
              <w:bottom w:val="single" w:sz="4" w:space="0" w:color="auto"/>
              <w:right w:val="single" w:sz="4" w:space="0" w:color="auto"/>
            </w:tcBorders>
            <w:shd w:val="clear" w:color="auto" w:fill="C00000"/>
            <w:vAlign w:val="center"/>
          </w:tcPr>
          <w:p w:rsidR="00265AFE" w:rsidRPr="00485A3E" w:rsidRDefault="00265AFE" w:rsidP="00265AFE">
            <w:pPr>
              <w:tabs>
                <w:tab w:val="left" w:pos="841"/>
              </w:tabs>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Číslo úlohy</w:t>
            </w:r>
          </w:p>
        </w:tc>
        <w:tc>
          <w:tcPr>
            <w:tcW w:w="247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65AFE" w:rsidRPr="00485A3E" w:rsidRDefault="00265AFE" w:rsidP="00265AFE">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Znenie úlohy</w:t>
            </w:r>
          </w:p>
        </w:tc>
        <w:tc>
          <w:tcPr>
            <w:tcW w:w="1034"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65AFE" w:rsidRPr="00485A3E" w:rsidRDefault="00265AFE" w:rsidP="00265AFE">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Termín</w:t>
            </w:r>
          </w:p>
        </w:tc>
        <w:tc>
          <w:tcPr>
            <w:tcW w:w="1177"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65AFE" w:rsidRPr="00485A3E" w:rsidRDefault="00265AFE" w:rsidP="00265AFE">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Zodpovedný</w:t>
            </w:r>
          </w:p>
        </w:tc>
        <w:tc>
          <w:tcPr>
            <w:tcW w:w="747" w:type="dxa"/>
            <w:tcBorders>
              <w:top w:val="single" w:sz="4" w:space="0" w:color="auto"/>
              <w:left w:val="single" w:sz="4" w:space="0" w:color="auto"/>
              <w:bottom w:val="single" w:sz="4" w:space="0" w:color="auto"/>
              <w:right w:val="single" w:sz="4" w:space="0" w:color="auto"/>
            </w:tcBorders>
            <w:shd w:val="clear" w:color="auto" w:fill="C00000"/>
            <w:vAlign w:val="center"/>
          </w:tcPr>
          <w:p w:rsidR="00265AFE" w:rsidRPr="00485A3E" w:rsidRDefault="00265AFE" w:rsidP="009A2F36">
            <w:pPr>
              <w:ind w:right="-70"/>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Počet predĺžení</w:t>
            </w:r>
          </w:p>
        </w:tc>
        <w:tc>
          <w:tcPr>
            <w:tcW w:w="866" w:type="dxa"/>
            <w:tcBorders>
              <w:top w:val="single" w:sz="4" w:space="0" w:color="auto"/>
              <w:left w:val="single" w:sz="4" w:space="0" w:color="auto"/>
              <w:bottom w:val="single" w:sz="4" w:space="0" w:color="auto"/>
              <w:right w:val="single" w:sz="4" w:space="0" w:color="auto"/>
            </w:tcBorders>
            <w:shd w:val="clear" w:color="auto" w:fill="C00000"/>
            <w:vAlign w:val="center"/>
          </w:tcPr>
          <w:p w:rsidR="00265AFE" w:rsidRPr="00485A3E" w:rsidRDefault="00265AFE" w:rsidP="00265AFE">
            <w:pPr>
              <w:jc w:val="center"/>
              <w:rPr>
                <w:rFonts w:asciiTheme="majorHAnsi" w:hAnsiTheme="majorHAnsi" w:cstheme="minorHAnsi"/>
                <w:b/>
                <w:bCs/>
                <w:color w:val="FFFFFF" w:themeColor="background1"/>
                <w:sz w:val="14"/>
                <w:szCs w:val="14"/>
              </w:rPr>
            </w:pPr>
            <w:r w:rsidRPr="00485A3E">
              <w:rPr>
                <w:rFonts w:asciiTheme="majorHAnsi" w:hAnsiTheme="majorHAnsi" w:cstheme="minorHAnsi"/>
                <w:b/>
                <w:bCs/>
                <w:color w:val="FFFFFF" w:themeColor="background1"/>
                <w:sz w:val="14"/>
                <w:szCs w:val="14"/>
              </w:rPr>
              <w:t>Stav</w:t>
            </w:r>
          </w:p>
        </w:tc>
      </w:tr>
      <w:tr w:rsidR="0051308A" w:rsidRPr="00485A3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3.1/20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 xml:space="preserve">Vedenie STU ukladá v súvislosti s </w:t>
            </w:r>
            <w:r w:rsidRPr="0051308A">
              <w:rPr>
                <w:rFonts w:asciiTheme="majorHAnsi" w:hAnsiTheme="majorHAnsi"/>
                <w:sz w:val="15"/>
                <w:szCs w:val="15"/>
              </w:rPr>
              <w:t xml:space="preserve">víziou rozvoja UVP STU </w:t>
            </w:r>
            <w:r w:rsidRPr="0051308A">
              <w:rPr>
                <w:rFonts w:asciiTheme="majorHAnsi" w:hAnsiTheme="majorHAnsi" w:cs="Calibri"/>
                <w:sz w:val="15"/>
                <w:szCs w:val="15"/>
              </w:rPr>
              <w:t>pripraviť metodiku vyhodnocovania, resp. vykazovania jednotlivých výstupov.</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13.04.2016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 xml:space="preserve">O. Moravčík, </w:t>
            </w:r>
            <w:r w:rsidRPr="0051308A">
              <w:rPr>
                <w:rFonts w:asciiTheme="majorHAnsi" w:hAnsiTheme="majorHAnsi"/>
                <w:sz w:val="15"/>
                <w:szCs w:val="15"/>
              </w:rPr>
              <w:br/>
              <w:t>S. Biskupič</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r w:rsidRPr="0051308A">
              <w:rPr>
                <w:rFonts w:asciiTheme="majorHAnsi" w:hAnsiTheme="majorHAnsi" w:cs="Calibri"/>
                <w:sz w:val="15"/>
                <w:szCs w:val="15"/>
              </w:rPr>
              <w:t>2</w:t>
            </w: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Pr="0051308A" w:rsidRDefault="0051308A" w:rsidP="00265AFE">
            <w:pPr>
              <w:jc w:val="center"/>
              <w:rPr>
                <w:sz w:val="15"/>
                <w:szCs w:val="15"/>
              </w:rPr>
            </w:pPr>
            <w:r w:rsidRPr="0051308A">
              <w:rPr>
                <w:rFonts w:asciiTheme="majorHAnsi" w:hAnsiTheme="majorHAnsi"/>
                <w:b/>
                <w:sz w:val="15"/>
                <w:szCs w:val="15"/>
              </w:rPr>
              <w:t>splnená</w:t>
            </w:r>
          </w:p>
        </w:tc>
      </w:tr>
      <w:tr w:rsidR="0051308A" w:rsidRPr="00627B29"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6.1/20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Vedenie STU ukladá navrhnúť potrebné kroky s identifikáciou finančných objemov a termínových rámcov v rámci projektu Slovensko.sk.</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23.03.2016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riaditeľ CVT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Pr="0051308A" w:rsidRDefault="0051308A" w:rsidP="00265AFE">
            <w:pPr>
              <w:jc w:val="center"/>
              <w:rPr>
                <w:rFonts w:asciiTheme="majorHAnsi" w:hAnsiTheme="majorHAnsi"/>
                <w:b/>
                <w:sz w:val="15"/>
                <w:szCs w:val="15"/>
              </w:rPr>
            </w:pPr>
            <w:r w:rsidRPr="0051308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6.2/20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Vedenie STU ukladá pripraviť správu, resp. informáciu o spôsobe implementácie a povinnosti zaviesť elektronické schránky v prostredí STU.</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23.03.2016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riaditeľ CVT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Pr="0051308A" w:rsidRDefault="0051308A" w:rsidP="00DB62AE">
            <w:pPr>
              <w:jc w:val="center"/>
              <w:rPr>
                <w:sz w:val="15"/>
                <w:szCs w:val="15"/>
              </w:rPr>
            </w:pPr>
            <w:r w:rsidRPr="0051308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6.3/20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 xml:space="preserve">Vedenie STU ukladá zamyslieť sa nad novou filozofiou, resp. novým impulzom na identifikáciu potrieb zamestnancov a študentov STU z hľadiska modernizácie existujúcich pomôcok a nových technológií vrátane </w:t>
            </w:r>
            <w:r w:rsidRPr="0051308A">
              <w:rPr>
                <w:rFonts w:asciiTheme="majorHAnsi" w:hAnsiTheme="majorHAnsi" w:cs="Calibri"/>
                <w:sz w:val="15"/>
                <w:szCs w:val="15"/>
              </w:rPr>
              <w:lastRenderedPageBreak/>
              <w:t>bezproblémového servisu a služieb (v rámci celej školy).</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lastRenderedPageBreak/>
              <w:t>13.04.2016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riaditeľ CVT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Pr="0051308A" w:rsidRDefault="0051308A" w:rsidP="00DB62AE">
            <w:pPr>
              <w:jc w:val="center"/>
              <w:rPr>
                <w:sz w:val="15"/>
                <w:szCs w:val="15"/>
              </w:rPr>
            </w:pPr>
            <w:r w:rsidRPr="0051308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lastRenderedPageBreak/>
              <w:t>6.4/20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Vedenie STU ukladá vykonať revíziu a pripraviť správu, resp. informáciu o technickom stave sieťovej infraštruktúry na fakultách.</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13.04.2016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riaditeľ CVT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6.5/20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Vedenie STU ukladá zaslať riaditeľovi CVT a rektorovi písomné pripomienky k správe o činnosti a hospodárení CVT STU a diskutovaným otázkam.</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23.03.2016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členovia V STU</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6.8/20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Vedenie STU ukladá pripraviť príkaz rektora k postupu podávania projektov ŠF z O</w:t>
            </w:r>
            <w:r w:rsidRPr="0051308A">
              <w:rPr>
                <w:rFonts w:asciiTheme="majorHAnsi" w:hAnsiTheme="majorHAnsi" w:cs="Arial"/>
                <w:sz w:val="15"/>
                <w:szCs w:val="15"/>
              </w:rPr>
              <w:t>PVaI</w:t>
            </w:r>
            <w:r w:rsidRPr="0051308A">
              <w:rPr>
                <w:rFonts w:asciiTheme="majorHAnsi" w:hAnsiTheme="majorHAnsi" w:cs="Calibri"/>
                <w:sz w:val="15"/>
                <w:szCs w:val="15"/>
              </w:rPr>
              <w:t>.</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13.04.2016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 xml:space="preserve">R. Redhammer, </w:t>
            </w:r>
            <w:r w:rsidRPr="0051308A">
              <w:rPr>
                <w:rFonts w:asciiTheme="majorHAnsi" w:hAnsiTheme="majorHAnsi"/>
                <w:sz w:val="15"/>
                <w:szCs w:val="15"/>
              </w:rPr>
              <w:br/>
              <w:t>D. Faktor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7.1/20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Vedenie ukladá zaslať členom vedenia elektronicky návrh textu do platového predpisu STU, ktorý upravuje body 6 -8 Článku 6 „Osobný príplatok“.</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asap</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R. Redhammer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7.2/20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 xml:space="preserve">Vedenie ukladá v nadväznosti na úlohu </w:t>
            </w:r>
            <w:r w:rsidRPr="0051308A">
              <w:rPr>
                <w:rFonts w:asciiTheme="majorHAnsi" w:hAnsiTheme="majorHAnsi" w:cs="Calibri"/>
                <w:sz w:val="15"/>
                <w:szCs w:val="15"/>
              </w:rPr>
              <w:t>7.1/20</w:t>
            </w:r>
            <w:r w:rsidRPr="0051308A">
              <w:rPr>
                <w:rFonts w:asciiTheme="majorHAnsi" w:hAnsiTheme="majorHAnsi" w:cs="Calibri"/>
                <w:sz w:val="15"/>
                <w:szCs w:val="15"/>
                <w:shd w:val="clear" w:color="auto" w:fill="FFFFFF"/>
              </w:rPr>
              <w:t>16-V</w:t>
            </w:r>
            <w:r w:rsidRPr="0051308A">
              <w:rPr>
                <w:rFonts w:asciiTheme="majorHAnsi" w:hAnsiTheme="majorHAnsi"/>
                <w:sz w:val="15"/>
                <w:szCs w:val="15"/>
              </w:rPr>
              <w:t xml:space="preserve"> zaslať písomné pripomienky k návrhu rektora.</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asap</w:t>
            </w:r>
          </w:p>
          <w:p w:rsidR="0051308A" w:rsidRPr="0051308A" w:rsidRDefault="0051308A" w:rsidP="00B7765A">
            <w:pPr>
              <w:pStyle w:val="Default"/>
              <w:tabs>
                <w:tab w:val="left" w:pos="1985"/>
              </w:tabs>
              <w:rPr>
                <w:rFonts w:asciiTheme="majorHAnsi" w:hAnsiTheme="majorHAnsi" w:cs="Calibri"/>
                <w:sz w:val="15"/>
                <w:szCs w:val="15"/>
              </w:rPr>
            </w:pP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členovia vedenia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7.3/20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cs="Calibri"/>
                <w:sz w:val="15"/>
                <w:szCs w:val="15"/>
              </w:rPr>
              <w:t xml:space="preserve">Vedenie STU ukladá zaslať písomné pripomienky k návrhu </w:t>
            </w:r>
            <w:r w:rsidRPr="0051308A">
              <w:rPr>
                <w:rFonts w:asciiTheme="majorHAnsi" w:hAnsiTheme="majorHAnsi" w:cs="Arial"/>
                <w:sz w:val="15"/>
                <w:szCs w:val="15"/>
              </w:rPr>
              <w:t>hlavných úloh Vedenia STU</w:t>
            </w:r>
            <w:r w:rsidRPr="0051308A">
              <w:rPr>
                <w:rFonts w:asciiTheme="majorHAnsi" w:hAnsiTheme="majorHAnsi"/>
                <w:sz w:val="15"/>
                <w:szCs w:val="15"/>
              </w:rPr>
              <w:t xml:space="preserve"> na rok 2016</w:t>
            </w:r>
            <w:r w:rsidRPr="0051308A">
              <w:rPr>
                <w:rFonts w:asciiTheme="majorHAnsi" w:hAnsiTheme="majorHAnsi" w:cs="Calibri"/>
                <w:sz w:val="15"/>
                <w:szCs w:val="15"/>
              </w:rPr>
              <w:t>.</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30.03.2016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členovia vedenia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9A2F36">
            <w:r>
              <w:rPr>
                <w:rFonts w:asciiTheme="majorHAnsi" w:hAnsiTheme="majorHAnsi"/>
                <w:b/>
                <w:sz w:val="15"/>
                <w:szCs w:val="15"/>
              </w:rPr>
              <w:t>s</w:t>
            </w:r>
            <w:r w:rsidR="0051308A" w:rsidRPr="00B115AA">
              <w:rPr>
                <w:rFonts w:asciiTheme="majorHAnsi" w:hAnsiTheme="majorHAnsi"/>
                <w:b/>
                <w:sz w:val="15"/>
                <w:szCs w:val="15"/>
              </w:rPr>
              <w:t>plnená</w:t>
            </w:r>
            <w:r w:rsidR="00D35C0B">
              <w:rPr>
                <w:rFonts w:asciiTheme="majorHAnsi" w:hAnsiTheme="majorHAnsi"/>
                <w:b/>
                <w:sz w:val="15"/>
                <w:szCs w:val="15"/>
              </w:rPr>
              <w:t xml:space="preserve"> – </w:t>
            </w:r>
            <w:r w:rsidR="00D35C0B" w:rsidRPr="00D35C0B">
              <w:rPr>
                <w:rFonts w:asciiTheme="majorHAnsi" w:hAnsiTheme="majorHAnsi"/>
                <w:sz w:val="15"/>
                <w:szCs w:val="15"/>
              </w:rPr>
              <w:t>upravený materiál bude predložený na V STU dňa 20.04.2016</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7.4/20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D35C0B">
            <w:pPr>
              <w:ind w:hanging="29"/>
              <w:rPr>
                <w:rFonts w:asciiTheme="majorHAnsi" w:hAnsiTheme="majorHAnsi"/>
                <w:color w:val="000000"/>
                <w:sz w:val="15"/>
                <w:szCs w:val="15"/>
              </w:rPr>
            </w:pPr>
            <w:r w:rsidRPr="0051308A">
              <w:rPr>
                <w:rFonts w:asciiTheme="majorHAnsi" w:hAnsiTheme="majorHAnsi" w:cs="Calibri"/>
                <w:sz w:val="15"/>
                <w:szCs w:val="15"/>
              </w:rPr>
              <w:t>Vedenie STU ukladá doplniť materiál k c</w:t>
            </w:r>
            <w:r w:rsidRPr="0051308A">
              <w:rPr>
                <w:rFonts w:asciiTheme="majorHAnsi" w:hAnsiTheme="majorHAnsi"/>
                <w:color w:val="000000"/>
                <w:sz w:val="15"/>
                <w:szCs w:val="15"/>
              </w:rPr>
              <w:t>entrálnej správe nehnuteľností na STU o nacenenie, resp. predpokladanú sumu nákladov na m</w:t>
            </w:r>
            <w:r w:rsidRPr="0051308A">
              <w:rPr>
                <w:rFonts w:asciiTheme="majorHAnsi" w:hAnsiTheme="majorHAnsi"/>
                <w:color w:val="000000"/>
                <w:sz w:val="15"/>
                <w:szCs w:val="15"/>
                <w:vertAlign w:val="superscript"/>
              </w:rPr>
              <w:t>2</w:t>
            </w:r>
            <w:r w:rsidRPr="0051308A">
              <w:rPr>
                <w:rFonts w:asciiTheme="majorHAnsi" w:hAnsiTheme="majorHAnsi"/>
                <w:color w:val="000000"/>
                <w:sz w:val="15"/>
                <w:szCs w:val="15"/>
              </w:rPr>
              <w:t xml:space="preserve"> plochy každej fakulty a takto upravený materiál predložiť na </w:t>
            </w:r>
            <w:r w:rsidRPr="0051308A">
              <w:rPr>
                <w:rFonts w:asciiTheme="majorHAnsi" w:hAnsiTheme="majorHAnsi" w:cstheme="minorHAnsi"/>
                <w:sz w:val="15"/>
                <w:szCs w:val="15"/>
              </w:rPr>
              <w:t xml:space="preserve">zasadnutie </w:t>
            </w:r>
            <w:r w:rsidRPr="0051308A">
              <w:rPr>
                <w:rFonts w:asciiTheme="majorHAnsi" w:hAnsiTheme="majorHAnsi"/>
                <w:sz w:val="15"/>
                <w:szCs w:val="15"/>
              </w:rPr>
              <w:t>Kolégia rektora STU dňa 06.04.2016.</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06.04.2016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 xml:space="preserve">D. Faktor, </w:t>
            </w:r>
            <w:r w:rsidRPr="0051308A">
              <w:rPr>
                <w:rFonts w:asciiTheme="majorHAnsi" w:hAnsiTheme="majorHAnsi"/>
                <w:sz w:val="15"/>
                <w:szCs w:val="15"/>
              </w:rPr>
              <w:br/>
              <w:t>Ing. Benka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7.5/20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D35C0B">
            <w:pPr>
              <w:ind w:left="-29"/>
              <w:rPr>
                <w:rFonts w:asciiTheme="majorHAnsi" w:hAnsiTheme="majorHAnsi" w:cs="Calibri"/>
                <w:sz w:val="15"/>
                <w:szCs w:val="15"/>
              </w:rPr>
            </w:pPr>
            <w:r w:rsidRPr="0051308A">
              <w:rPr>
                <w:rFonts w:asciiTheme="majorHAnsi" w:hAnsiTheme="majorHAnsi" w:cs="Calibri"/>
                <w:sz w:val="15"/>
                <w:szCs w:val="15"/>
              </w:rPr>
              <w:t>Vedenie STU ukladá pripraviť samostatný materiál na centrálnu správu nehnuteľností ÚZ Gabčíkovo a ÚZ ŠDaJ STU a predložiť ho na najbližšie zasadnutie vedenia.</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13.04.2016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 xml:space="preserve">D. Faktor, </w:t>
            </w:r>
            <w:r w:rsidRPr="0051308A">
              <w:rPr>
                <w:rFonts w:asciiTheme="majorHAnsi" w:hAnsiTheme="majorHAnsi"/>
                <w:sz w:val="15"/>
                <w:szCs w:val="15"/>
              </w:rPr>
              <w:br/>
              <w:t>Ing. Benka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9A2F36">
            <w:pPr>
              <w:rPr>
                <w:rFonts w:asciiTheme="majorHAnsi" w:hAnsiTheme="majorHAnsi"/>
                <w:b/>
                <w:sz w:val="15"/>
                <w:szCs w:val="15"/>
              </w:rPr>
            </w:pPr>
            <w:r>
              <w:rPr>
                <w:rFonts w:asciiTheme="majorHAnsi" w:hAnsiTheme="majorHAnsi"/>
                <w:b/>
                <w:sz w:val="15"/>
                <w:szCs w:val="15"/>
              </w:rPr>
              <w:t>s</w:t>
            </w:r>
            <w:r w:rsidR="0051308A" w:rsidRPr="00B115AA">
              <w:rPr>
                <w:rFonts w:asciiTheme="majorHAnsi" w:hAnsiTheme="majorHAnsi"/>
                <w:b/>
                <w:sz w:val="15"/>
                <w:szCs w:val="15"/>
              </w:rPr>
              <w:t>plnená</w:t>
            </w:r>
            <w:r>
              <w:rPr>
                <w:rFonts w:asciiTheme="majorHAnsi" w:hAnsiTheme="majorHAnsi"/>
                <w:b/>
                <w:sz w:val="15"/>
                <w:szCs w:val="15"/>
              </w:rPr>
              <w:t xml:space="preserve"> -</w:t>
            </w:r>
          </w:p>
          <w:p w:rsidR="009A2F36" w:rsidRDefault="009A2F36">
            <w:r w:rsidRPr="00D35C0B">
              <w:rPr>
                <w:rFonts w:asciiTheme="majorHAnsi" w:hAnsiTheme="majorHAnsi"/>
                <w:sz w:val="15"/>
                <w:szCs w:val="15"/>
              </w:rPr>
              <w:t>materiál bude predložený na V STU dňa 20.04.2016</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7.6/20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Vedenie STU ukladá pripraviť konkrétny a jednoznačný návrh aktivít k oslavám 80. výročia založenia STU so zadefinovaním presného rozsahu a cenovej kalkulácie.</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13.04.2016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 xml:space="preserve">M. Peciar, </w:t>
            </w:r>
            <w:r w:rsidRPr="0051308A">
              <w:rPr>
                <w:rFonts w:asciiTheme="majorHAnsi" w:hAnsiTheme="majorHAnsi"/>
                <w:sz w:val="15"/>
                <w:szCs w:val="15"/>
              </w:rPr>
              <w:br/>
              <w:t>Ing. Mokošová</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t>7.7/20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 xml:space="preserve">Vedenie STU ukladá k návrhu </w:t>
            </w:r>
            <w:r w:rsidRPr="0051308A">
              <w:rPr>
                <w:rFonts w:asciiTheme="majorHAnsi" w:hAnsiTheme="majorHAnsi"/>
                <w:sz w:val="15"/>
                <w:szCs w:val="15"/>
              </w:rPr>
              <w:t xml:space="preserve">aktualizácie propagačných materiálov STU na rok 2016 a </w:t>
            </w:r>
            <w:r w:rsidRPr="0051308A">
              <w:rPr>
                <w:rFonts w:asciiTheme="majorHAnsi" w:hAnsiTheme="majorHAnsi" w:cs="Calibri"/>
                <w:sz w:val="15"/>
                <w:szCs w:val="15"/>
              </w:rPr>
              <w:t xml:space="preserve">po konzultácii s jednotlivými prorektormi </w:t>
            </w:r>
            <w:r w:rsidRPr="0051308A">
              <w:rPr>
                <w:rFonts w:asciiTheme="majorHAnsi" w:hAnsiTheme="majorHAnsi"/>
                <w:sz w:val="15"/>
                <w:szCs w:val="15"/>
              </w:rPr>
              <w:t>doplniť</w:t>
            </w:r>
            <w:r w:rsidRPr="0051308A">
              <w:rPr>
                <w:rFonts w:asciiTheme="majorHAnsi" w:hAnsiTheme="majorHAnsi" w:cs="Calibri"/>
                <w:sz w:val="15"/>
                <w:szCs w:val="15"/>
              </w:rPr>
              <w:t xml:space="preserve"> cenovú kalkuláciu.</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13.04.2016</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 xml:space="preserve">M. Peciar, </w:t>
            </w:r>
            <w:r w:rsidRPr="0051308A">
              <w:rPr>
                <w:rFonts w:asciiTheme="majorHAnsi" w:hAnsiTheme="majorHAnsi"/>
                <w:sz w:val="15"/>
                <w:szCs w:val="15"/>
              </w:rPr>
              <w:br/>
              <w:t>Ing. Mokošová</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r w:rsidR="0051308A" w:rsidRPr="00DB62AE" w:rsidTr="009A2F36">
        <w:trPr>
          <w:trHeight w:val="283"/>
        </w:trPr>
        <w:tc>
          <w:tcPr>
            <w:tcW w:w="1093" w:type="dxa"/>
            <w:tcBorders>
              <w:top w:val="single" w:sz="4" w:space="0" w:color="auto"/>
              <w:left w:val="single" w:sz="4" w:space="0" w:color="auto"/>
              <w:bottom w:val="single" w:sz="4" w:space="0" w:color="auto"/>
              <w:right w:val="single" w:sz="4" w:space="0" w:color="auto"/>
            </w:tcBorders>
          </w:tcPr>
          <w:p w:rsidR="0051308A" w:rsidRPr="0051308A" w:rsidRDefault="0051308A" w:rsidP="0051308A">
            <w:pPr>
              <w:shd w:val="clear" w:color="auto" w:fill="FFFFFF"/>
              <w:ind w:right="-92"/>
              <w:jc w:val="both"/>
              <w:rPr>
                <w:rFonts w:asciiTheme="majorHAnsi" w:hAnsiTheme="majorHAnsi" w:cs="Calibri"/>
                <w:b/>
                <w:color w:val="008000"/>
                <w:sz w:val="15"/>
                <w:szCs w:val="15"/>
              </w:rPr>
            </w:pPr>
            <w:r w:rsidRPr="0051308A">
              <w:rPr>
                <w:rFonts w:asciiTheme="majorHAnsi" w:hAnsiTheme="majorHAnsi" w:cs="Calibri"/>
                <w:b/>
                <w:color w:val="008000"/>
                <w:sz w:val="15"/>
                <w:szCs w:val="15"/>
              </w:rPr>
              <w:lastRenderedPageBreak/>
              <w:t>7.8/20</w:t>
            </w:r>
            <w:r w:rsidRPr="0051308A">
              <w:rPr>
                <w:rFonts w:asciiTheme="majorHAnsi" w:hAnsiTheme="majorHAnsi" w:cs="Calibri"/>
                <w:b/>
                <w:color w:val="008000"/>
                <w:sz w:val="15"/>
                <w:szCs w:val="15"/>
                <w:shd w:val="clear" w:color="auto" w:fill="FFFFFF"/>
              </w:rPr>
              <w:t>16-V</w:t>
            </w:r>
          </w:p>
        </w:tc>
        <w:tc>
          <w:tcPr>
            <w:tcW w:w="2470"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cs="Calibri"/>
                <w:sz w:val="15"/>
                <w:szCs w:val="15"/>
              </w:rPr>
            </w:pPr>
            <w:r w:rsidRPr="0051308A">
              <w:rPr>
                <w:rFonts w:asciiTheme="majorHAnsi" w:hAnsiTheme="majorHAnsi" w:cs="Calibri"/>
                <w:sz w:val="15"/>
                <w:szCs w:val="15"/>
              </w:rPr>
              <w:t xml:space="preserve">Vedenie STU ukladá pripraviť návrh splnomocnenia pre dekanov STU na podpis </w:t>
            </w:r>
            <w:r w:rsidRPr="0051308A">
              <w:rPr>
                <w:rFonts w:asciiTheme="majorHAnsi" w:hAnsiTheme="majorHAnsi"/>
                <w:sz w:val="15"/>
                <w:szCs w:val="15"/>
              </w:rPr>
              <w:t xml:space="preserve">žiadostí o NFP v rámci otvorenej výzvy </w:t>
            </w:r>
            <w:r w:rsidRPr="0051308A">
              <w:rPr>
                <w:rFonts w:asciiTheme="majorHAnsi" w:hAnsiTheme="majorHAnsi"/>
                <w:bCs/>
                <w:sz w:val="15"/>
                <w:szCs w:val="15"/>
              </w:rPr>
              <w:t>OPVaI-VA/DP/2016/1.2.1-01</w:t>
            </w:r>
            <w:r w:rsidRPr="0051308A">
              <w:rPr>
                <w:rFonts w:asciiTheme="majorHAnsi" w:hAnsiTheme="majorHAnsi" w:cs="Calibri"/>
                <w:sz w:val="15"/>
                <w:szCs w:val="15"/>
              </w:rPr>
              <w:t>.</w:t>
            </w:r>
          </w:p>
        </w:tc>
        <w:tc>
          <w:tcPr>
            <w:tcW w:w="1034"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pStyle w:val="Default"/>
              <w:tabs>
                <w:tab w:val="left" w:pos="1985"/>
              </w:tabs>
              <w:rPr>
                <w:rFonts w:asciiTheme="majorHAnsi" w:hAnsiTheme="majorHAnsi" w:cs="Calibri"/>
                <w:sz w:val="15"/>
                <w:szCs w:val="15"/>
              </w:rPr>
            </w:pPr>
            <w:r w:rsidRPr="0051308A">
              <w:rPr>
                <w:rFonts w:asciiTheme="majorHAnsi" w:hAnsiTheme="majorHAnsi" w:cs="Calibri"/>
                <w:sz w:val="15"/>
                <w:szCs w:val="15"/>
              </w:rPr>
              <w:t>asap</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rsidR="0051308A" w:rsidRPr="0051308A" w:rsidRDefault="0051308A" w:rsidP="00B7765A">
            <w:pPr>
              <w:rPr>
                <w:rFonts w:asciiTheme="majorHAnsi" w:hAnsiTheme="majorHAnsi"/>
                <w:sz w:val="15"/>
                <w:szCs w:val="15"/>
              </w:rPr>
            </w:pPr>
            <w:r w:rsidRPr="0051308A">
              <w:rPr>
                <w:rFonts w:asciiTheme="majorHAnsi" w:hAnsiTheme="majorHAnsi"/>
                <w:sz w:val="15"/>
                <w:szCs w:val="15"/>
              </w:rPr>
              <w:t>D. Faktor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1308A" w:rsidRPr="0051308A" w:rsidRDefault="0051308A" w:rsidP="00B7765A">
            <w:pPr>
              <w:shd w:val="clear" w:color="auto" w:fill="FFFFFF"/>
              <w:ind w:right="-1"/>
              <w:jc w:val="center"/>
              <w:rPr>
                <w:rFonts w:asciiTheme="majorHAnsi" w:hAnsiTheme="majorHAnsi" w:cs="Calibri"/>
                <w:sz w:val="15"/>
                <w:szCs w:val="15"/>
              </w:rPr>
            </w:pPr>
          </w:p>
        </w:tc>
        <w:tc>
          <w:tcPr>
            <w:tcW w:w="86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1308A" w:rsidRDefault="0051308A">
            <w:r w:rsidRPr="00B115AA">
              <w:rPr>
                <w:rFonts w:asciiTheme="majorHAnsi" w:hAnsiTheme="majorHAnsi"/>
                <w:b/>
                <w:sz w:val="15"/>
                <w:szCs w:val="15"/>
              </w:rPr>
              <w:t>splnená</w:t>
            </w:r>
          </w:p>
        </w:tc>
      </w:tr>
    </w:tbl>
    <w:p w:rsidR="00DB62AE" w:rsidRDefault="00DB62AE" w:rsidP="001E3B3D">
      <w:pPr>
        <w:pStyle w:val="Odsekzoznamu"/>
        <w:ind w:left="1412" w:right="284" w:hanging="1412"/>
        <w:contextualSpacing w:val="0"/>
        <w:rPr>
          <w:rFonts w:asciiTheme="majorHAnsi" w:hAnsiTheme="majorHAnsi" w:cs="Arial"/>
          <w:b/>
          <w:color w:val="C00000"/>
          <w:sz w:val="18"/>
          <w:szCs w:val="18"/>
        </w:rPr>
      </w:pPr>
    </w:p>
    <w:p w:rsidR="001E3B3D" w:rsidRPr="00552154" w:rsidRDefault="001E3B3D" w:rsidP="001E3B3D">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C2023B">
        <w:rPr>
          <w:rFonts w:asciiTheme="majorHAnsi" w:hAnsiTheme="majorHAnsi" w:cs="Arial"/>
          <w:b/>
          <w:color w:val="C00000"/>
          <w:sz w:val="18"/>
          <w:szCs w:val="18"/>
        </w:rPr>
        <w:t>8</w:t>
      </w:r>
      <w:r w:rsidRPr="00552154">
        <w:rPr>
          <w:rFonts w:asciiTheme="majorHAnsi" w:hAnsiTheme="majorHAnsi" w:cs="Arial"/>
          <w:b/>
          <w:color w:val="C00000"/>
          <w:sz w:val="18"/>
          <w:szCs w:val="18"/>
        </w:rPr>
        <w:t>.</w:t>
      </w:r>
      <w:r w:rsidR="00C2023B">
        <w:rPr>
          <w:rFonts w:asciiTheme="majorHAnsi" w:hAnsiTheme="majorHAnsi" w:cs="Arial"/>
          <w:b/>
          <w:color w:val="C00000"/>
          <w:sz w:val="18"/>
          <w:szCs w:val="18"/>
        </w:rPr>
        <w:t>3</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265AFE" w:rsidRDefault="00265AFE" w:rsidP="00265AFE">
      <w:pPr>
        <w:ind w:left="1410" w:hanging="1410"/>
        <w:rPr>
          <w:rFonts w:asciiTheme="majorHAnsi" w:hAnsiTheme="majorHAnsi"/>
          <w:sz w:val="18"/>
          <w:szCs w:val="18"/>
        </w:rPr>
      </w:pPr>
      <w:r w:rsidRPr="00382598">
        <w:rPr>
          <w:rFonts w:asciiTheme="majorHAnsi" w:hAnsiTheme="majorHAnsi"/>
          <w:sz w:val="18"/>
          <w:szCs w:val="18"/>
        </w:rPr>
        <w:t xml:space="preserve">Vedenie STU </w:t>
      </w:r>
      <w:r>
        <w:rPr>
          <w:rFonts w:asciiTheme="majorHAnsi" w:hAnsiTheme="majorHAnsi"/>
          <w:sz w:val="18"/>
          <w:szCs w:val="18"/>
        </w:rPr>
        <w:t xml:space="preserve">berie na vedomie stav plnenia úloh č. 3.1, </w:t>
      </w:r>
      <w:r w:rsidR="00DB62AE">
        <w:rPr>
          <w:rFonts w:asciiTheme="majorHAnsi" w:hAnsiTheme="majorHAnsi"/>
          <w:sz w:val="18"/>
          <w:szCs w:val="18"/>
        </w:rPr>
        <w:t>6.</w:t>
      </w:r>
      <w:r w:rsidR="0051308A">
        <w:rPr>
          <w:rFonts w:asciiTheme="majorHAnsi" w:hAnsiTheme="majorHAnsi"/>
          <w:sz w:val="18"/>
          <w:szCs w:val="18"/>
        </w:rPr>
        <w:t xml:space="preserve">1 - </w:t>
      </w:r>
      <w:r w:rsidR="00DB62AE">
        <w:rPr>
          <w:rFonts w:asciiTheme="majorHAnsi" w:hAnsiTheme="majorHAnsi"/>
          <w:sz w:val="18"/>
          <w:szCs w:val="18"/>
        </w:rPr>
        <w:t>6</w:t>
      </w:r>
      <w:r>
        <w:rPr>
          <w:rFonts w:asciiTheme="majorHAnsi" w:hAnsiTheme="majorHAnsi"/>
          <w:sz w:val="18"/>
          <w:szCs w:val="18"/>
        </w:rPr>
        <w:t>.</w:t>
      </w:r>
      <w:r w:rsidR="0051308A">
        <w:rPr>
          <w:rFonts w:asciiTheme="majorHAnsi" w:hAnsiTheme="majorHAnsi"/>
          <w:sz w:val="18"/>
          <w:szCs w:val="18"/>
        </w:rPr>
        <w:t>8, 7.1 – 7.8</w:t>
      </w:r>
      <w:r>
        <w:rPr>
          <w:rFonts w:asciiTheme="majorHAnsi" w:hAnsiTheme="majorHAnsi"/>
          <w:sz w:val="18"/>
          <w:szCs w:val="18"/>
        </w:rPr>
        <w:t>/2016-V.</w:t>
      </w:r>
    </w:p>
    <w:p w:rsidR="0051308A" w:rsidRDefault="0051308A" w:rsidP="00265AFE">
      <w:pPr>
        <w:ind w:left="1410" w:hanging="1410"/>
        <w:rPr>
          <w:rFonts w:asciiTheme="majorHAnsi" w:hAnsiTheme="majorHAnsi"/>
          <w:sz w:val="18"/>
          <w:szCs w:val="18"/>
        </w:rPr>
      </w:pPr>
      <w:r>
        <w:rPr>
          <w:rFonts w:asciiTheme="majorHAnsi" w:hAnsiTheme="majorHAnsi"/>
          <w:sz w:val="18"/>
          <w:szCs w:val="18"/>
        </w:rPr>
        <w:t>K úlohám 6.1 – 6.4 boli predložené písomné materiály.</w:t>
      </w:r>
      <w:r w:rsidR="000E6D0B">
        <w:rPr>
          <w:rFonts w:asciiTheme="majorHAnsi" w:hAnsiTheme="majorHAnsi"/>
          <w:sz w:val="18"/>
          <w:szCs w:val="18"/>
        </w:rPr>
        <w:t xml:space="preserve"> Prizvaný: Riaditeľ CVT STU.</w:t>
      </w:r>
    </w:p>
    <w:p w:rsidR="0051308A" w:rsidRPr="00552154" w:rsidRDefault="0051308A" w:rsidP="0051308A">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C2023B">
        <w:rPr>
          <w:rFonts w:asciiTheme="majorHAnsi" w:hAnsiTheme="majorHAnsi" w:cs="Arial"/>
          <w:b/>
          <w:color w:val="C00000"/>
          <w:sz w:val="18"/>
          <w:szCs w:val="18"/>
        </w:rPr>
        <w:t>8</w:t>
      </w:r>
      <w:r w:rsidRPr="00552154">
        <w:rPr>
          <w:rFonts w:asciiTheme="majorHAnsi" w:hAnsiTheme="majorHAnsi" w:cs="Arial"/>
          <w:b/>
          <w:color w:val="C00000"/>
          <w:sz w:val="18"/>
          <w:szCs w:val="18"/>
        </w:rPr>
        <w:t>.</w:t>
      </w:r>
      <w:r w:rsidR="00C2023B">
        <w:rPr>
          <w:rFonts w:asciiTheme="majorHAnsi" w:hAnsiTheme="majorHAnsi" w:cs="Arial"/>
          <w:b/>
          <w:color w:val="C00000"/>
          <w:sz w:val="18"/>
          <w:szCs w:val="18"/>
        </w:rPr>
        <w:t>3</w:t>
      </w:r>
      <w:r w:rsidR="008A44E9">
        <w:rPr>
          <w:rFonts w:asciiTheme="majorHAnsi" w:hAnsiTheme="majorHAnsi" w:cs="Arial"/>
          <w:b/>
          <w:color w:val="C00000"/>
          <w:sz w:val="18"/>
          <w:szCs w:val="18"/>
        </w:rPr>
        <w:t>.1</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D35C0B" w:rsidRDefault="00DB62AE" w:rsidP="008A44E9">
      <w:pPr>
        <w:ind w:left="1410" w:hanging="1410"/>
        <w:rPr>
          <w:rFonts w:asciiTheme="majorHAnsi" w:hAnsiTheme="majorHAnsi"/>
          <w:sz w:val="18"/>
          <w:szCs w:val="18"/>
        </w:rPr>
      </w:pPr>
      <w:r>
        <w:rPr>
          <w:rFonts w:asciiTheme="majorHAnsi" w:hAnsiTheme="majorHAnsi"/>
          <w:sz w:val="18"/>
          <w:szCs w:val="18"/>
        </w:rPr>
        <w:t xml:space="preserve">Vedenie </w:t>
      </w:r>
      <w:r w:rsidR="008A44E9">
        <w:rPr>
          <w:rFonts w:asciiTheme="majorHAnsi" w:hAnsiTheme="majorHAnsi"/>
          <w:sz w:val="18"/>
          <w:szCs w:val="18"/>
        </w:rPr>
        <w:t xml:space="preserve">STU odporúča </w:t>
      </w:r>
      <w:r w:rsidR="00D35C0B">
        <w:rPr>
          <w:rFonts w:asciiTheme="majorHAnsi" w:hAnsiTheme="majorHAnsi"/>
          <w:sz w:val="18"/>
          <w:szCs w:val="18"/>
        </w:rPr>
        <w:t>v rámci</w:t>
      </w:r>
      <w:r w:rsidR="008A44E9">
        <w:rPr>
          <w:rFonts w:asciiTheme="majorHAnsi" w:hAnsiTheme="majorHAnsi"/>
          <w:sz w:val="18"/>
          <w:szCs w:val="18"/>
        </w:rPr>
        <w:t> úloh</w:t>
      </w:r>
      <w:r w:rsidR="00D35C0B">
        <w:rPr>
          <w:rFonts w:asciiTheme="majorHAnsi" w:hAnsiTheme="majorHAnsi"/>
          <w:sz w:val="18"/>
          <w:szCs w:val="18"/>
        </w:rPr>
        <w:t>y</w:t>
      </w:r>
      <w:r w:rsidR="008A44E9">
        <w:rPr>
          <w:rFonts w:asciiTheme="majorHAnsi" w:hAnsiTheme="majorHAnsi"/>
          <w:sz w:val="18"/>
          <w:szCs w:val="18"/>
        </w:rPr>
        <w:t xml:space="preserve"> č. </w:t>
      </w:r>
      <w:r w:rsidR="00D35C0B">
        <w:rPr>
          <w:rFonts w:asciiTheme="majorHAnsi" w:hAnsiTheme="majorHAnsi"/>
          <w:sz w:val="18"/>
          <w:szCs w:val="18"/>
        </w:rPr>
        <w:t>6</w:t>
      </w:r>
      <w:r w:rsidR="008A44E9">
        <w:rPr>
          <w:rFonts w:asciiTheme="majorHAnsi" w:hAnsiTheme="majorHAnsi"/>
          <w:sz w:val="18"/>
          <w:szCs w:val="18"/>
        </w:rPr>
        <w:t>.1/2016-V</w:t>
      </w:r>
      <w:r w:rsidR="00D35C0B">
        <w:rPr>
          <w:rFonts w:asciiTheme="majorHAnsi" w:hAnsiTheme="majorHAnsi"/>
          <w:sz w:val="18"/>
          <w:szCs w:val="18"/>
        </w:rPr>
        <w:t xml:space="preserve"> – Zavedenie požívania elektronických </w:t>
      </w:r>
    </w:p>
    <w:p w:rsidR="00D35C0B" w:rsidRDefault="00D35C0B" w:rsidP="008A44E9">
      <w:pPr>
        <w:ind w:left="1410" w:hanging="1410"/>
        <w:rPr>
          <w:rFonts w:asciiTheme="majorHAnsi" w:hAnsiTheme="majorHAnsi"/>
          <w:sz w:val="18"/>
          <w:szCs w:val="18"/>
        </w:rPr>
      </w:pPr>
      <w:r>
        <w:rPr>
          <w:rFonts w:asciiTheme="majorHAnsi" w:hAnsiTheme="majorHAnsi"/>
          <w:sz w:val="18"/>
          <w:szCs w:val="18"/>
        </w:rPr>
        <w:t xml:space="preserve">osobných stránok na STU pripraviť prezentáciu zástupcom fi AVIS a zaradiť ju do programu </w:t>
      </w:r>
    </w:p>
    <w:p w:rsidR="008A44E9" w:rsidRDefault="00D35C0B" w:rsidP="008A44E9">
      <w:pPr>
        <w:ind w:left="1410" w:hanging="1410"/>
        <w:rPr>
          <w:rFonts w:asciiTheme="majorHAnsi" w:hAnsiTheme="majorHAnsi"/>
          <w:sz w:val="18"/>
          <w:szCs w:val="18"/>
        </w:rPr>
      </w:pPr>
      <w:r>
        <w:rPr>
          <w:rFonts w:asciiTheme="majorHAnsi" w:hAnsiTheme="majorHAnsi"/>
          <w:sz w:val="18"/>
          <w:szCs w:val="18"/>
        </w:rPr>
        <w:t>zasadnutia Vedenia STU dňa 20.04.2016.</w:t>
      </w:r>
      <w:r w:rsidR="008A44E9">
        <w:rPr>
          <w:rFonts w:asciiTheme="majorHAnsi" w:hAnsiTheme="majorHAnsi"/>
          <w:sz w:val="18"/>
          <w:szCs w:val="18"/>
        </w:rPr>
        <w:t xml:space="preserve"> </w:t>
      </w:r>
    </w:p>
    <w:p w:rsidR="00D35C0B" w:rsidRPr="00552154" w:rsidRDefault="00D35C0B" w:rsidP="00D35C0B">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C2023B">
        <w:rPr>
          <w:rFonts w:asciiTheme="majorHAnsi" w:hAnsiTheme="majorHAnsi" w:cs="Arial"/>
          <w:b/>
          <w:color w:val="C00000"/>
          <w:sz w:val="18"/>
          <w:szCs w:val="18"/>
        </w:rPr>
        <w:t>8</w:t>
      </w:r>
      <w:r w:rsidRPr="00552154">
        <w:rPr>
          <w:rFonts w:asciiTheme="majorHAnsi" w:hAnsiTheme="majorHAnsi" w:cs="Arial"/>
          <w:b/>
          <w:color w:val="C00000"/>
          <w:sz w:val="18"/>
          <w:szCs w:val="18"/>
        </w:rPr>
        <w:t>.</w:t>
      </w:r>
      <w:r w:rsidR="00C2023B">
        <w:rPr>
          <w:rFonts w:asciiTheme="majorHAnsi" w:hAnsiTheme="majorHAnsi" w:cs="Arial"/>
          <w:b/>
          <w:color w:val="C00000"/>
          <w:sz w:val="18"/>
          <w:szCs w:val="18"/>
        </w:rPr>
        <w:t>3</w:t>
      </w:r>
      <w:r>
        <w:rPr>
          <w:rFonts w:asciiTheme="majorHAnsi" w:hAnsiTheme="majorHAnsi" w:cs="Arial"/>
          <w:b/>
          <w:color w:val="C00000"/>
          <w:sz w:val="18"/>
          <w:szCs w:val="18"/>
        </w:rPr>
        <w:t>.2</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D35C0B" w:rsidRDefault="00D35C0B" w:rsidP="00D35C0B">
      <w:pPr>
        <w:ind w:left="1410" w:hanging="1410"/>
        <w:rPr>
          <w:rFonts w:asciiTheme="majorHAnsi" w:hAnsiTheme="majorHAnsi"/>
          <w:sz w:val="18"/>
          <w:szCs w:val="18"/>
        </w:rPr>
      </w:pPr>
      <w:r>
        <w:rPr>
          <w:rFonts w:asciiTheme="majorHAnsi" w:hAnsiTheme="majorHAnsi"/>
          <w:sz w:val="18"/>
          <w:szCs w:val="18"/>
        </w:rPr>
        <w:t xml:space="preserve">Vedenie STU odporúča v rámci úlohy č. 6.4/2016-V – Správa o technickom stave sieťovej </w:t>
      </w:r>
    </w:p>
    <w:p w:rsidR="00D35C0B" w:rsidRDefault="00D35C0B" w:rsidP="00D35C0B">
      <w:pPr>
        <w:ind w:left="1410" w:hanging="1410"/>
        <w:rPr>
          <w:rFonts w:asciiTheme="majorHAnsi" w:hAnsiTheme="majorHAnsi"/>
          <w:sz w:val="18"/>
          <w:szCs w:val="18"/>
        </w:rPr>
      </w:pPr>
      <w:r>
        <w:rPr>
          <w:rFonts w:asciiTheme="majorHAnsi" w:hAnsiTheme="majorHAnsi"/>
          <w:sz w:val="18"/>
          <w:szCs w:val="18"/>
        </w:rPr>
        <w:t xml:space="preserve">infraštruktúry na STU doplniť schému s popísaním možných rizík. Takto upravený materiál spolu </w:t>
      </w:r>
    </w:p>
    <w:p w:rsidR="00D35C0B" w:rsidRDefault="00D35C0B" w:rsidP="00D35C0B">
      <w:pPr>
        <w:ind w:left="1410" w:hanging="1410"/>
        <w:rPr>
          <w:rFonts w:asciiTheme="majorHAnsi" w:hAnsiTheme="majorHAnsi"/>
          <w:sz w:val="18"/>
          <w:szCs w:val="18"/>
        </w:rPr>
      </w:pPr>
      <w:r>
        <w:rPr>
          <w:rFonts w:asciiTheme="majorHAnsi" w:hAnsiTheme="majorHAnsi"/>
          <w:sz w:val="18"/>
          <w:szCs w:val="18"/>
        </w:rPr>
        <w:t xml:space="preserve">s návrhom na modernizáciu IKT technológií na STU vrátane vybavenia učební modernou </w:t>
      </w:r>
    </w:p>
    <w:p w:rsidR="00D35C0B" w:rsidRDefault="00D35C0B" w:rsidP="00D35C0B">
      <w:pPr>
        <w:ind w:left="1410" w:hanging="1410"/>
        <w:rPr>
          <w:rFonts w:asciiTheme="majorHAnsi" w:hAnsiTheme="majorHAnsi"/>
          <w:sz w:val="18"/>
          <w:szCs w:val="18"/>
        </w:rPr>
      </w:pPr>
      <w:r>
        <w:rPr>
          <w:rFonts w:asciiTheme="majorHAnsi" w:hAnsiTheme="majorHAnsi"/>
          <w:sz w:val="18"/>
          <w:szCs w:val="18"/>
        </w:rPr>
        <w:t xml:space="preserve">audiovizuálnou technikou (úloha č. 6.3/2016-V) odporúča predložiť ako jeden konzistentný </w:t>
      </w:r>
    </w:p>
    <w:p w:rsidR="00D35C0B" w:rsidRDefault="00D35C0B" w:rsidP="00D35C0B">
      <w:pPr>
        <w:ind w:left="1410" w:hanging="1410"/>
        <w:rPr>
          <w:rFonts w:asciiTheme="majorHAnsi" w:hAnsiTheme="majorHAnsi"/>
          <w:sz w:val="18"/>
          <w:szCs w:val="18"/>
        </w:rPr>
      </w:pPr>
      <w:r>
        <w:rPr>
          <w:rFonts w:asciiTheme="majorHAnsi" w:hAnsiTheme="majorHAnsi"/>
          <w:sz w:val="18"/>
          <w:szCs w:val="18"/>
        </w:rPr>
        <w:t xml:space="preserve">materiál na zasadnutie Kolégia rektora dňa 04.05.2016. </w:t>
      </w:r>
    </w:p>
    <w:p w:rsidR="00D35C0B" w:rsidRDefault="00D35C0B" w:rsidP="006D0C93">
      <w:pPr>
        <w:ind w:left="1410" w:hanging="1410"/>
        <w:jc w:val="both"/>
        <w:rPr>
          <w:rFonts w:asciiTheme="majorHAnsi" w:hAnsiTheme="majorHAnsi" w:cs="Arial"/>
          <w:b/>
          <w:sz w:val="18"/>
          <w:szCs w:val="18"/>
          <w:u w:val="single"/>
        </w:rPr>
      </w:pPr>
    </w:p>
    <w:p w:rsidR="006D0C93" w:rsidRPr="000C29FE" w:rsidRDefault="006D0C93" w:rsidP="006D0C93">
      <w:pPr>
        <w:ind w:left="1410" w:hanging="1410"/>
        <w:jc w:val="both"/>
        <w:rPr>
          <w:rFonts w:asciiTheme="majorHAnsi" w:hAnsiTheme="majorHAnsi"/>
          <w:sz w:val="18"/>
          <w:szCs w:val="18"/>
        </w:rPr>
      </w:pPr>
      <w:r w:rsidRPr="000C29FE">
        <w:rPr>
          <w:rFonts w:asciiTheme="majorHAnsi" w:hAnsiTheme="majorHAnsi" w:cs="Arial"/>
          <w:b/>
          <w:sz w:val="18"/>
          <w:szCs w:val="18"/>
          <w:u w:val="single"/>
        </w:rPr>
        <w:t xml:space="preserve">K BODU </w:t>
      </w:r>
      <w:r w:rsidR="00C2023B">
        <w:rPr>
          <w:rFonts w:asciiTheme="majorHAnsi" w:hAnsiTheme="majorHAnsi" w:cs="Arial"/>
          <w:b/>
          <w:sz w:val="18"/>
          <w:szCs w:val="18"/>
          <w:u w:val="single"/>
        </w:rPr>
        <w:t>4</w:t>
      </w:r>
      <w:r w:rsidRPr="000C29FE">
        <w:rPr>
          <w:rFonts w:asciiTheme="majorHAnsi" w:hAnsiTheme="majorHAnsi" w:cs="Arial"/>
          <w:b/>
          <w:sz w:val="18"/>
          <w:szCs w:val="18"/>
          <w:u w:val="single"/>
        </w:rPr>
        <w:t>:</w:t>
      </w:r>
      <w:r w:rsidRPr="000C29FE">
        <w:rPr>
          <w:rFonts w:asciiTheme="majorHAnsi" w:hAnsiTheme="majorHAnsi" w:cs="Arial"/>
          <w:b/>
          <w:sz w:val="18"/>
          <w:szCs w:val="18"/>
        </w:rPr>
        <w:tab/>
      </w:r>
      <w:r w:rsidR="00C2023B" w:rsidRPr="00C2023B">
        <w:rPr>
          <w:rFonts w:asciiTheme="majorHAnsi" w:hAnsiTheme="majorHAnsi"/>
          <w:b/>
          <w:sz w:val="18"/>
          <w:szCs w:val="18"/>
          <w:u w:val="single"/>
        </w:rPr>
        <w:t xml:space="preserve">Započítavanie výkonov </w:t>
      </w:r>
      <w:r w:rsidR="00C2023B">
        <w:rPr>
          <w:rFonts w:asciiTheme="majorHAnsi" w:hAnsiTheme="majorHAnsi"/>
          <w:b/>
          <w:sz w:val="18"/>
          <w:szCs w:val="18"/>
          <w:u w:val="single"/>
        </w:rPr>
        <w:t xml:space="preserve">vo výskume </w:t>
      </w:r>
      <w:r w:rsidR="00AF1AA2">
        <w:rPr>
          <w:rFonts w:asciiTheme="majorHAnsi" w:hAnsiTheme="majorHAnsi"/>
          <w:b/>
          <w:sz w:val="18"/>
          <w:szCs w:val="18"/>
          <w:u w:val="single"/>
        </w:rPr>
        <w:t xml:space="preserve">a tvorivej činnosti </w:t>
      </w:r>
      <w:r w:rsidR="00C2023B" w:rsidRPr="00C2023B">
        <w:rPr>
          <w:rFonts w:asciiTheme="majorHAnsi" w:hAnsiTheme="majorHAnsi"/>
          <w:b/>
          <w:sz w:val="18"/>
          <w:szCs w:val="18"/>
          <w:u w:val="single"/>
        </w:rPr>
        <w:t>medzi súčasťami STU - 2. čítanie</w:t>
      </w:r>
    </w:p>
    <w:p w:rsidR="00673217" w:rsidRDefault="00673217" w:rsidP="006D0C93">
      <w:pPr>
        <w:ind w:left="1410" w:hanging="1410"/>
        <w:jc w:val="both"/>
        <w:rPr>
          <w:rFonts w:asciiTheme="majorHAnsi" w:hAnsiTheme="majorHAnsi" w:cs="Arial"/>
          <w:sz w:val="18"/>
          <w:szCs w:val="18"/>
        </w:rPr>
      </w:pPr>
    </w:p>
    <w:p w:rsidR="006D0C93" w:rsidRDefault="00673217" w:rsidP="006D0C93">
      <w:pPr>
        <w:ind w:left="1410" w:hanging="1410"/>
        <w:jc w:val="both"/>
        <w:rPr>
          <w:rFonts w:asciiTheme="majorHAnsi" w:hAnsiTheme="majorHAnsi" w:cs="Arial"/>
          <w:b/>
          <w:sz w:val="18"/>
          <w:szCs w:val="18"/>
          <w:u w:val="single"/>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dl</w:t>
      </w:r>
      <w:r>
        <w:rPr>
          <w:rFonts w:asciiTheme="majorHAnsi" w:hAnsiTheme="majorHAnsi" w:cs="Arial"/>
          <w:sz w:val="18"/>
          <w:szCs w:val="18"/>
        </w:rPr>
        <w:t>i</w:t>
      </w:r>
      <w:r w:rsidRPr="00C5532B">
        <w:rPr>
          <w:rFonts w:asciiTheme="majorHAnsi" w:hAnsiTheme="majorHAnsi" w:cs="Arial"/>
          <w:sz w:val="18"/>
          <w:szCs w:val="18"/>
        </w:rPr>
        <w:t xml:space="preserve"> </w:t>
      </w:r>
      <w:r>
        <w:rPr>
          <w:rFonts w:asciiTheme="majorHAnsi" w:hAnsiTheme="majorHAnsi" w:cs="Arial"/>
          <w:sz w:val="18"/>
          <w:szCs w:val="18"/>
        </w:rPr>
        <w:t>prorektori Moravčík a Biskupič.</w:t>
      </w:r>
    </w:p>
    <w:p w:rsidR="00A1523A" w:rsidRPr="00552154" w:rsidRDefault="00A1523A" w:rsidP="00A1523A">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C2023B">
        <w:rPr>
          <w:rFonts w:asciiTheme="majorHAnsi" w:hAnsiTheme="majorHAnsi" w:cs="Arial"/>
          <w:b/>
          <w:color w:val="C00000"/>
          <w:sz w:val="18"/>
          <w:szCs w:val="18"/>
        </w:rPr>
        <w:t>8</w:t>
      </w:r>
      <w:r w:rsidRPr="00552154">
        <w:rPr>
          <w:rFonts w:asciiTheme="majorHAnsi" w:hAnsiTheme="majorHAnsi" w:cs="Arial"/>
          <w:b/>
          <w:color w:val="C00000"/>
          <w:sz w:val="18"/>
          <w:szCs w:val="18"/>
        </w:rPr>
        <w:t>.</w:t>
      </w:r>
      <w:r w:rsidR="00673217">
        <w:rPr>
          <w:rFonts w:asciiTheme="majorHAnsi" w:hAnsiTheme="majorHAnsi" w:cs="Arial"/>
          <w:b/>
          <w:color w:val="C00000"/>
          <w:sz w:val="18"/>
          <w:szCs w:val="18"/>
        </w:rPr>
        <w:t>4</w:t>
      </w:r>
      <w:r w:rsidRPr="00552154">
        <w:rPr>
          <w:rFonts w:asciiTheme="majorHAnsi" w:hAnsiTheme="majorHAnsi" w:cs="Arial"/>
          <w:b/>
          <w:color w:val="C00000"/>
          <w:sz w:val="18"/>
          <w:szCs w:val="18"/>
        </w:rPr>
        <w:t>/</w:t>
      </w:r>
      <w:r>
        <w:rPr>
          <w:rFonts w:asciiTheme="majorHAnsi" w:hAnsiTheme="majorHAnsi" w:cs="Arial"/>
          <w:b/>
          <w:color w:val="C00000"/>
          <w:sz w:val="18"/>
          <w:szCs w:val="18"/>
          <w:shd w:val="clear" w:color="auto" w:fill="FFFFFF"/>
        </w:rPr>
        <w:t>2016</w:t>
      </w:r>
      <w:r w:rsidRPr="00552154">
        <w:rPr>
          <w:rFonts w:asciiTheme="majorHAnsi" w:hAnsiTheme="majorHAnsi" w:cs="Arial"/>
          <w:b/>
          <w:color w:val="C00000"/>
          <w:sz w:val="18"/>
          <w:szCs w:val="18"/>
          <w:shd w:val="clear" w:color="auto" w:fill="FFFFFF"/>
        </w:rPr>
        <w:t>-V</w:t>
      </w:r>
    </w:p>
    <w:p w:rsidR="00AF1AA2" w:rsidRDefault="00A1523A" w:rsidP="00A1523A">
      <w:pPr>
        <w:pStyle w:val="Odsekzoznamu"/>
        <w:ind w:left="1412" w:right="284" w:hanging="1412"/>
        <w:contextualSpacing w:val="0"/>
        <w:rPr>
          <w:rFonts w:asciiTheme="majorHAnsi" w:hAnsiTheme="majorHAnsi"/>
          <w:sz w:val="18"/>
          <w:szCs w:val="18"/>
        </w:rPr>
      </w:pPr>
      <w:r w:rsidRPr="006D0C93">
        <w:rPr>
          <w:rFonts w:asciiTheme="majorHAnsi" w:hAnsiTheme="majorHAnsi"/>
          <w:sz w:val="18"/>
          <w:szCs w:val="18"/>
        </w:rPr>
        <w:t xml:space="preserve">Vedenie STU </w:t>
      </w:r>
      <w:r>
        <w:rPr>
          <w:rFonts w:asciiTheme="majorHAnsi" w:hAnsiTheme="majorHAnsi"/>
          <w:sz w:val="18"/>
          <w:szCs w:val="18"/>
        </w:rPr>
        <w:t xml:space="preserve">prerokovalo </w:t>
      </w:r>
      <w:r w:rsidR="00673217">
        <w:rPr>
          <w:rFonts w:asciiTheme="majorHAnsi" w:hAnsiTheme="majorHAnsi"/>
          <w:sz w:val="18"/>
          <w:szCs w:val="18"/>
        </w:rPr>
        <w:t xml:space="preserve">pravidlá započítavania výkonov vo výskume </w:t>
      </w:r>
      <w:r w:rsidR="00AF1AA2">
        <w:rPr>
          <w:rFonts w:asciiTheme="majorHAnsi" w:hAnsiTheme="majorHAnsi"/>
          <w:sz w:val="18"/>
          <w:szCs w:val="18"/>
        </w:rPr>
        <w:t xml:space="preserve">a tvorivej činnosti </w:t>
      </w:r>
    </w:p>
    <w:p w:rsidR="00AF1AA2" w:rsidRDefault="00673217" w:rsidP="00A1523A">
      <w:pPr>
        <w:pStyle w:val="Odsekzoznamu"/>
        <w:ind w:left="1412" w:right="284" w:hanging="1412"/>
        <w:contextualSpacing w:val="0"/>
        <w:rPr>
          <w:rFonts w:asciiTheme="majorHAnsi" w:hAnsiTheme="majorHAnsi" w:cs="Arial"/>
          <w:sz w:val="18"/>
          <w:szCs w:val="18"/>
        </w:rPr>
      </w:pPr>
      <w:r>
        <w:rPr>
          <w:rFonts w:asciiTheme="majorHAnsi" w:hAnsiTheme="majorHAnsi"/>
          <w:sz w:val="18"/>
          <w:szCs w:val="18"/>
        </w:rPr>
        <w:t>medzi súčasťami STU v 2. čítaní s pripomienkami. P</w:t>
      </w:r>
      <w:r w:rsidR="00A1523A">
        <w:rPr>
          <w:rFonts w:asciiTheme="majorHAnsi" w:hAnsiTheme="majorHAnsi" w:cs="Arial"/>
          <w:sz w:val="18"/>
          <w:szCs w:val="18"/>
        </w:rPr>
        <w:t xml:space="preserve">o </w:t>
      </w:r>
      <w:r w:rsidR="00A1523A" w:rsidRPr="00A1523A">
        <w:rPr>
          <w:rFonts w:asciiTheme="majorHAnsi" w:hAnsiTheme="majorHAnsi" w:cs="Arial"/>
          <w:sz w:val="18"/>
          <w:szCs w:val="18"/>
        </w:rPr>
        <w:t xml:space="preserve">zapracovaní pripomienok </w:t>
      </w:r>
      <w:r w:rsidR="00A1523A">
        <w:rPr>
          <w:rFonts w:asciiTheme="majorHAnsi" w:hAnsiTheme="majorHAnsi" w:cs="Arial"/>
          <w:sz w:val="18"/>
          <w:szCs w:val="18"/>
        </w:rPr>
        <w:t xml:space="preserve">odporúča </w:t>
      </w:r>
    </w:p>
    <w:p w:rsidR="006D0C93" w:rsidRPr="00A1523A" w:rsidRDefault="00A1523A" w:rsidP="00A1523A">
      <w:pPr>
        <w:pStyle w:val="Odsekzoznamu"/>
        <w:ind w:left="1412" w:right="284" w:hanging="1412"/>
        <w:contextualSpacing w:val="0"/>
        <w:rPr>
          <w:rFonts w:asciiTheme="majorHAnsi" w:hAnsiTheme="majorHAnsi" w:cs="Arial"/>
          <w:sz w:val="18"/>
          <w:szCs w:val="18"/>
        </w:rPr>
      </w:pPr>
      <w:r w:rsidRPr="00A1523A">
        <w:rPr>
          <w:rFonts w:asciiTheme="majorHAnsi" w:hAnsiTheme="majorHAnsi" w:cs="Arial"/>
          <w:sz w:val="18"/>
          <w:szCs w:val="18"/>
        </w:rPr>
        <w:t xml:space="preserve">predložiť materiál znova </w:t>
      </w:r>
      <w:r>
        <w:rPr>
          <w:rFonts w:asciiTheme="majorHAnsi" w:hAnsiTheme="majorHAnsi" w:cs="Arial"/>
          <w:sz w:val="18"/>
          <w:szCs w:val="18"/>
        </w:rPr>
        <w:t xml:space="preserve">na </w:t>
      </w:r>
      <w:r w:rsidRPr="00A1523A">
        <w:rPr>
          <w:rFonts w:asciiTheme="majorHAnsi" w:hAnsiTheme="majorHAnsi" w:cs="Arial"/>
          <w:sz w:val="18"/>
          <w:szCs w:val="18"/>
        </w:rPr>
        <w:t xml:space="preserve">zasadnutie </w:t>
      </w:r>
      <w:r>
        <w:rPr>
          <w:rFonts w:asciiTheme="majorHAnsi" w:hAnsiTheme="majorHAnsi" w:cs="Arial"/>
          <w:sz w:val="18"/>
          <w:szCs w:val="18"/>
        </w:rPr>
        <w:t>v</w:t>
      </w:r>
      <w:r w:rsidRPr="00A1523A">
        <w:rPr>
          <w:rFonts w:asciiTheme="majorHAnsi" w:hAnsiTheme="majorHAnsi" w:cs="Arial"/>
          <w:sz w:val="18"/>
          <w:szCs w:val="18"/>
        </w:rPr>
        <w:t xml:space="preserve">edenia dňa </w:t>
      </w:r>
      <w:r w:rsidR="00673217">
        <w:rPr>
          <w:rFonts w:asciiTheme="majorHAnsi" w:hAnsiTheme="majorHAnsi" w:cs="Arial"/>
          <w:sz w:val="18"/>
          <w:szCs w:val="18"/>
        </w:rPr>
        <w:t>20</w:t>
      </w:r>
      <w:r w:rsidRPr="00A1523A">
        <w:rPr>
          <w:rFonts w:asciiTheme="majorHAnsi" w:hAnsiTheme="majorHAnsi" w:cs="Arial"/>
          <w:sz w:val="18"/>
          <w:szCs w:val="18"/>
        </w:rPr>
        <w:t>.04.2016.</w:t>
      </w:r>
    </w:p>
    <w:p w:rsidR="00A1523A" w:rsidRDefault="00A1523A" w:rsidP="00164EF0">
      <w:pPr>
        <w:ind w:left="1410" w:hanging="1410"/>
        <w:jc w:val="both"/>
        <w:rPr>
          <w:rFonts w:asciiTheme="majorHAnsi" w:hAnsiTheme="majorHAnsi" w:cs="Arial"/>
          <w:b/>
          <w:sz w:val="18"/>
          <w:szCs w:val="18"/>
          <w:u w:val="single"/>
        </w:rPr>
      </w:pPr>
    </w:p>
    <w:p w:rsidR="00A1523A" w:rsidRPr="00A1523A" w:rsidRDefault="00F555EA" w:rsidP="00A1523A">
      <w:pPr>
        <w:ind w:left="1410" w:right="644" w:hanging="1410"/>
        <w:rPr>
          <w:rFonts w:asciiTheme="majorHAnsi" w:hAnsiTheme="majorHAnsi" w:cstheme="minorHAnsi"/>
          <w:sz w:val="18"/>
          <w:szCs w:val="18"/>
        </w:rPr>
      </w:pPr>
      <w:r w:rsidRPr="00A1523A">
        <w:rPr>
          <w:rFonts w:asciiTheme="majorHAnsi" w:hAnsiTheme="majorHAnsi" w:cs="Arial"/>
          <w:b/>
          <w:sz w:val="18"/>
          <w:szCs w:val="18"/>
          <w:u w:val="single"/>
        </w:rPr>
        <w:t xml:space="preserve">K BODU </w:t>
      </w:r>
      <w:r w:rsidR="00AF1AA2">
        <w:rPr>
          <w:rFonts w:asciiTheme="majorHAnsi" w:hAnsiTheme="majorHAnsi" w:cs="Arial"/>
          <w:b/>
          <w:sz w:val="18"/>
          <w:szCs w:val="18"/>
          <w:u w:val="single"/>
        </w:rPr>
        <w:t>5</w:t>
      </w:r>
      <w:r w:rsidR="001816A5" w:rsidRPr="00A1523A">
        <w:rPr>
          <w:rFonts w:asciiTheme="majorHAnsi" w:hAnsiTheme="majorHAnsi" w:cs="Arial"/>
          <w:b/>
          <w:sz w:val="18"/>
          <w:szCs w:val="18"/>
          <w:u w:val="single"/>
        </w:rPr>
        <w:t>:</w:t>
      </w:r>
      <w:r w:rsidR="001816A5" w:rsidRPr="00A1523A">
        <w:rPr>
          <w:rFonts w:asciiTheme="majorHAnsi" w:hAnsiTheme="majorHAnsi" w:cs="Arial"/>
          <w:b/>
          <w:sz w:val="18"/>
          <w:szCs w:val="18"/>
        </w:rPr>
        <w:tab/>
      </w:r>
      <w:r w:rsidR="00AF1AA2" w:rsidRPr="00AF1AA2">
        <w:rPr>
          <w:rFonts w:asciiTheme="majorHAnsi" w:hAnsiTheme="majorHAnsi"/>
          <w:b/>
          <w:sz w:val="18"/>
          <w:szCs w:val="18"/>
          <w:u w:val="single"/>
        </w:rPr>
        <w:t xml:space="preserve">Popredné </w:t>
      </w:r>
      <w:r w:rsidR="00AF1AA2">
        <w:rPr>
          <w:rFonts w:asciiTheme="majorHAnsi" w:hAnsiTheme="majorHAnsi"/>
          <w:b/>
          <w:sz w:val="18"/>
          <w:szCs w:val="18"/>
          <w:u w:val="single"/>
        </w:rPr>
        <w:t>v</w:t>
      </w:r>
      <w:r w:rsidR="00AF1AA2" w:rsidRPr="00AF1AA2">
        <w:rPr>
          <w:rFonts w:asciiTheme="majorHAnsi" w:hAnsiTheme="majorHAnsi"/>
          <w:b/>
          <w:sz w:val="18"/>
          <w:szCs w:val="18"/>
          <w:u w:val="single"/>
        </w:rPr>
        <w:t xml:space="preserve">ýskumné pracoviská </w:t>
      </w:r>
      <w:r w:rsidR="00AF1AA2">
        <w:rPr>
          <w:rFonts w:asciiTheme="majorHAnsi" w:hAnsiTheme="majorHAnsi"/>
          <w:b/>
          <w:sz w:val="18"/>
          <w:szCs w:val="18"/>
          <w:u w:val="single"/>
        </w:rPr>
        <w:t xml:space="preserve">na </w:t>
      </w:r>
      <w:r w:rsidR="00AF1AA2" w:rsidRPr="00AF1AA2">
        <w:rPr>
          <w:rFonts w:asciiTheme="majorHAnsi" w:hAnsiTheme="majorHAnsi"/>
          <w:b/>
          <w:sz w:val="18"/>
          <w:szCs w:val="18"/>
          <w:u w:val="single"/>
        </w:rPr>
        <w:t>STU</w:t>
      </w:r>
    </w:p>
    <w:p w:rsidR="00164EF0" w:rsidRPr="000C29FE" w:rsidRDefault="00164EF0" w:rsidP="00164EF0">
      <w:pPr>
        <w:ind w:left="1410" w:hanging="1410"/>
        <w:jc w:val="both"/>
        <w:rPr>
          <w:rFonts w:asciiTheme="majorHAnsi" w:hAnsiTheme="majorHAnsi"/>
          <w:sz w:val="18"/>
          <w:szCs w:val="18"/>
        </w:rPr>
      </w:pPr>
    </w:p>
    <w:p w:rsidR="00A1523A" w:rsidRDefault="00A1523A" w:rsidP="00A1523A">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sidR="00AF1AA2">
        <w:rPr>
          <w:rFonts w:asciiTheme="majorHAnsi" w:hAnsiTheme="majorHAnsi" w:cs="Arial"/>
          <w:sz w:val="18"/>
          <w:szCs w:val="18"/>
        </w:rPr>
        <w:t>pro</w:t>
      </w:r>
      <w:r>
        <w:rPr>
          <w:rFonts w:asciiTheme="majorHAnsi" w:hAnsiTheme="majorHAnsi" w:cs="Arial"/>
          <w:sz w:val="18"/>
          <w:szCs w:val="18"/>
        </w:rPr>
        <w:t>rektor</w:t>
      </w:r>
      <w:r w:rsidR="00AF1AA2">
        <w:rPr>
          <w:rFonts w:asciiTheme="majorHAnsi" w:hAnsiTheme="majorHAnsi" w:cs="Arial"/>
          <w:sz w:val="18"/>
          <w:szCs w:val="18"/>
        </w:rPr>
        <w:t xml:space="preserve"> Biskupič</w:t>
      </w:r>
      <w:r>
        <w:rPr>
          <w:rFonts w:asciiTheme="majorHAnsi" w:hAnsiTheme="majorHAnsi" w:cs="Arial"/>
          <w:sz w:val="18"/>
          <w:szCs w:val="18"/>
        </w:rPr>
        <w:t xml:space="preserve">. </w:t>
      </w:r>
    </w:p>
    <w:p w:rsidR="00AF1AA2" w:rsidRDefault="00A1523A" w:rsidP="00AF1AA2">
      <w:pPr>
        <w:pStyle w:val="Odsekzoznamu"/>
        <w:ind w:left="1412" w:right="284" w:hanging="1412"/>
        <w:contextualSpacing w:val="0"/>
        <w:rPr>
          <w:rFonts w:asciiTheme="majorHAnsi" w:hAnsiTheme="majorHAnsi" w:cs="Arial"/>
          <w:sz w:val="18"/>
          <w:szCs w:val="18"/>
        </w:rPr>
      </w:pPr>
      <w:r w:rsidRPr="00A1523A">
        <w:rPr>
          <w:rFonts w:asciiTheme="majorHAnsi" w:hAnsiTheme="majorHAnsi" w:cs="Arial"/>
          <w:sz w:val="18"/>
          <w:szCs w:val="18"/>
        </w:rPr>
        <w:t xml:space="preserve">Dokument </w:t>
      </w:r>
      <w:r w:rsidR="00AF1AA2">
        <w:rPr>
          <w:rFonts w:asciiTheme="majorHAnsi" w:hAnsiTheme="majorHAnsi" w:cs="Arial"/>
          <w:sz w:val="18"/>
          <w:szCs w:val="18"/>
        </w:rPr>
        <w:t xml:space="preserve">sumarizoval podrobný prehľad vybraných výskumných pracovísk na jednotlivých </w:t>
      </w:r>
    </w:p>
    <w:p w:rsidR="00A1523A" w:rsidRPr="00A1523A" w:rsidRDefault="00AF1AA2" w:rsidP="00AF1AA2">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súčastiach STU</w:t>
      </w:r>
      <w:r w:rsidR="00A1523A">
        <w:rPr>
          <w:rFonts w:asciiTheme="majorHAnsi" w:hAnsiTheme="majorHAnsi" w:cstheme="minorBidi"/>
          <w:sz w:val="18"/>
          <w:szCs w:val="18"/>
        </w:rPr>
        <w:t>.</w:t>
      </w:r>
    </w:p>
    <w:p w:rsidR="001816A5" w:rsidRPr="00552154" w:rsidRDefault="00962266" w:rsidP="001816A5">
      <w:pPr>
        <w:pStyle w:val="Odsekzoznamu"/>
        <w:ind w:left="1412" w:right="284" w:hanging="1412"/>
        <w:contextualSpacing w:val="0"/>
        <w:rPr>
          <w:rFonts w:asciiTheme="majorHAnsi" w:hAnsiTheme="majorHAnsi" w:cs="Arial"/>
          <w:b/>
          <w:color w:val="C00000"/>
          <w:sz w:val="18"/>
          <w:szCs w:val="18"/>
          <w:shd w:val="clear" w:color="auto" w:fill="FFFFFF"/>
        </w:rPr>
      </w:pPr>
      <w:r w:rsidRPr="00552154">
        <w:rPr>
          <w:rFonts w:asciiTheme="majorHAnsi" w:hAnsiTheme="majorHAnsi" w:cs="Arial"/>
          <w:b/>
          <w:color w:val="C00000"/>
          <w:sz w:val="18"/>
          <w:szCs w:val="18"/>
        </w:rPr>
        <w:t xml:space="preserve">UZNESENIE: </w:t>
      </w:r>
      <w:r w:rsidR="00AF1AA2">
        <w:rPr>
          <w:rFonts w:asciiTheme="majorHAnsi" w:hAnsiTheme="majorHAnsi" w:cs="Arial"/>
          <w:b/>
          <w:color w:val="C00000"/>
          <w:sz w:val="18"/>
          <w:szCs w:val="18"/>
        </w:rPr>
        <w:t>8</w:t>
      </w:r>
      <w:r w:rsidR="001816A5" w:rsidRPr="00552154">
        <w:rPr>
          <w:rFonts w:asciiTheme="majorHAnsi" w:hAnsiTheme="majorHAnsi" w:cs="Arial"/>
          <w:b/>
          <w:color w:val="C00000"/>
          <w:sz w:val="18"/>
          <w:szCs w:val="18"/>
        </w:rPr>
        <w:t>.</w:t>
      </w:r>
      <w:r w:rsidR="00AF1AA2">
        <w:rPr>
          <w:rFonts w:asciiTheme="majorHAnsi" w:hAnsiTheme="majorHAnsi" w:cs="Arial"/>
          <w:b/>
          <w:color w:val="C00000"/>
          <w:sz w:val="18"/>
          <w:szCs w:val="18"/>
        </w:rPr>
        <w:t>5</w:t>
      </w:r>
      <w:r w:rsidR="001816A5" w:rsidRPr="00552154">
        <w:rPr>
          <w:rFonts w:asciiTheme="majorHAnsi" w:hAnsiTheme="majorHAnsi" w:cs="Arial"/>
          <w:b/>
          <w:color w:val="C00000"/>
          <w:sz w:val="18"/>
          <w:szCs w:val="18"/>
        </w:rPr>
        <w:t>/</w:t>
      </w:r>
      <w:r w:rsidR="00757405">
        <w:rPr>
          <w:rFonts w:asciiTheme="majorHAnsi" w:hAnsiTheme="majorHAnsi" w:cs="Arial"/>
          <w:b/>
          <w:color w:val="C00000"/>
          <w:sz w:val="18"/>
          <w:szCs w:val="18"/>
          <w:shd w:val="clear" w:color="auto" w:fill="FFFFFF"/>
        </w:rPr>
        <w:t>2016</w:t>
      </w:r>
      <w:r w:rsidR="001816A5" w:rsidRPr="00552154">
        <w:rPr>
          <w:rFonts w:asciiTheme="majorHAnsi" w:hAnsiTheme="majorHAnsi" w:cs="Arial"/>
          <w:b/>
          <w:color w:val="C00000"/>
          <w:sz w:val="18"/>
          <w:szCs w:val="18"/>
          <w:shd w:val="clear" w:color="auto" w:fill="FFFFFF"/>
        </w:rPr>
        <w:t>-V</w:t>
      </w:r>
    </w:p>
    <w:p w:rsidR="00627B29" w:rsidRDefault="00627B29" w:rsidP="00AF1AA2">
      <w:pPr>
        <w:ind w:left="1410" w:hanging="1410"/>
        <w:rPr>
          <w:rFonts w:asciiTheme="majorHAnsi" w:hAnsiTheme="majorHAnsi"/>
          <w:sz w:val="18"/>
          <w:szCs w:val="18"/>
        </w:rPr>
      </w:pPr>
      <w:r w:rsidRPr="00382598">
        <w:rPr>
          <w:rFonts w:asciiTheme="majorHAnsi" w:hAnsiTheme="majorHAnsi"/>
          <w:sz w:val="18"/>
          <w:szCs w:val="18"/>
        </w:rPr>
        <w:t xml:space="preserve">Vedenie STU </w:t>
      </w:r>
      <w:r w:rsidR="00AF1AA2">
        <w:rPr>
          <w:rFonts w:asciiTheme="majorHAnsi" w:hAnsiTheme="majorHAnsi"/>
          <w:sz w:val="18"/>
          <w:szCs w:val="18"/>
        </w:rPr>
        <w:t>prerokovalo návrh popredných výskumných pracovísk na STU s pripomienkami.</w:t>
      </w:r>
    </w:p>
    <w:p w:rsidR="00AF1AA2" w:rsidRDefault="00AF1AA2" w:rsidP="00AF1AA2">
      <w:pPr>
        <w:pStyle w:val="Odsekzoznamu"/>
        <w:ind w:left="1412" w:right="284" w:hanging="1412"/>
        <w:contextualSpacing w:val="0"/>
        <w:rPr>
          <w:rFonts w:asciiTheme="majorHAnsi" w:hAnsiTheme="majorHAnsi" w:cs="Arial"/>
          <w:sz w:val="18"/>
          <w:szCs w:val="18"/>
        </w:rPr>
      </w:pPr>
      <w:r>
        <w:rPr>
          <w:rFonts w:asciiTheme="majorHAnsi" w:hAnsiTheme="majorHAnsi"/>
          <w:sz w:val="18"/>
          <w:szCs w:val="18"/>
        </w:rPr>
        <w:t>P</w:t>
      </w:r>
      <w:r>
        <w:rPr>
          <w:rFonts w:asciiTheme="majorHAnsi" w:hAnsiTheme="majorHAnsi" w:cs="Arial"/>
          <w:sz w:val="18"/>
          <w:szCs w:val="18"/>
        </w:rPr>
        <w:t xml:space="preserve">o </w:t>
      </w:r>
      <w:r w:rsidRPr="00A1523A">
        <w:rPr>
          <w:rFonts w:asciiTheme="majorHAnsi" w:hAnsiTheme="majorHAnsi" w:cs="Arial"/>
          <w:sz w:val="18"/>
          <w:szCs w:val="18"/>
        </w:rPr>
        <w:t xml:space="preserve">zapracovaní pripomienok </w:t>
      </w:r>
      <w:r>
        <w:rPr>
          <w:rFonts w:asciiTheme="majorHAnsi" w:hAnsiTheme="majorHAnsi" w:cs="Arial"/>
          <w:sz w:val="18"/>
          <w:szCs w:val="18"/>
        </w:rPr>
        <w:t xml:space="preserve">odporúča </w:t>
      </w:r>
      <w:r w:rsidRPr="00A1523A">
        <w:rPr>
          <w:rFonts w:asciiTheme="majorHAnsi" w:hAnsiTheme="majorHAnsi" w:cs="Arial"/>
          <w:sz w:val="18"/>
          <w:szCs w:val="18"/>
        </w:rPr>
        <w:t xml:space="preserve">predložiť materiál znova </w:t>
      </w:r>
      <w:r>
        <w:rPr>
          <w:rFonts w:asciiTheme="majorHAnsi" w:hAnsiTheme="majorHAnsi" w:cs="Arial"/>
          <w:sz w:val="18"/>
          <w:szCs w:val="18"/>
        </w:rPr>
        <w:t xml:space="preserve">na </w:t>
      </w:r>
      <w:r w:rsidRPr="00A1523A">
        <w:rPr>
          <w:rFonts w:asciiTheme="majorHAnsi" w:hAnsiTheme="majorHAnsi" w:cs="Arial"/>
          <w:sz w:val="18"/>
          <w:szCs w:val="18"/>
        </w:rPr>
        <w:t xml:space="preserve">zasadnutie </w:t>
      </w:r>
      <w:r>
        <w:rPr>
          <w:rFonts w:asciiTheme="majorHAnsi" w:hAnsiTheme="majorHAnsi" w:cs="Arial"/>
          <w:sz w:val="18"/>
          <w:szCs w:val="18"/>
        </w:rPr>
        <w:t>v</w:t>
      </w:r>
      <w:r w:rsidRPr="00A1523A">
        <w:rPr>
          <w:rFonts w:asciiTheme="majorHAnsi" w:hAnsiTheme="majorHAnsi" w:cs="Arial"/>
          <w:sz w:val="18"/>
          <w:szCs w:val="18"/>
        </w:rPr>
        <w:t xml:space="preserve">edenia dňa </w:t>
      </w:r>
    </w:p>
    <w:p w:rsidR="00AF1AA2" w:rsidRPr="00A1523A" w:rsidRDefault="00AF1AA2" w:rsidP="00AF1AA2">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20</w:t>
      </w:r>
      <w:r w:rsidRPr="00A1523A">
        <w:rPr>
          <w:rFonts w:asciiTheme="majorHAnsi" w:hAnsiTheme="majorHAnsi" w:cs="Arial"/>
          <w:sz w:val="18"/>
          <w:szCs w:val="18"/>
        </w:rPr>
        <w:t>.04.2016.</w:t>
      </w:r>
    </w:p>
    <w:p w:rsidR="009F46A5" w:rsidRDefault="009F46A5" w:rsidP="009F46A5">
      <w:pPr>
        <w:jc w:val="both"/>
        <w:rPr>
          <w:rFonts w:asciiTheme="majorHAnsi" w:hAnsiTheme="majorHAnsi" w:cs="Arial"/>
          <w:b/>
          <w:sz w:val="18"/>
          <w:szCs w:val="18"/>
          <w:u w:val="single"/>
        </w:rPr>
      </w:pPr>
    </w:p>
    <w:p w:rsidR="00AF1AA2" w:rsidRPr="00AF1AA2" w:rsidRDefault="000F7B91" w:rsidP="00AF1AA2">
      <w:pPr>
        <w:ind w:left="1410" w:hanging="1410"/>
        <w:rPr>
          <w:rFonts w:asciiTheme="majorHAnsi" w:hAnsiTheme="majorHAnsi"/>
          <w:sz w:val="18"/>
          <w:szCs w:val="18"/>
        </w:rPr>
      </w:pPr>
      <w:r w:rsidRPr="00AF1AA2">
        <w:rPr>
          <w:rFonts w:asciiTheme="majorHAnsi" w:hAnsiTheme="majorHAnsi" w:cs="Arial"/>
          <w:b/>
          <w:sz w:val="18"/>
          <w:szCs w:val="18"/>
          <w:u w:val="single"/>
        </w:rPr>
        <w:t>K</w:t>
      </w:r>
      <w:r w:rsidR="00040CB9" w:rsidRPr="00AF1AA2">
        <w:rPr>
          <w:rFonts w:asciiTheme="majorHAnsi" w:hAnsiTheme="majorHAnsi" w:cs="Arial"/>
          <w:b/>
          <w:sz w:val="18"/>
          <w:szCs w:val="18"/>
          <w:u w:val="single"/>
        </w:rPr>
        <w:t> </w:t>
      </w:r>
      <w:r w:rsidRPr="00AF1AA2">
        <w:rPr>
          <w:rFonts w:asciiTheme="majorHAnsi" w:hAnsiTheme="majorHAnsi" w:cs="Arial"/>
          <w:b/>
          <w:sz w:val="18"/>
          <w:szCs w:val="18"/>
          <w:u w:val="single"/>
        </w:rPr>
        <w:t>BODU</w:t>
      </w:r>
      <w:r w:rsidR="00040CB9" w:rsidRPr="00AF1AA2">
        <w:rPr>
          <w:rFonts w:asciiTheme="majorHAnsi" w:hAnsiTheme="majorHAnsi" w:cs="Arial"/>
          <w:b/>
          <w:sz w:val="18"/>
          <w:szCs w:val="18"/>
          <w:u w:val="single"/>
        </w:rPr>
        <w:t xml:space="preserve"> </w:t>
      </w:r>
      <w:r w:rsidR="00AF1AA2" w:rsidRPr="00AF1AA2">
        <w:rPr>
          <w:rFonts w:asciiTheme="majorHAnsi" w:hAnsiTheme="majorHAnsi" w:cs="Arial"/>
          <w:b/>
          <w:sz w:val="18"/>
          <w:szCs w:val="18"/>
          <w:u w:val="single"/>
        </w:rPr>
        <w:t>6</w:t>
      </w:r>
      <w:r w:rsidRPr="00AF1AA2">
        <w:rPr>
          <w:rFonts w:asciiTheme="majorHAnsi" w:hAnsiTheme="majorHAnsi" w:cs="Arial"/>
          <w:b/>
          <w:sz w:val="18"/>
          <w:szCs w:val="18"/>
          <w:u w:val="single"/>
        </w:rPr>
        <w:t>:</w:t>
      </w:r>
      <w:r w:rsidRPr="00AF1AA2">
        <w:rPr>
          <w:rFonts w:asciiTheme="majorHAnsi" w:hAnsiTheme="majorHAnsi" w:cs="Arial"/>
          <w:b/>
          <w:sz w:val="18"/>
          <w:szCs w:val="18"/>
        </w:rPr>
        <w:tab/>
      </w:r>
      <w:r w:rsidR="00AF1AA2" w:rsidRPr="00AF1AA2">
        <w:rPr>
          <w:rFonts w:asciiTheme="majorHAnsi" w:hAnsiTheme="majorHAnsi"/>
          <w:b/>
          <w:sz w:val="18"/>
          <w:szCs w:val="18"/>
          <w:u w:val="single"/>
        </w:rPr>
        <w:t>Novelizácia príkazu rektora o jednotnom uvádzaní adries pracovísk STU pri publikovaní vedeckých prác v anglickom jazyku</w:t>
      </w:r>
      <w:r w:rsidR="00AF1AA2" w:rsidRPr="00AF1AA2">
        <w:rPr>
          <w:rFonts w:asciiTheme="majorHAnsi" w:hAnsiTheme="majorHAnsi"/>
          <w:sz w:val="18"/>
          <w:szCs w:val="18"/>
        </w:rPr>
        <w:t xml:space="preserve"> </w:t>
      </w:r>
    </w:p>
    <w:p w:rsidR="00BD416A" w:rsidRPr="00A1523A" w:rsidRDefault="00BD416A" w:rsidP="00BD416A">
      <w:pPr>
        <w:ind w:left="1410" w:hanging="1410"/>
        <w:rPr>
          <w:rFonts w:asciiTheme="majorHAnsi" w:hAnsiTheme="majorHAnsi"/>
          <w:b/>
          <w:sz w:val="18"/>
          <w:szCs w:val="18"/>
          <w:u w:val="single"/>
        </w:rPr>
      </w:pPr>
    </w:p>
    <w:p w:rsidR="00AF1AA2" w:rsidRDefault="00AF1AA2" w:rsidP="00AF1AA2">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 xml:space="preserve">prorektor Biskupič. </w:t>
      </w:r>
    </w:p>
    <w:p w:rsidR="0093779B" w:rsidRDefault="009B320F" w:rsidP="009B320F">
      <w:pPr>
        <w:pStyle w:val="Odsekzoznamu"/>
        <w:ind w:left="1412" w:right="284" w:hanging="1412"/>
        <w:contextualSpacing w:val="0"/>
        <w:rPr>
          <w:rFonts w:asciiTheme="majorHAnsi" w:hAnsiTheme="majorHAnsi" w:cs="Arial"/>
          <w:sz w:val="18"/>
          <w:szCs w:val="18"/>
        </w:rPr>
      </w:pPr>
      <w:r w:rsidRPr="009B320F">
        <w:rPr>
          <w:rFonts w:asciiTheme="majorHAnsi" w:hAnsiTheme="majorHAnsi" w:cs="Arial"/>
          <w:sz w:val="18"/>
          <w:szCs w:val="18"/>
        </w:rPr>
        <w:t xml:space="preserve">Dokument </w:t>
      </w:r>
      <w:r w:rsidR="0093779B">
        <w:rPr>
          <w:rFonts w:asciiTheme="majorHAnsi" w:hAnsiTheme="majorHAnsi" w:cs="Arial"/>
          <w:sz w:val="18"/>
          <w:szCs w:val="18"/>
        </w:rPr>
        <w:t xml:space="preserve">bol predložený s cieľom získať vyššiu populáciu pri vyhľadávaní v dostupných </w:t>
      </w:r>
    </w:p>
    <w:p w:rsidR="0093779B" w:rsidRDefault="0093779B" w:rsidP="009B320F">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bibliografických databázach pri hodnoteniach STU, najmä externými hodnotiacimi </w:t>
      </w:r>
    </w:p>
    <w:p w:rsidR="009B320F" w:rsidRPr="009B320F" w:rsidRDefault="0093779B" w:rsidP="009B320F">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 xml:space="preserve">subjektmi. </w:t>
      </w:r>
    </w:p>
    <w:p w:rsidR="00F909BC" w:rsidRDefault="001E3B3D" w:rsidP="00F909BC">
      <w:pPr>
        <w:pStyle w:val="Odsekzoznamu"/>
        <w:ind w:left="1412" w:right="284" w:hanging="1412"/>
        <w:contextualSpacing w:val="0"/>
        <w:rPr>
          <w:rFonts w:asciiTheme="majorHAnsi" w:hAnsiTheme="majorHAnsi" w:cs="Arial"/>
          <w:b/>
          <w:color w:val="C00000"/>
          <w:sz w:val="18"/>
          <w:szCs w:val="18"/>
          <w:shd w:val="clear" w:color="auto" w:fill="FFFFFF"/>
        </w:rPr>
      </w:pPr>
      <w:r w:rsidRPr="009B320F">
        <w:rPr>
          <w:rFonts w:asciiTheme="majorHAnsi" w:hAnsiTheme="majorHAnsi" w:cs="Arial"/>
          <w:b/>
          <w:color w:val="C00000"/>
          <w:sz w:val="18"/>
          <w:szCs w:val="18"/>
        </w:rPr>
        <w:t xml:space="preserve">UZNESENIE: </w:t>
      </w:r>
      <w:r w:rsidR="00F909BC">
        <w:rPr>
          <w:rFonts w:asciiTheme="majorHAnsi" w:hAnsiTheme="majorHAnsi" w:cs="Arial"/>
          <w:b/>
          <w:color w:val="C00000"/>
          <w:sz w:val="18"/>
          <w:szCs w:val="18"/>
        </w:rPr>
        <w:t>8</w:t>
      </w:r>
      <w:r w:rsidRPr="009B320F">
        <w:rPr>
          <w:rFonts w:asciiTheme="majorHAnsi" w:hAnsiTheme="majorHAnsi" w:cs="Arial"/>
          <w:b/>
          <w:color w:val="C00000"/>
          <w:sz w:val="18"/>
          <w:szCs w:val="18"/>
        </w:rPr>
        <w:t>.</w:t>
      </w:r>
      <w:r w:rsidR="00F909BC">
        <w:rPr>
          <w:rFonts w:asciiTheme="majorHAnsi" w:hAnsiTheme="majorHAnsi" w:cs="Arial"/>
          <w:b/>
          <w:color w:val="C00000"/>
          <w:sz w:val="18"/>
          <w:szCs w:val="18"/>
        </w:rPr>
        <w:t>6</w:t>
      </w:r>
      <w:r w:rsidRPr="009B320F">
        <w:rPr>
          <w:rFonts w:asciiTheme="majorHAnsi" w:hAnsiTheme="majorHAnsi" w:cs="Arial"/>
          <w:b/>
          <w:color w:val="C00000"/>
          <w:sz w:val="18"/>
          <w:szCs w:val="18"/>
        </w:rPr>
        <w:t>/</w:t>
      </w:r>
      <w:r w:rsidRPr="009B320F">
        <w:rPr>
          <w:rFonts w:asciiTheme="majorHAnsi" w:hAnsiTheme="majorHAnsi" w:cs="Arial"/>
          <w:b/>
          <w:color w:val="C00000"/>
          <w:sz w:val="18"/>
          <w:szCs w:val="18"/>
          <w:shd w:val="clear" w:color="auto" w:fill="FFFFFF"/>
        </w:rPr>
        <w:t>2016-V</w:t>
      </w:r>
    </w:p>
    <w:p w:rsidR="00F909BC" w:rsidRDefault="001E3B3D" w:rsidP="00F909BC">
      <w:pPr>
        <w:pStyle w:val="Odsekzoznamu"/>
        <w:ind w:left="1412" w:right="284" w:hanging="1412"/>
        <w:contextualSpacing w:val="0"/>
        <w:rPr>
          <w:rFonts w:asciiTheme="majorHAnsi" w:hAnsiTheme="majorHAnsi"/>
          <w:sz w:val="18"/>
          <w:szCs w:val="18"/>
        </w:rPr>
      </w:pPr>
      <w:r w:rsidRPr="00F909BC">
        <w:rPr>
          <w:rFonts w:asciiTheme="majorHAnsi" w:hAnsiTheme="majorHAnsi"/>
          <w:sz w:val="18"/>
          <w:szCs w:val="18"/>
        </w:rPr>
        <w:t xml:space="preserve">Vedenie STU </w:t>
      </w:r>
      <w:r w:rsidR="00F909BC" w:rsidRPr="00F909BC">
        <w:rPr>
          <w:rFonts w:asciiTheme="majorHAnsi" w:hAnsiTheme="majorHAnsi"/>
          <w:sz w:val="18"/>
          <w:szCs w:val="18"/>
        </w:rPr>
        <w:t xml:space="preserve">prerokovalo novelizáciu príkazu rektora o jednotnom uvádzaní adries pracovísk </w:t>
      </w:r>
    </w:p>
    <w:p w:rsidR="00806FE4" w:rsidRPr="00F909BC" w:rsidRDefault="00F909BC" w:rsidP="00F909BC">
      <w:pPr>
        <w:pStyle w:val="Odsekzoznamu"/>
        <w:ind w:left="1412" w:right="284" w:hanging="1412"/>
        <w:contextualSpacing w:val="0"/>
        <w:rPr>
          <w:rFonts w:asciiTheme="majorHAnsi" w:hAnsiTheme="majorHAnsi"/>
          <w:sz w:val="18"/>
          <w:szCs w:val="18"/>
        </w:rPr>
      </w:pPr>
      <w:r w:rsidRPr="00F909BC">
        <w:rPr>
          <w:rFonts w:asciiTheme="majorHAnsi" w:hAnsiTheme="majorHAnsi"/>
          <w:sz w:val="18"/>
          <w:szCs w:val="18"/>
        </w:rPr>
        <w:t xml:space="preserve">STU pri publikovaní vedeckých prác v anglickom jazyku </w:t>
      </w:r>
      <w:r w:rsidR="00806FE4" w:rsidRPr="00F909BC">
        <w:rPr>
          <w:rFonts w:asciiTheme="majorHAnsi" w:hAnsiTheme="majorHAnsi"/>
          <w:sz w:val="18"/>
          <w:szCs w:val="18"/>
        </w:rPr>
        <w:t xml:space="preserve">s pripomienkami. </w:t>
      </w:r>
    </w:p>
    <w:p w:rsidR="00F909BC" w:rsidRPr="00F909BC" w:rsidRDefault="00F909BC" w:rsidP="00F909BC">
      <w:pPr>
        <w:pStyle w:val="Odsekzoznamu"/>
        <w:ind w:left="1412" w:right="284" w:hanging="1412"/>
        <w:contextualSpacing w:val="0"/>
        <w:rPr>
          <w:rFonts w:asciiTheme="majorHAnsi" w:hAnsiTheme="majorHAnsi" w:cs="Arial"/>
          <w:sz w:val="18"/>
          <w:szCs w:val="18"/>
        </w:rPr>
      </w:pPr>
      <w:r w:rsidRPr="00F909BC">
        <w:rPr>
          <w:rFonts w:asciiTheme="majorHAnsi" w:hAnsiTheme="majorHAnsi"/>
          <w:sz w:val="18"/>
          <w:szCs w:val="18"/>
        </w:rPr>
        <w:lastRenderedPageBreak/>
        <w:t>P</w:t>
      </w:r>
      <w:r w:rsidRPr="00F909BC">
        <w:rPr>
          <w:rFonts w:asciiTheme="majorHAnsi" w:hAnsiTheme="majorHAnsi" w:cs="Arial"/>
          <w:sz w:val="18"/>
          <w:szCs w:val="18"/>
        </w:rPr>
        <w:t xml:space="preserve">o zapracovaní pripomienok odporúča predložiť materiál znova na zasadnutie vedenia dňa </w:t>
      </w:r>
    </w:p>
    <w:p w:rsidR="00F909BC" w:rsidRPr="00F909BC" w:rsidRDefault="00F909BC" w:rsidP="00F909BC">
      <w:pPr>
        <w:pStyle w:val="Odsekzoznamu"/>
        <w:ind w:left="1412" w:right="284" w:hanging="1412"/>
        <w:contextualSpacing w:val="0"/>
        <w:rPr>
          <w:rFonts w:asciiTheme="majorHAnsi" w:hAnsiTheme="majorHAnsi" w:cs="Arial"/>
          <w:sz w:val="18"/>
          <w:szCs w:val="18"/>
        </w:rPr>
      </w:pPr>
      <w:r w:rsidRPr="00F909BC">
        <w:rPr>
          <w:rFonts w:asciiTheme="majorHAnsi" w:hAnsiTheme="majorHAnsi" w:cs="Arial"/>
          <w:sz w:val="18"/>
          <w:szCs w:val="18"/>
        </w:rPr>
        <w:t>20.04.2016.</w:t>
      </w:r>
    </w:p>
    <w:p w:rsidR="005A52FC" w:rsidRPr="00F909BC" w:rsidRDefault="005A52FC" w:rsidP="00792CD7">
      <w:pPr>
        <w:ind w:left="1410" w:hanging="1410"/>
        <w:jc w:val="both"/>
        <w:rPr>
          <w:rFonts w:asciiTheme="majorHAnsi" w:hAnsiTheme="majorHAnsi" w:cs="Arial"/>
          <w:b/>
          <w:sz w:val="18"/>
          <w:szCs w:val="18"/>
          <w:u w:val="single"/>
        </w:rPr>
      </w:pPr>
    </w:p>
    <w:p w:rsidR="00F909BC" w:rsidRDefault="00F909BC" w:rsidP="00F909BC">
      <w:pPr>
        <w:ind w:right="69"/>
        <w:rPr>
          <w:rFonts w:ascii="Cambria" w:hAnsi="Cambria" w:cs="Arial"/>
          <w:b/>
          <w:sz w:val="18"/>
          <w:szCs w:val="18"/>
          <w:u w:val="single"/>
        </w:rPr>
      </w:pPr>
      <w:r>
        <w:rPr>
          <w:rFonts w:ascii="Cambria" w:hAnsi="Cambria" w:cs="Arial"/>
          <w:b/>
          <w:sz w:val="18"/>
          <w:szCs w:val="18"/>
          <w:u w:val="single"/>
        </w:rPr>
        <w:t>K BODOM 7 - 11</w:t>
      </w:r>
      <w:r w:rsidRPr="00C6386C">
        <w:rPr>
          <w:rFonts w:ascii="Cambria" w:hAnsi="Cambria" w:cs="Arial"/>
          <w:b/>
          <w:sz w:val="18"/>
          <w:szCs w:val="18"/>
          <w:u w:val="single"/>
        </w:rPr>
        <w:t>:</w:t>
      </w:r>
    </w:p>
    <w:p w:rsidR="00F909BC" w:rsidRDefault="00F909BC" w:rsidP="00F909BC">
      <w:pPr>
        <w:ind w:right="69"/>
        <w:rPr>
          <w:rFonts w:asciiTheme="majorHAnsi" w:hAnsiTheme="majorHAnsi" w:cs="Arial"/>
          <w:b/>
          <w:sz w:val="18"/>
          <w:szCs w:val="18"/>
          <w:u w:val="single"/>
        </w:rPr>
      </w:pPr>
      <w:r w:rsidRPr="00DB77CC">
        <w:rPr>
          <w:rFonts w:asciiTheme="majorHAnsi" w:hAnsiTheme="majorHAnsi"/>
          <w:sz w:val="18"/>
          <w:szCs w:val="18"/>
        </w:rPr>
        <w:t>Bod</w:t>
      </w:r>
      <w:r>
        <w:rPr>
          <w:rFonts w:asciiTheme="majorHAnsi" w:hAnsiTheme="majorHAnsi"/>
          <w:sz w:val="18"/>
          <w:szCs w:val="18"/>
        </w:rPr>
        <w:t>y</w:t>
      </w:r>
      <w:r w:rsidRPr="00DB77CC">
        <w:rPr>
          <w:rFonts w:asciiTheme="majorHAnsi" w:hAnsiTheme="majorHAnsi"/>
          <w:sz w:val="18"/>
          <w:szCs w:val="18"/>
        </w:rPr>
        <w:t xml:space="preserve"> </w:t>
      </w:r>
      <w:r>
        <w:rPr>
          <w:rFonts w:asciiTheme="majorHAnsi" w:hAnsiTheme="majorHAnsi"/>
          <w:sz w:val="18"/>
          <w:szCs w:val="18"/>
        </w:rPr>
        <w:t>7</w:t>
      </w:r>
      <w:r w:rsidRPr="00DB77CC">
        <w:rPr>
          <w:rFonts w:asciiTheme="majorHAnsi" w:hAnsiTheme="majorHAnsi"/>
          <w:sz w:val="18"/>
          <w:szCs w:val="18"/>
        </w:rPr>
        <w:t xml:space="preserve"> - </w:t>
      </w:r>
      <w:r>
        <w:rPr>
          <w:rFonts w:asciiTheme="majorHAnsi" w:hAnsiTheme="majorHAnsi"/>
          <w:sz w:val="18"/>
          <w:szCs w:val="18"/>
        </w:rPr>
        <w:t>11</w:t>
      </w:r>
      <w:r w:rsidRPr="00597851">
        <w:rPr>
          <w:rFonts w:asciiTheme="majorHAnsi" w:hAnsiTheme="majorHAnsi" w:cstheme="minorHAnsi"/>
          <w:sz w:val="18"/>
          <w:szCs w:val="18"/>
        </w:rPr>
        <w:t xml:space="preserve"> </w:t>
      </w:r>
      <w:r>
        <w:rPr>
          <w:rFonts w:asciiTheme="majorHAnsi" w:hAnsiTheme="majorHAnsi" w:cstheme="minorHAnsi"/>
          <w:sz w:val="18"/>
          <w:szCs w:val="18"/>
        </w:rPr>
        <w:t>b</w:t>
      </w:r>
      <w:r>
        <w:rPr>
          <w:rFonts w:asciiTheme="majorHAnsi" w:hAnsiTheme="majorHAnsi"/>
          <w:sz w:val="18"/>
          <w:szCs w:val="18"/>
        </w:rPr>
        <w:t xml:space="preserve">oli z dôvodu časovej tiesne stiahnuté z programu rokovania. Dokumenty budú predmetom zasadnutia Vedenia STU dňa 20.04.2016. </w:t>
      </w:r>
    </w:p>
    <w:p w:rsidR="00F909BC" w:rsidRDefault="00F909BC" w:rsidP="00F909BC">
      <w:pPr>
        <w:pStyle w:val="Odsekzoznamu"/>
        <w:ind w:left="1412" w:right="284" w:hanging="1412"/>
        <w:contextualSpacing w:val="0"/>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Pr>
          <w:rFonts w:asciiTheme="majorHAnsi" w:hAnsiTheme="majorHAnsi" w:cs="Arial"/>
          <w:b/>
          <w:color w:val="C00000"/>
          <w:sz w:val="18"/>
          <w:szCs w:val="18"/>
        </w:rPr>
        <w:t>8</w:t>
      </w:r>
      <w:r w:rsidRPr="00C5532B">
        <w:rPr>
          <w:rFonts w:asciiTheme="majorHAnsi" w:hAnsiTheme="majorHAnsi" w:cs="Arial"/>
          <w:b/>
          <w:color w:val="C00000"/>
          <w:sz w:val="18"/>
          <w:szCs w:val="18"/>
        </w:rPr>
        <w:t>.</w:t>
      </w:r>
      <w:r>
        <w:rPr>
          <w:rFonts w:asciiTheme="majorHAnsi" w:hAnsiTheme="majorHAnsi" w:cs="Arial"/>
          <w:b/>
          <w:color w:val="C00000"/>
          <w:sz w:val="18"/>
          <w:szCs w:val="18"/>
        </w:rPr>
        <w:t>7</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F909BC" w:rsidRPr="00F909BC" w:rsidRDefault="00F909BC" w:rsidP="00F909BC">
      <w:pPr>
        <w:rPr>
          <w:rFonts w:asciiTheme="majorHAnsi" w:hAnsiTheme="majorHAnsi"/>
          <w:sz w:val="18"/>
          <w:szCs w:val="18"/>
        </w:rPr>
      </w:pPr>
      <w:r w:rsidRPr="00F909BC">
        <w:rPr>
          <w:rFonts w:asciiTheme="majorHAnsi" w:hAnsiTheme="majorHAnsi"/>
          <w:sz w:val="18"/>
          <w:szCs w:val="18"/>
        </w:rPr>
        <w:t>Vedenie STU súhlasí s posunom termínu predloženia materiálov</w:t>
      </w:r>
      <w:r>
        <w:rPr>
          <w:rFonts w:asciiTheme="majorHAnsi" w:hAnsiTheme="majorHAnsi"/>
          <w:sz w:val="18"/>
          <w:szCs w:val="18"/>
        </w:rPr>
        <w:t>:</w:t>
      </w:r>
    </w:p>
    <w:p w:rsidR="00F909BC" w:rsidRDefault="00F909BC" w:rsidP="001201E2">
      <w:pPr>
        <w:pStyle w:val="Odsekzoznamu"/>
        <w:numPr>
          <w:ilvl w:val="0"/>
          <w:numId w:val="5"/>
        </w:numPr>
        <w:ind w:left="426" w:hanging="426"/>
        <w:rPr>
          <w:rFonts w:asciiTheme="majorHAnsi" w:hAnsiTheme="majorHAnsi"/>
          <w:sz w:val="18"/>
          <w:szCs w:val="18"/>
        </w:rPr>
      </w:pPr>
      <w:r w:rsidRPr="00ED3363">
        <w:rPr>
          <w:rFonts w:asciiTheme="majorHAnsi" w:hAnsiTheme="majorHAnsi"/>
          <w:sz w:val="18"/>
          <w:szCs w:val="18"/>
        </w:rPr>
        <w:t>IV. Letná univerziáda Slovenskej republiky 2016</w:t>
      </w:r>
    </w:p>
    <w:p w:rsidR="00F909BC" w:rsidRPr="00ED3363" w:rsidRDefault="00F909BC" w:rsidP="001201E2">
      <w:pPr>
        <w:pStyle w:val="Odsekzoznamu"/>
        <w:numPr>
          <w:ilvl w:val="0"/>
          <w:numId w:val="5"/>
        </w:numPr>
        <w:ind w:left="426" w:hanging="426"/>
        <w:rPr>
          <w:rFonts w:asciiTheme="majorHAnsi" w:hAnsiTheme="majorHAnsi"/>
          <w:sz w:val="18"/>
          <w:szCs w:val="18"/>
        </w:rPr>
      </w:pPr>
      <w:r w:rsidRPr="00ED3363">
        <w:rPr>
          <w:rFonts w:asciiTheme="majorHAnsi" w:hAnsiTheme="majorHAnsi"/>
          <w:sz w:val="18"/>
          <w:szCs w:val="18"/>
        </w:rPr>
        <w:t xml:space="preserve">80. výročie založenia STU </w:t>
      </w:r>
    </w:p>
    <w:p w:rsidR="00F909BC" w:rsidRPr="00ED3363" w:rsidRDefault="00F909BC" w:rsidP="001201E2">
      <w:pPr>
        <w:pStyle w:val="Odsekzoznamu"/>
        <w:numPr>
          <w:ilvl w:val="0"/>
          <w:numId w:val="5"/>
        </w:numPr>
        <w:ind w:left="426" w:hanging="426"/>
        <w:rPr>
          <w:rFonts w:asciiTheme="majorHAnsi" w:hAnsiTheme="majorHAnsi"/>
          <w:sz w:val="18"/>
          <w:szCs w:val="18"/>
        </w:rPr>
      </w:pPr>
      <w:r w:rsidRPr="00ED3363">
        <w:rPr>
          <w:rFonts w:asciiTheme="majorHAnsi" w:hAnsiTheme="majorHAnsi"/>
          <w:sz w:val="18"/>
          <w:szCs w:val="18"/>
        </w:rPr>
        <w:t xml:space="preserve">Aktualizácia propagačných materiálov </w:t>
      </w:r>
    </w:p>
    <w:p w:rsidR="00F909BC" w:rsidRPr="00ED3363" w:rsidRDefault="00F909BC" w:rsidP="001201E2">
      <w:pPr>
        <w:pStyle w:val="Odsekzoznamu"/>
        <w:numPr>
          <w:ilvl w:val="0"/>
          <w:numId w:val="5"/>
        </w:numPr>
        <w:ind w:left="426" w:hanging="426"/>
        <w:contextualSpacing w:val="0"/>
        <w:rPr>
          <w:rFonts w:asciiTheme="majorHAnsi" w:hAnsiTheme="majorHAnsi"/>
          <w:sz w:val="18"/>
          <w:szCs w:val="18"/>
        </w:rPr>
      </w:pPr>
      <w:r w:rsidRPr="00ED3363">
        <w:rPr>
          <w:rFonts w:asciiTheme="majorHAnsi" w:hAnsiTheme="majorHAnsi"/>
          <w:sz w:val="18"/>
          <w:szCs w:val="18"/>
          <w:lang w:eastAsia="es-ES"/>
        </w:rPr>
        <w:t xml:space="preserve">Návrh Dodatku č. 1 k Smernici rektora č. 9/2014–SR, „Zásady ubytovania neštudujúcich v ubytovacích zariadeniach STU v Bratislave“  </w:t>
      </w:r>
    </w:p>
    <w:p w:rsidR="00F909BC" w:rsidRPr="00ED3363" w:rsidRDefault="00F909BC" w:rsidP="001201E2">
      <w:pPr>
        <w:pStyle w:val="Odsekzoznamu"/>
        <w:numPr>
          <w:ilvl w:val="0"/>
          <w:numId w:val="5"/>
        </w:numPr>
        <w:ind w:left="426" w:hanging="426"/>
        <w:contextualSpacing w:val="0"/>
        <w:rPr>
          <w:rFonts w:asciiTheme="majorHAnsi" w:hAnsiTheme="majorHAnsi"/>
          <w:sz w:val="18"/>
          <w:szCs w:val="18"/>
        </w:rPr>
      </w:pPr>
      <w:r w:rsidRPr="00ED3363">
        <w:rPr>
          <w:rFonts w:asciiTheme="majorHAnsi" w:hAnsiTheme="majorHAnsi"/>
          <w:sz w:val="18"/>
          <w:szCs w:val="18"/>
        </w:rPr>
        <w:t xml:space="preserve">Výzvy na vydanie publikácií </w:t>
      </w:r>
    </w:p>
    <w:p w:rsidR="00F909BC" w:rsidRDefault="00F909BC" w:rsidP="00F909BC">
      <w:pPr>
        <w:ind w:left="1410" w:hanging="1410"/>
        <w:rPr>
          <w:rFonts w:asciiTheme="majorHAnsi" w:hAnsiTheme="majorHAnsi"/>
          <w:sz w:val="18"/>
          <w:szCs w:val="18"/>
        </w:rPr>
      </w:pPr>
      <w:r>
        <w:rPr>
          <w:rFonts w:asciiTheme="majorHAnsi" w:hAnsiTheme="majorHAnsi"/>
          <w:sz w:val="18"/>
          <w:szCs w:val="18"/>
        </w:rPr>
        <w:t>na zasadnutie Vedenia STU dňa 20.04.2016.</w:t>
      </w:r>
    </w:p>
    <w:p w:rsidR="00F909BC" w:rsidRDefault="00F909BC" w:rsidP="00F909BC">
      <w:pPr>
        <w:ind w:left="1410" w:hanging="1410"/>
        <w:rPr>
          <w:rFonts w:asciiTheme="majorHAnsi" w:hAnsiTheme="majorHAnsi" w:cs="Arial"/>
          <w:b/>
          <w:sz w:val="18"/>
          <w:szCs w:val="18"/>
          <w:u w:val="single"/>
        </w:rPr>
      </w:pPr>
    </w:p>
    <w:p w:rsidR="009B320F" w:rsidRPr="009B320F" w:rsidRDefault="008E1F4C" w:rsidP="00B7765A">
      <w:pPr>
        <w:ind w:left="1410" w:hanging="1410"/>
        <w:rPr>
          <w:rFonts w:asciiTheme="majorHAnsi" w:hAnsiTheme="majorHAnsi"/>
          <w:color w:val="000000"/>
          <w:sz w:val="18"/>
          <w:szCs w:val="18"/>
        </w:rPr>
      </w:pPr>
      <w:r w:rsidRPr="009B320F">
        <w:rPr>
          <w:rFonts w:asciiTheme="majorHAnsi" w:hAnsiTheme="majorHAnsi" w:cs="Arial"/>
          <w:b/>
          <w:sz w:val="18"/>
          <w:szCs w:val="18"/>
          <w:u w:val="single"/>
        </w:rPr>
        <w:t xml:space="preserve">K BODU </w:t>
      </w:r>
      <w:r w:rsidR="00F909BC">
        <w:rPr>
          <w:rFonts w:asciiTheme="majorHAnsi" w:hAnsiTheme="majorHAnsi" w:cs="Arial"/>
          <w:b/>
          <w:sz w:val="18"/>
          <w:szCs w:val="18"/>
          <w:u w:val="single"/>
        </w:rPr>
        <w:t>12</w:t>
      </w:r>
      <w:r w:rsidRPr="009B320F">
        <w:rPr>
          <w:rFonts w:asciiTheme="majorHAnsi" w:hAnsiTheme="majorHAnsi" w:cs="Arial"/>
          <w:b/>
          <w:sz w:val="18"/>
          <w:szCs w:val="18"/>
          <w:u w:val="single"/>
        </w:rPr>
        <w:t>:</w:t>
      </w:r>
      <w:r w:rsidRPr="009B320F">
        <w:rPr>
          <w:rFonts w:asciiTheme="majorHAnsi" w:hAnsiTheme="majorHAnsi" w:cs="Arial"/>
          <w:b/>
          <w:sz w:val="18"/>
          <w:szCs w:val="18"/>
        </w:rPr>
        <w:tab/>
      </w:r>
      <w:r w:rsidR="00B7765A" w:rsidRPr="00B7765A">
        <w:rPr>
          <w:rFonts w:asciiTheme="majorHAnsi" w:hAnsiTheme="majorHAnsi"/>
          <w:b/>
          <w:sz w:val="18"/>
          <w:szCs w:val="18"/>
          <w:u w:val="single"/>
        </w:rPr>
        <w:t>Návrh na rozdelenie finančných prostriedkov za predaj nehnuteľností Rázusova ul. v Trnave</w:t>
      </w:r>
    </w:p>
    <w:p w:rsidR="00792CD7" w:rsidRPr="00792CD7" w:rsidRDefault="00792CD7" w:rsidP="00792CD7">
      <w:pPr>
        <w:ind w:left="1410" w:hanging="1410"/>
        <w:jc w:val="both"/>
        <w:rPr>
          <w:rFonts w:asciiTheme="majorHAnsi" w:hAnsiTheme="majorHAnsi"/>
          <w:color w:val="000000"/>
          <w:sz w:val="18"/>
          <w:szCs w:val="18"/>
        </w:rPr>
      </w:pPr>
    </w:p>
    <w:p w:rsidR="00B7765A" w:rsidRDefault="009B320F" w:rsidP="009B320F">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r w:rsidR="00B7765A">
        <w:rPr>
          <w:rFonts w:asciiTheme="majorHAnsi" w:hAnsiTheme="majorHAnsi" w:cs="Arial"/>
          <w:sz w:val="18"/>
          <w:szCs w:val="18"/>
        </w:rPr>
        <w:t xml:space="preserve"> ako rozdelenie a účelové určenie prostriedkov z výnosu predaja </w:t>
      </w:r>
    </w:p>
    <w:p w:rsidR="009B320F" w:rsidRDefault="00B7765A" w:rsidP="009B320F">
      <w:pPr>
        <w:pStyle w:val="Odsekzoznamu"/>
        <w:ind w:left="1412" w:right="284" w:hanging="1412"/>
        <w:contextualSpacing w:val="0"/>
        <w:rPr>
          <w:rFonts w:asciiTheme="majorHAnsi" w:hAnsiTheme="majorHAnsi" w:cs="Arial"/>
          <w:sz w:val="18"/>
          <w:szCs w:val="18"/>
        </w:rPr>
      </w:pPr>
      <w:r>
        <w:rPr>
          <w:rFonts w:asciiTheme="majorHAnsi" w:hAnsiTheme="majorHAnsi" w:cs="Arial"/>
          <w:sz w:val="18"/>
          <w:szCs w:val="18"/>
        </w:rPr>
        <w:t>majetku STU v užívaní MTF v Trnave</w:t>
      </w:r>
      <w:r w:rsidR="009B320F">
        <w:rPr>
          <w:rFonts w:asciiTheme="majorHAnsi" w:hAnsiTheme="majorHAnsi" w:cs="Arial"/>
          <w:sz w:val="18"/>
          <w:szCs w:val="18"/>
        </w:rPr>
        <w:t>.</w:t>
      </w:r>
    </w:p>
    <w:p w:rsidR="005D695B" w:rsidRPr="000C29FE" w:rsidRDefault="005D695B" w:rsidP="005D695B">
      <w:pPr>
        <w:pStyle w:val="Odsekzoznamu"/>
        <w:ind w:left="1412" w:right="284" w:hanging="1412"/>
        <w:contextualSpacing w:val="0"/>
        <w:rPr>
          <w:rFonts w:asciiTheme="majorHAnsi" w:hAnsiTheme="majorHAnsi" w:cs="Arial"/>
          <w:b/>
          <w:color w:val="C00000"/>
          <w:sz w:val="18"/>
          <w:szCs w:val="18"/>
          <w:shd w:val="clear" w:color="auto" w:fill="FFFFFF"/>
        </w:rPr>
      </w:pPr>
      <w:r w:rsidRPr="000C29FE">
        <w:rPr>
          <w:rFonts w:asciiTheme="majorHAnsi" w:hAnsiTheme="majorHAnsi" w:cs="Arial"/>
          <w:b/>
          <w:color w:val="C00000"/>
          <w:sz w:val="18"/>
          <w:szCs w:val="18"/>
        </w:rPr>
        <w:t xml:space="preserve">UZNESENIE: </w:t>
      </w:r>
      <w:r w:rsidR="00B7765A">
        <w:rPr>
          <w:rFonts w:asciiTheme="majorHAnsi" w:hAnsiTheme="majorHAnsi" w:cs="Arial"/>
          <w:b/>
          <w:color w:val="C00000"/>
          <w:sz w:val="18"/>
          <w:szCs w:val="18"/>
        </w:rPr>
        <w:t>8</w:t>
      </w:r>
      <w:r w:rsidRPr="000C29FE">
        <w:rPr>
          <w:rFonts w:asciiTheme="majorHAnsi" w:hAnsiTheme="majorHAnsi" w:cs="Arial"/>
          <w:b/>
          <w:color w:val="C00000"/>
          <w:sz w:val="18"/>
          <w:szCs w:val="18"/>
        </w:rPr>
        <w:t>.</w:t>
      </w:r>
      <w:r w:rsidR="00B7765A">
        <w:rPr>
          <w:rFonts w:asciiTheme="majorHAnsi" w:hAnsiTheme="majorHAnsi" w:cs="Arial"/>
          <w:b/>
          <w:color w:val="C00000"/>
          <w:sz w:val="18"/>
          <w:szCs w:val="18"/>
        </w:rPr>
        <w:t>8</w:t>
      </w:r>
      <w:r w:rsidRPr="000C29FE">
        <w:rPr>
          <w:rFonts w:asciiTheme="majorHAnsi" w:hAnsiTheme="majorHAnsi" w:cs="Arial"/>
          <w:b/>
          <w:color w:val="C00000"/>
          <w:sz w:val="18"/>
          <w:szCs w:val="18"/>
        </w:rPr>
        <w:t>/</w:t>
      </w:r>
      <w:r w:rsidRPr="000C29FE">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0C29FE">
        <w:rPr>
          <w:rFonts w:asciiTheme="majorHAnsi" w:hAnsiTheme="majorHAnsi" w:cs="Arial"/>
          <w:b/>
          <w:color w:val="C00000"/>
          <w:sz w:val="18"/>
          <w:szCs w:val="18"/>
          <w:shd w:val="clear" w:color="auto" w:fill="FFFFFF"/>
        </w:rPr>
        <w:t>-V</w:t>
      </w:r>
    </w:p>
    <w:p w:rsidR="00B7765A" w:rsidRDefault="001E3B3D" w:rsidP="00B7765A">
      <w:pPr>
        <w:ind w:left="1410" w:hanging="1410"/>
        <w:rPr>
          <w:rFonts w:asciiTheme="majorHAnsi" w:hAnsiTheme="majorHAnsi"/>
          <w:sz w:val="18"/>
          <w:szCs w:val="18"/>
        </w:rPr>
      </w:pPr>
      <w:r w:rsidRPr="00B7765A">
        <w:rPr>
          <w:rFonts w:asciiTheme="majorHAnsi" w:hAnsiTheme="majorHAnsi"/>
          <w:sz w:val="18"/>
          <w:szCs w:val="18"/>
        </w:rPr>
        <w:t xml:space="preserve">Vedenie STU </w:t>
      </w:r>
      <w:r w:rsidR="009B320F" w:rsidRPr="00B7765A">
        <w:rPr>
          <w:rFonts w:asciiTheme="majorHAnsi" w:hAnsiTheme="majorHAnsi"/>
          <w:sz w:val="18"/>
          <w:szCs w:val="18"/>
        </w:rPr>
        <w:t xml:space="preserve">schvaľuje </w:t>
      </w:r>
      <w:r w:rsidR="00B7765A" w:rsidRPr="00B7765A">
        <w:rPr>
          <w:rFonts w:asciiTheme="majorHAnsi" w:hAnsiTheme="majorHAnsi"/>
          <w:sz w:val="18"/>
          <w:szCs w:val="18"/>
        </w:rPr>
        <w:t xml:space="preserve">rozdelenie a účelové určenie prostriedkov z výnosu predaja majetku STU </w:t>
      </w:r>
    </w:p>
    <w:p w:rsidR="00B7765A" w:rsidRDefault="00B7765A" w:rsidP="00B7765A">
      <w:pPr>
        <w:ind w:left="1410" w:hanging="1410"/>
        <w:rPr>
          <w:rFonts w:asciiTheme="majorHAnsi" w:hAnsiTheme="majorHAnsi"/>
          <w:sz w:val="18"/>
          <w:szCs w:val="18"/>
        </w:rPr>
      </w:pPr>
      <w:r w:rsidRPr="00B7765A">
        <w:rPr>
          <w:rFonts w:asciiTheme="majorHAnsi" w:hAnsiTheme="majorHAnsi"/>
          <w:sz w:val="18"/>
          <w:szCs w:val="18"/>
        </w:rPr>
        <w:t xml:space="preserve">– nehnuteľnosti na Rázusovej ulici v Trnave v súlade s uvedeným materiálom a odporúča </w:t>
      </w:r>
    </w:p>
    <w:p w:rsidR="005D695B" w:rsidRPr="00B7765A" w:rsidRDefault="00B7765A" w:rsidP="00B7765A">
      <w:pPr>
        <w:ind w:left="1410" w:hanging="1410"/>
        <w:rPr>
          <w:rFonts w:asciiTheme="majorHAnsi" w:hAnsiTheme="majorHAnsi"/>
          <w:sz w:val="18"/>
          <w:szCs w:val="18"/>
        </w:rPr>
      </w:pPr>
      <w:r w:rsidRPr="00B7765A">
        <w:rPr>
          <w:rFonts w:asciiTheme="majorHAnsi" w:hAnsiTheme="majorHAnsi"/>
          <w:sz w:val="18"/>
          <w:szCs w:val="18"/>
        </w:rPr>
        <w:t xml:space="preserve">predložiť ho na schválenie </w:t>
      </w:r>
      <w:r w:rsidR="009B320F" w:rsidRPr="00B7765A">
        <w:rPr>
          <w:rFonts w:asciiTheme="majorHAnsi" w:hAnsiTheme="majorHAnsi"/>
          <w:sz w:val="18"/>
          <w:szCs w:val="18"/>
        </w:rPr>
        <w:t>AS STU dňa</w:t>
      </w:r>
      <w:r w:rsidRPr="00B7765A">
        <w:rPr>
          <w:rFonts w:asciiTheme="majorHAnsi" w:hAnsiTheme="majorHAnsi"/>
          <w:sz w:val="18"/>
          <w:szCs w:val="18"/>
        </w:rPr>
        <w:t xml:space="preserve"> </w:t>
      </w:r>
      <w:r w:rsidR="009B320F" w:rsidRPr="00B7765A">
        <w:rPr>
          <w:rFonts w:asciiTheme="majorHAnsi" w:hAnsiTheme="majorHAnsi"/>
          <w:sz w:val="18"/>
          <w:szCs w:val="18"/>
        </w:rPr>
        <w:t>25.04.2016.</w:t>
      </w:r>
    </w:p>
    <w:p w:rsidR="001E3B3D" w:rsidRDefault="001E3B3D" w:rsidP="001E3B3D">
      <w:pPr>
        <w:spacing w:line="276" w:lineRule="auto"/>
        <w:rPr>
          <w:rFonts w:asciiTheme="majorHAnsi" w:hAnsiTheme="majorHAnsi"/>
          <w:sz w:val="18"/>
          <w:szCs w:val="18"/>
        </w:rPr>
      </w:pPr>
    </w:p>
    <w:p w:rsidR="00A96C75" w:rsidRPr="00A16E37" w:rsidRDefault="00A96C75" w:rsidP="00B7765A">
      <w:pPr>
        <w:rPr>
          <w:rFonts w:asciiTheme="majorHAnsi" w:hAnsiTheme="majorHAnsi"/>
          <w:b/>
          <w:sz w:val="18"/>
          <w:szCs w:val="18"/>
          <w:u w:val="single"/>
        </w:rPr>
      </w:pPr>
      <w:r>
        <w:rPr>
          <w:rFonts w:ascii="Cambria" w:hAnsi="Cambria" w:cs="Arial"/>
          <w:b/>
          <w:sz w:val="18"/>
          <w:szCs w:val="18"/>
          <w:u w:val="single"/>
        </w:rPr>
        <w:t xml:space="preserve">K BODU </w:t>
      </w:r>
      <w:r w:rsidR="00B7765A">
        <w:rPr>
          <w:rFonts w:ascii="Cambria" w:hAnsi="Cambria" w:cs="Arial"/>
          <w:b/>
          <w:sz w:val="18"/>
          <w:szCs w:val="18"/>
          <w:u w:val="single"/>
        </w:rPr>
        <w:t>13</w:t>
      </w:r>
      <w:r w:rsidRPr="00C6386C">
        <w:rPr>
          <w:rFonts w:ascii="Cambria" w:hAnsi="Cambria" w:cs="Arial"/>
          <w:b/>
          <w:sz w:val="18"/>
          <w:szCs w:val="18"/>
          <w:u w:val="single"/>
        </w:rPr>
        <w:t>:</w:t>
      </w:r>
      <w:r w:rsidRPr="00C6386C">
        <w:rPr>
          <w:rFonts w:ascii="Cambria" w:hAnsi="Cambria" w:cs="Arial"/>
          <w:b/>
          <w:sz w:val="18"/>
          <w:szCs w:val="18"/>
        </w:rPr>
        <w:tab/>
      </w:r>
      <w:r w:rsidR="006773BF" w:rsidRPr="006D3AAD">
        <w:rPr>
          <w:rFonts w:asciiTheme="majorHAnsi" w:hAnsiTheme="majorHAnsi"/>
          <w:b/>
          <w:sz w:val="18"/>
          <w:szCs w:val="18"/>
          <w:u w:val="single"/>
        </w:rPr>
        <w:t>Návrh na odsúhlasenie NZ a dodatkov k NZ</w:t>
      </w:r>
    </w:p>
    <w:p w:rsidR="00A96C75" w:rsidRDefault="00A96C75" w:rsidP="00A96C75">
      <w:pPr>
        <w:ind w:left="1410" w:hanging="1410"/>
        <w:rPr>
          <w:rFonts w:asciiTheme="majorHAnsi" w:hAnsiTheme="majorHAnsi" w:cs="Arial"/>
          <w:b/>
          <w:sz w:val="18"/>
          <w:szCs w:val="18"/>
          <w:u w:val="single"/>
        </w:rPr>
      </w:pPr>
    </w:p>
    <w:p w:rsidR="006773BF" w:rsidRDefault="006773BF" w:rsidP="006773BF">
      <w:pPr>
        <w:ind w:left="1410" w:hanging="1410"/>
        <w:jc w:val="both"/>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 xml:space="preserve">dol </w:t>
      </w:r>
      <w:r>
        <w:rPr>
          <w:rFonts w:asciiTheme="majorHAnsi" w:hAnsiTheme="majorHAnsi" w:cs="Arial"/>
          <w:sz w:val="18"/>
          <w:szCs w:val="18"/>
        </w:rPr>
        <w:t>kvestor.</w:t>
      </w:r>
    </w:p>
    <w:p w:rsidR="00A96C75" w:rsidRDefault="00A96C75" w:rsidP="00A96C75">
      <w:pPr>
        <w:rPr>
          <w:rFonts w:asciiTheme="majorHAnsi" w:hAnsiTheme="majorHAnsi" w:cs="Arial"/>
          <w:b/>
          <w:color w:val="C00000"/>
          <w:sz w:val="18"/>
          <w:szCs w:val="18"/>
          <w:shd w:val="clear" w:color="auto" w:fill="FFFFFF"/>
        </w:rPr>
      </w:pPr>
      <w:r w:rsidRPr="00C5532B">
        <w:rPr>
          <w:rFonts w:asciiTheme="majorHAnsi" w:hAnsiTheme="majorHAnsi" w:cs="Arial"/>
          <w:b/>
          <w:color w:val="C00000"/>
          <w:sz w:val="18"/>
          <w:szCs w:val="18"/>
        </w:rPr>
        <w:t xml:space="preserve">UZNESENIE: </w:t>
      </w:r>
      <w:r w:rsidR="00B7765A">
        <w:rPr>
          <w:rFonts w:asciiTheme="majorHAnsi" w:hAnsiTheme="majorHAnsi" w:cs="Arial"/>
          <w:b/>
          <w:color w:val="C00000"/>
          <w:sz w:val="18"/>
          <w:szCs w:val="18"/>
        </w:rPr>
        <w:t>8</w:t>
      </w:r>
      <w:r w:rsidRPr="00C5532B">
        <w:rPr>
          <w:rFonts w:asciiTheme="majorHAnsi" w:hAnsiTheme="majorHAnsi" w:cs="Arial"/>
          <w:b/>
          <w:color w:val="C00000"/>
          <w:sz w:val="18"/>
          <w:szCs w:val="18"/>
        </w:rPr>
        <w:t>.</w:t>
      </w:r>
      <w:r w:rsidR="00550551">
        <w:rPr>
          <w:rFonts w:asciiTheme="majorHAnsi" w:hAnsiTheme="majorHAnsi" w:cs="Arial"/>
          <w:b/>
          <w:color w:val="C00000"/>
          <w:sz w:val="18"/>
          <w:szCs w:val="18"/>
        </w:rPr>
        <w:t>9</w:t>
      </w:r>
      <w:r w:rsidRPr="00C5532B">
        <w:rPr>
          <w:rFonts w:asciiTheme="majorHAnsi" w:hAnsiTheme="majorHAnsi" w:cs="Arial"/>
          <w:b/>
          <w:color w:val="C00000"/>
          <w:sz w:val="18"/>
          <w:szCs w:val="18"/>
        </w:rPr>
        <w:t>/</w:t>
      </w:r>
      <w:r w:rsidRPr="00C5532B">
        <w:rPr>
          <w:rFonts w:asciiTheme="majorHAnsi" w:hAnsiTheme="majorHAnsi" w:cs="Arial"/>
          <w:b/>
          <w:color w:val="C00000"/>
          <w:sz w:val="18"/>
          <w:szCs w:val="18"/>
          <w:shd w:val="clear" w:color="auto" w:fill="FFFFFF"/>
        </w:rPr>
        <w:t>201</w:t>
      </w:r>
      <w:r>
        <w:rPr>
          <w:rFonts w:asciiTheme="majorHAnsi" w:hAnsiTheme="majorHAnsi" w:cs="Arial"/>
          <w:b/>
          <w:color w:val="C00000"/>
          <w:sz w:val="18"/>
          <w:szCs w:val="18"/>
          <w:shd w:val="clear" w:color="auto" w:fill="FFFFFF"/>
        </w:rPr>
        <w:t>6</w:t>
      </w:r>
      <w:r w:rsidRPr="00C5532B">
        <w:rPr>
          <w:rFonts w:asciiTheme="majorHAnsi" w:hAnsiTheme="majorHAnsi" w:cs="Arial"/>
          <w:b/>
          <w:color w:val="C00000"/>
          <w:sz w:val="18"/>
          <w:szCs w:val="18"/>
          <w:shd w:val="clear" w:color="auto" w:fill="FFFFFF"/>
        </w:rPr>
        <w:t>-V</w:t>
      </w:r>
    </w:p>
    <w:p w:rsidR="00B7765A" w:rsidRPr="00B7765A" w:rsidRDefault="00A96C75" w:rsidP="00B7765A">
      <w:pPr>
        <w:tabs>
          <w:tab w:val="left" w:pos="1985"/>
        </w:tabs>
        <w:jc w:val="both"/>
        <w:rPr>
          <w:rFonts w:asciiTheme="majorHAnsi" w:hAnsiTheme="majorHAnsi"/>
          <w:sz w:val="18"/>
          <w:szCs w:val="18"/>
        </w:rPr>
      </w:pPr>
      <w:r w:rsidRPr="00B7765A">
        <w:rPr>
          <w:rFonts w:asciiTheme="majorHAnsi" w:hAnsiTheme="majorHAnsi"/>
          <w:sz w:val="18"/>
          <w:szCs w:val="18"/>
        </w:rPr>
        <w:t xml:space="preserve">Vedenie STU </w:t>
      </w:r>
      <w:r w:rsidR="00550551" w:rsidRPr="00B7765A">
        <w:rPr>
          <w:rFonts w:asciiTheme="majorHAnsi" w:hAnsiTheme="majorHAnsi"/>
          <w:sz w:val="18"/>
          <w:szCs w:val="18"/>
        </w:rPr>
        <w:t xml:space="preserve">prerokovalo </w:t>
      </w:r>
      <w:r w:rsidR="00B7765A" w:rsidRPr="00B7765A">
        <w:rPr>
          <w:rFonts w:asciiTheme="majorHAnsi" w:hAnsiTheme="majorHAnsi"/>
          <w:sz w:val="18"/>
          <w:szCs w:val="18"/>
        </w:rPr>
        <w:t xml:space="preserve">žiadosti FEI STU, ÚZ ŠDaJ STU, UTI STU, FCHPT STU, FA STU a SvF STU o nájom nehnuteľného majetku STU uvedeného v bodoch  1 až 15   tohto materiálu a odporúča rektorovi žiadosť uvedenú v bodoch 1 až 5  a  10 až 15  tohto  materiálu v zmysle článku 3 bod 3 smernice rektora číslo 9/0213-SR predložiť na vyjadrenie predchádzajúceho písomného súhlasu do Akademického senátu STU. </w:t>
      </w:r>
    </w:p>
    <w:p w:rsidR="006773BF" w:rsidRDefault="006773BF" w:rsidP="006773BF">
      <w:pPr>
        <w:tabs>
          <w:tab w:val="left" w:pos="1985"/>
        </w:tabs>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7765A" w:rsidRPr="00B7765A" w:rsidTr="00B7765A">
        <w:tc>
          <w:tcPr>
            <w:tcW w:w="426" w:type="dxa"/>
          </w:tcPr>
          <w:p w:rsidR="00B7765A" w:rsidRPr="00B7765A" w:rsidRDefault="00B7765A" w:rsidP="00B7765A">
            <w:pPr>
              <w:ind w:left="360" w:hanging="326"/>
              <w:rPr>
                <w:rFonts w:asciiTheme="majorHAnsi" w:hAnsiTheme="majorHAnsi"/>
                <w:b/>
                <w:sz w:val="18"/>
                <w:szCs w:val="18"/>
              </w:rPr>
            </w:pPr>
            <w:r w:rsidRPr="00B7765A">
              <w:rPr>
                <w:rFonts w:asciiTheme="majorHAnsi" w:hAnsiTheme="majorHAnsi"/>
                <w:b/>
                <w:sz w:val="18"/>
                <w:szCs w:val="18"/>
              </w:rPr>
              <w:t>1.</w:t>
            </w:r>
          </w:p>
        </w:tc>
        <w:tc>
          <w:tcPr>
            <w:tcW w:w="1843"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pStyle w:val="Odsekzoznamu"/>
              <w:ind w:left="644" w:hanging="611"/>
              <w:rPr>
                <w:rFonts w:asciiTheme="majorHAnsi" w:hAnsiTheme="majorHAnsi"/>
                <w:sz w:val="18"/>
                <w:szCs w:val="18"/>
              </w:rPr>
            </w:pPr>
            <w:r w:rsidRPr="00B7765A">
              <w:rPr>
                <w:rFonts w:asciiTheme="majorHAnsi" w:hAnsiTheme="majorHAnsi"/>
                <w:b/>
                <w:sz w:val="18"/>
                <w:szCs w:val="18"/>
              </w:rPr>
              <w:t xml:space="preserve">Ministerstvo obrany SR, </w:t>
            </w:r>
            <w:r w:rsidRPr="00B7765A">
              <w:rPr>
                <w:rFonts w:asciiTheme="majorHAnsi" w:hAnsiTheme="majorHAnsi"/>
                <w:sz w:val="18"/>
                <w:szCs w:val="18"/>
              </w:rPr>
              <w:t>Kutuzovova 8, 832 47 Bratislava,</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nájomca je rozpočtovou organizáciou.</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nebytové priestory (NP) nachádzajúce sa v administratívnej budove FEI STU, Ilkovičova 3, Bratislava, v objekte „C“, šieste poschodie, kancelársky priestor č. 611 o výmere 14,75m</w:t>
            </w:r>
            <w:r w:rsidRPr="00B7765A">
              <w:rPr>
                <w:rFonts w:asciiTheme="majorHAnsi" w:hAnsiTheme="majorHAnsi"/>
                <w:sz w:val="18"/>
                <w:szCs w:val="18"/>
                <w:vertAlign w:val="superscript"/>
              </w:rPr>
              <w:t>2</w:t>
            </w:r>
            <w:r w:rsidRPr="00B7765A">
              <w:rPr>
                <w:rFonts w:asciiTheme="majorHAnsi" w:hAnsiTheme="majorHAnsi"/>
                <w:sz w:val="18"/>
                <w:szCs w:val="18"/>
              </w:rPr>
              <w:t xml:space="preserve"> a kancelársky priestor č. 611a o výmere 27,97m</w:t>
            </w:r>
            <w:r w:rsidRPr="00B7765A">
              <w:rPr>
                <w:rFonts w:asciiTheme="majorHAnsi" w:hAnsiTheme="majorHAnsi"/>
                <w:sz w:val="18"/>
                <w:szCs w:val="18"/>
                <w:vertAlign w:val="superscript"/>
              </w:rPr>
              <w:t>2</w:t>
            </w:r>
            <w:r w:rsidRPr="00B7765A">
              <w:rPr>
                <w:rFonts w:asciiTheme="majorHAnsi" w:hAnsiTheme="majorHAnsi"/>
                <w:sz w:val="18"/>
                <w:szCs w:val="18"/>
              </w:rPr>
              <w:t xml:space="preserve"> . Jedná sa o novú nájomnú zmluvu,</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predmet nájmu celkom o výmere </w:t>
            </w:r>
            <w:r w:rsidRPr="00B7765A">
              <w:rPr>
                <w:rFonts w:asciiTheme="majorHAnsi" w:hAnsiTheme="majorHAnsi"/>
                <w:b/>
                <w:sz w:val="18"/>
                <w:szCs w:val="18"/>
              </w:rPr>
              <w:t>42,72m</w:t>
            </w:r>
            <w:r w:rsidRPr="00B7765A">
              <w:rPr>
                <w:rFonts w:asciiTheme="majorHAnsi" w:hAnsiTheme="majorHAnsi"/>
                <w:b/>
                <w:sz w:val="18"/>
                <w:szCs w:val="18"/>
                <w:vertAlign w:val="superscript"/>
              </w:rPr>
              <w:t>2</w:t>
            </w:r>
            <w:r w:rsidRPr="00B7765A">
              <w:rPr>
                <w:rFonts w:asciiTheme="majorHAnsi" w:hAnsiTheme="majorHAnsi"/>
                <w:sz w:val="18"/>
                <w:szCs w:val="18"/>
              </w:rPr>
              <w:t xml:space="preserve"> . </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využívanie predmetu nájmu najmä na spoluprácu s prenajímateľom na technických projektoch.</w:t>
            </w:r>
          </w:p>
        </w:tc>
      </w:tr>
      <w:tr w:rsidR="00B7765A" w:rsidRPr="00B7765A" w:rsidTr="00B7765A">
        <w:trPr>
          <w:trHeight w:val="259"/>
        </w:trPr>
        <w:tc>
          <w:tcPr>
            <w:tcW w:w="426" w:type="dxa"/>
          </w:tcPr>
          <w:p w:rsidR="00B7765A" w:rsidRPr="00B7765A" w:rsidRDefault="00B7765A" w:rsidP="00B7765A">
            <w:pPr>
              <w:jc w:val="both"/>
              <w:rPr>
                <w:rFonts w:asciiTheme="majorHAnsi" w:hAnsiTheme="majorHAnsi"/>
                <w:sz w:val="18"/>
                <w:szCs w:val="18"/>
              </w:rPr>
            </w:pPr>
          </w:p>
        </w:tc>
        <w:tc>
          <w:tcPr>
            <w:tcW w:w="1843"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od 01.05.2016 do 31.12.2020</w:t>
            </w:r>
          </w:p>
        </w:tc>
      </w:tr>
      <w:tr w:rsidR="00B7765A" w:rsidRPr="00B7765A" w:rsidTr="00B7765A">
        <w:trPr>
          <w:trHeight w:val="422"/>
        </w:trPr>
        <w:tc>
          <w:tcPr>
            <w:tcW w:w="426" w:type="dxa"/>
            <w:tcBorders>
              <w:right w:val="single" w:sz="4" w:space="0" w:color="auto"/>
            </w:tcBorders>
          </w:tcPr>
          <w:p w:rsidR="00B7765A" w:rsidRPr="00B7765A" w:rsidRDefault="00B7765A" w:rsidP="00B7765A">
            <w:pPr>
              <w:jc w:val="both"/>
              <w:rPr>
                <w:rFonts w:asciiTheme="majorHAnsi" w:hAnsiTheme="majorHAnsi"/>
                <w:sz w:val="18"/>
                <w:szCs w:val="18"/>
              </w:rPr>
            </w:pPr>
          </w:p>
        </w:tc>
        <w:tc>
          <w:tcPr>
            <w:tcW w:w="1843"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244" w:type="dxa"/>
            <w:tcBorders>
              <w:left w:val="single" w:sz="4" w:space="0" w:color="auto"/>
              <w:right w:val="single" w:sz="4" w:space="0" w:color="auto"/>
            </w:tcBorders>
          </w:tcPr>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kancelárie č. 611 a č. 611a   - 60,00€/m</w:t>
            </w:r>
            <w:r w:rsidRPr="00B7765A">
              <w:rPr>
                <w:rFonts w:asciiTheme="majorHAnsi" w:hAnsiTheme="majorHAnsi"/>
                <w:sz w:val="18"/>
                <w:szCs w:val="18"/>
                <w:vertAlign w:val="superscript"/>
              </w:rPr>
              <w:t>2</w:t>
            </w:r>
            <w:r w:rsidRPr="00B7765A">
              <w:rPr>
                <w:rFonts w:asciiTheme="majorHAnsi" w:hAnsiTheme="majorHAnsi"/>
                <w:sz w:val="18"/>
                <w:szCs w:val="18"/>
              </w:rPr>
              <w:t xml:space="preserve">/rok </w:t>
            </w:r>
            <w:r w:rsidRPr="00B7765A">
              <w:rPr>
                <w:rFonts w:asciiTheme="majorHAnsi" w:hAnsiTheme="majorHAnsi"/>
                <w:b/>
                <w:sz w:val="18"/>
                <w:szCs w:val="18"/>
              </w:rPr>
              <w:t>t. j. spolu ročne</w:t>
            </w:r>
            <w:r w:rsidRPr="00B7765A">
              <w:rPr>
                <w:rFonts w:asciiTheme="majorHAnsi" w:hAnsiTheme="majorHAnsi"/>
                <w:sz w:val="18"/>
                <w:szCs w:val="18"/>
              </w:rPr>
              <w:t xml:space="preserve"> </w:t>
            </w:r>
            <w:r w:rsidRPr="00B7765A">
              <w:rPr>
                <w:rFonts w:asciiTheme="majorHAnsi" w:hAnsiTheme="majorHAnsi"/>
                <w:b/>
                <w:sz w:val="18"/>
                <w:szCs w:val="18"/>
              </w:rPr>
              <w:t xml:space="preserve">2 563,20 €.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hradí nájomca štvrťročne vopred vždy k 15. dňu prvého mesiaca daného štvrťroka vo výške  640,80 €,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1</w:t>
            </w:r>
            <w:r w:rsidRPr="00B7765A">
              <w:rPr>
                <w:rFonts w:asciiTheme="majorHAnsi" w:hAnsiTheme="majorHAnsi"/>
                <w:sz w:val="18"/>
                <w:szCs w:val="18"/>
              </w:rPr>
              <w:t xml:space="preserve">. </w:t>
            </w:r>
          </w:p>
        </w:tc>
      </w:tr>
      <w:tr w:rsidR="00B7765A" w:rsidRPr="00B7765A" w:rsidTr="00B7765A">
        <w:trPr>
          <w:trHeight w:val="50"/>
        </w:trPr>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 xml:space="preserve">preddavky na náklady za  dodanie energií a služieb sú stanovené </w:t>
            </w:r>
            <w:r w:rsidRPr="00B7765A">
              <w:rPr>
                <w:rFonts w:asciiTheme="majorHAnsi" w:hAnsiTheme="majorHAnsi"/>
                <w:sz w:val="18"/>
                <w:szCs w:val="18"/>
                <w:u w:val="single"/>
              </w:rPr>
              <w:t>zálohovo</w:t>
            </w:r>
            <w:r w:rsidRPr="00B7765A">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ind w:left="720" w:hanging="720"/>
              <w:rPr>
                <w:rFonts w:asciiTheme="majorHAnsi" w:hAnsiTheme="majorHAnsi"/>
                <w:sz w:val="18"/>
                <w:szCs w:val="18"/>
              </w:rPr>
            </w:pPr>
            <w:r w:rsidRPr="00B7765A">
              <w:rPr>
                <w:rFonts w:asciiTheme="majorHAnsi" w:hAnsiTheme="majorHAnsi"/>
                <w:sz w:val="18"/>
                <w:szCs w:val="18"/>
              </w:rPr>
              <w:t>dekan FEI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7765A" w:rsidRPr="00B7765A" w:rsidTr="00B7765A">
        <w:tc>
          <w:tcPr>
            <w:tcW w:w="426" w:type="dxa"/>
          </w:tcPr>
          <w:p w:rsidR="00B7765A" w:rsidRPr="00B7765A" w:rsidRDefault="00B7765A" w:rsidP="00B7765A">
            <w:pPr>
              <w:ind w:left="360" w:hanging="326"/>
              <w:rPr>
                <w:rFonts w:asciiTheme="majorHAnsi" w:hAnsiTheme="majorHAnsi"/>
                <w:b/>
                <w:sz w:val="18"/>
                <w:szCs w:val="18"/>
              </w:rPr>
            </w:pPr>
            <w:r w:rsidRPr="00B7765A">
              <w:rPr>
                <w:rFonts w:asciiTheme="majorHAnsi" w:hAnsiTheme="majorHAnsi"/>
                <w:b/>
                <w:sz w:val="18"/>
                <w:szCs w:val="18"/>
              </w:rPr>
              <w:t>2.</w:t>
            </w:r>
          </w:p>
        </w:tc>
        <w:tc>
          <w:tcPr>
            <w:tcW w:w="1843"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pStyle w:val="Odsekzoznamu"/>
              <w:ind w:left="644" w:hanging="611"/>
              <w:rPr>
                <w:rFonts w:asciiTheme="majorHAnsi" w:hAnsiTheme="majorHAnsi"/>
                <w:sz w:val="18"/>
                <w:szCs w:val="18"/>
              </w:rPr>
            </w:pPr>
            <w:r w:rsidRPr="00B7765A">
              <w:rPr>
                <w:rFonts w:asciiTheme="majorHAnsi" w:hAnsiTheme="majorHAnsi"/>
                <w:b/>
                <w:sz w:val="18"/>
                <w:szCs w:val="18"/>
              </w:rPr>
              <w:t xml:space="preserve">Danubia Energy, s. r. o., </w:t>
            </w:r>
            <w:r w:rsidRPr="00B7765A">
              <w:rPr>
                <w:rFonts w:asciiTheme="majorHAnsi" w:hAnsiTheme="majorHAnsi"/>
                <w:sz w:val="18"/>
                <w:szCs w:val="18"/>
              </w:rPr>
              <w:t>Bajkalská 5/B, 831 04 Bratislava,</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nájomca je podnikateľom zapísaný na OS Bratislava, oddiel Sro, vložka č. 94915/B.</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nebytové priestory (NP) nachádzajúce sa v administratívnej budove FEI STU, Ilkovičova 3, Bratislava, v objekte „E“, v suteréne č. -3,60  laboratórny priestor č. 146a o výmere 36,31m</w:t>
            </w:r>
            <w:r w:rsidRPr="00B7765A">
              <w:rPr>
                <w:rFonts w:asciiTheme="majorHAnsi" w:hAnsiTheme="majorHAnsi"/>
                <w:sz w:val="18"/>
                <w:szCs w:val="18"/>
                <w:vertAlign w:val="superscript"/>
              </w:rPr>
              <w:t>2</w:t>
            </w:r>
            <w:r w:rsidRPr="00B7765A">
              <w:rPr>
                <w:rFonts w:asciiTheme="majorHAnsi" w:hAnsiTheme="majorHAnsi"/>
                <w:sz w:val="18"/>
                <w:szCs w:val="18"/>
              </w:rPr>
              <w:t xml:space="preserve"> . Jedná sa o novú nájomnú zmluvu,</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predmet nájmu celkom o výmere </w:t>
            </w:r>
            <w:r w:rsidRPr="00B7765A">
              <w:rPr>
                <w:rFonts w:asciiTheme="majorHAnsi" w:hAnsiTheme="majorHAnsi"/>
                <w:b/>
                <w:sz w:val="18"/>
                <w:szCs w:val="18"/>
              </w:rPr>
              <w:t>36,31m</w:t>
            </w:r>
            <w:r w:rsidRPr="00B7765A">
              <w:rPr>
                <w:rFonts w:asciiTheme="majorHAnsi" w:hAnsiTheme="majorHAnsi"/>
                <w:b/>
                <w:sz w:val="18"/>
                <w:szCs w:val="18"/>
                <w:vertAlign w:val="superscript"/>
              </w:rPr>
              <w:t>2</w:t>
            </w:r>
            <w:r w:rsidRPr="00B7765A">
              <w:rPr>
                <w:rFonts w:asciiTheme="majorHAnsi" w:hAnsiTheme="majorHAnsi"/>
                <w:sz w:val="18"/>
                <w:szCs w:val="18"/>
              </w:rPr>
              <w:t xml:space="preserve"> . </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využívanie predmetu nájmu na podnikateľskú  a laboratórnu činnosť nájomcu</w:t>
            </w:r>
          </w:p>
        </w:tc>
      </w:tr>
      <w:tr w:rsidR="00B7765A" w:rsidRPr="00B7765A" w:rsidTr="00B7765A">
        <w:trPr>
          <w:trHeight w:val="259"/>
        </w:trPr>
        <w:tc>
          <w:tcPr>
            <w:tcW w:w="426" w:type="dxa"/>
          </w:tcPr>
          <w:p w:rsidR="00B7765A" w:rsidRPr="00B7765A" w:rsidRDefault="00B7765A" w:rsidP="00B7765A">
            <w:pPr>
              <w:jc w:val="both"/>
              <w:rPr>
                <w:rFonts w:asciiTheme="majorHAnsi" w:hAnsiTheme="majorHAnsi"/>
                <w:sz w:val="18"/>
                <w:szCs w:val="18"/>
              </w:rPr>
            </w:pPr>
          </w:p>
        </w:tc>
        <w:tc>
          <w:tcPr>
            <w:tcW w:w="1843"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od 01.05.2016 do 31.01.2019</w:t>
            </w:r>
          </w:p>
        </w:tc>
      </w:tr>
      <w:tr w:rsidR="00B7765A" w:rsidRPr="00B7765A" w:rsidTr="00B7765A">
        <w:trPr>
          <w:trHeight w:val="422"/>
        </w:trPr>
        <w:tc>
          <w:tcPr>
            <w:tcW w:w="426" w:type="dxa"/>
            <w:tcBorders>
              <w:right w:val="single" w:sz="4" w:space="0" w:color="auto"/>
            </w:tcBorders>
          </w:tcPr>
          <w:p w:rsidR="00B7765A" w:rsidRPr="00B7765A" w:rsidRDefault="00B7765A" w:rsidP="00B7765A">
            <w:pPr>
              <w:jc w:val="both"/>
              <w:rPr>
                <w:rFonts w:asciiTheme="majorHAnsi" w:hAnsiTheme="majorHAnsi"/>
                <w:sz w:val="18"/>
                <w:szCs w:val="18"/>
              </w:rPr>
            </w:pPr>
          </w:p>
        </w:tc>
        <w:tc>
          <w:tcPr>
            <w:tcW w:w="1843"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244" w:type="dxa"/>
            <w:tcBorders>
              <w:left w:val="single" w:sz="4" w:space="0" w:color="auto"/>
              <w:right w:val="single" w:sz="4" w:space="0" w:color="auto"/>
            </w:tcBorders>
          </w:tcPr>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laboratórium č. 146a - 44,00€/m</w:t>
            </w:r>
            <w:r w:rsidRPr="00B7765A">
              <w:rPr>
                <w:rFonts w:asciiTheme="majorHAnsi" w:hAnsiTheme="majorHAnsi"/>
                <w:sz w:val="18"/>
                <w:szCs w:val="18"/>
                <w:vertAlign w:val="superscript"/>
              </w:rPr>
              <w:t>2</w:t>
            </w:r>
            <w:r w:rsidRPr="00B7765A">
              <w:rPr>
                <w:rFonts w:asciiTheme="majorHAnsi" w:hAnsiTheme="majorHAnsi"/>
                <w:sz w:val="18"/>
                <w:szCs w:val="18"/>
              </w:rPr>
              <w:t xml:space="preserve">/rok </w:t>
            </w:r>
            <w:r w:rsidRPr="00B7765A">
              <w:rPr>
                <w:rFonts w:asciiTheme="majorHAnsi" w:hAnsiTheme="majorHAnsi"/>
                <w:b/>
                <w:sz w:val="18"/>
                <w:szCs w:val="18"/>
              </w:rPr>
              <w:t>t. j. spolu ročne</w:t>
            </w:r>
            <w:r w:rsidRPr="00B7765A">
              <w:rPr>
                <w:rFonts w:asciiTheme="majorHAnsi" w:hAnsiTheme="majorHAnsi"/>
                <w:sz w:val="18"/>
                <w:szCs w:val="18"/>
              </w:rPr>
              <w:t xml:space="preserve"> </w:t>
            </w:r>
            <w:r w:rsidRPr="00B7765A">
              <w:rPr>
                <w:rFonts w:asciiTheme="majorHAnsi" w:hAnsiTheme="majorHAnsi"/>
                <w:b/>
                <w:sz w:val="18"/>
                <w:szCs w:val="18"/>
              </w:rPr>
              <w:t xml:space="preserve">1 597,64 €.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hradí nájomca štvrťročne vopred vždy k 15. dňu prvého mesiaca daného štvrťroka vo výške  399,41 €,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je v súlade so smernicou. </w:t>
            </w:r>
          </w:p>
        </w:tc>
      </w:tr>
      <w:tr w:rsidR="00B7765A" w:rsidRPr="00B7765A" w:rsidTr="00B7765A">
        <w:trPr>
          <w:trHeight w:val="50"/>
        </w:trPr>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 xml:space="preserve">preddavky na náklady za  dodanie energií a služieb sú stanovené </w:t>
            </w:r>
            <w:r w:rsidRPr="00B7765A">
              <w:rPr>
                <w:rFonts w:asciiTheme="majorHAnsi" w:hAnsiTheme="majorHAnsi"/>
                <w:sz w:val="18"/>
                <w:szCs w:val="18"/>
                <w:u w:val="single"/>
              </w:rPr>
              <w:t>zálohovo</w:t>
            </w:r>
            <w:r w:rsidRPr="00B7765A">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na metre štvorcové pužívanej plochy..</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ind w:left="720" w:hanging="720"/>
              <w:rPr>
                <w:rFonts w:asciiTheme="majorHAnsi" w:hAnsiTheme="majorHAnsi"/>
                <w:sz w:val="18"/>
                <w:szCs w:val="18"/>
              </w:rPr>
            </w:pPr>
            <w:r w:rsidRPr="00B7765A">
              <w:rPr>
                <w:rFonts w:asciiTheme="majorHAnsi" w:hAnsiTheme="majorHAnsi"/>
                <w:sz w:val="18"/>
                <w:szCs w:val="18"/>
              </w:rPr>
              <w:t>dekan FEI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426"/>
        <w:gridCol w:w="1843"/>
        <w:gridCol w:w="5244"/>
      </w:tblGrid>
      <w:tr w:rsidR="00B7765A" w:rsidRPr="00B7765A" w:rsidTr="00B7765A">
        <w:tc>
          <w:tcPr>
            <w:tcW w:w="426" w:type="dxa"/>
          </w:tcPr>
          <w:p w:rsidR="00B7765A" w:rsidRPr="00B7765A" w:rsidRDefault="00B7765A" w:rsidP="00B7765A">
            <w:pPr>
              <w:ind w:left="360" w:hanging="326"/>
              <w:rPr>
                <w:rFonts w:asciiTheme="majorHAnsi" w:hAnsiTheme="majorHAnsi"/>
                <w:b/>
                <w:sz w:val="18"/>
                <w:szCs w:val="18"/>
              </w:rPr>
            </w:pPr>
            <w:r w:rsidRPr="00B7765A">
              <w:rPr>
                <w:rFonts w:asciiTheme="majorHAnsi" w:hAnsiTheme="majorHAnsi"/>
                <w:b/>
                <w:sz w:val="18"/>
                <w:szCs w:val="18"/>
              </w:rPr>
              <w:t>3.</w:t>
            </w:r>
          </w:p>
        </w:tc>
        <w:tc>
          <w:tcPr>
            <w:tcW w:w="1843"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pStyle w:val="Odsekzoznamu"/>
              <w:ind w:left="644" w:hanging="611"/>
              <w:rPr>
                <w:rFonts w:asciiTheme="majorHAnsi" w:hAnsiTheme="majorHAnsi"/>
                <w:sz w:val="18"/>
                <w:szCs w:val="18"/>
              </w:rPr>
            </w:pPr>
            <w:r w:rsidRPr="00B7765A">
              <w:rPr>
                <w:rFonts w:asciiTheme="majorHAnsi" w:hAnsiTheme="majorHAnsi"/>
                <w:b/>
                <w:sz w:val="18"/>
                <w:szCs w:val="18"/>
              </w:rPr>
              <w:t xml:space="preserve">Ingenie, s. r. o., </w:t>
            </w:r>
            <w:r w:rsidRPr="00B7765A">
              <w:rPr>
                <w:rFonts w:asciiTheme="majorHAnsi" w:hAnsiTheme="majorHAnsi"/>
                <w:sz w:val="18"/>
                <w:szCs w:val="18"/>
              </w:rPr>
              <w:t>Klincová 37/B , 821 08 Bratislava,</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nájomca je podnikateľom zapísaný na OS Bratislava, oddiel Sro, vložka č. 59098/B</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dočasne nepotrebný majetok, nebytové priestory (NP) nachádzajúce sa v administratívnej budove FEI STU, Ilkovičova 3, Bratislava, v objekte „D“, štvrté poschodie, skladový priestor </w:t>
            </w:r>
            <w:r w:rsidRPr="00B7765A">
              <w:rPr>
                <w:rFonts w:asciiTheme="majorHAnsi" w:hAnsiTheme="majorHAnsi"/>
                <w:sz w:val="18"/>
                <w:szCs w:val="18"/>
              </w:rPr>
              <w:lastRenderedPageBreak/>
              <w:t>č.421 o výmere 14,92m</w:t>
            </w:r>
            <w:r w:rsidRPr="00B7765A">
              <w:rPr>
                <w:rFonts w:asciiTheme="majorHAnsi" w:hAnsiTheme="majorHAnsi"/>
                <w:sz w:val="18"/>
                <w:szCs w:val="18"/>
                <w:vertAlign w:val="superscript"/>
              </w:rPr>
              <w:t>2</w:t>
            </w:r>
            <w:r w:rsidRPr="00B7765A">
              <w:rPr>
                <w:rFonts w:asciiTheme="majorHAnsi" w:hAnsiTheme="majorHAnsi"/>
                <w:sz w:val="18"/>
                <w:szCs w:val="18"/>
              </w:rPr>
              <w:t xml:space="preserve"> . Jedná sa o novú nájomnú zmluvu,</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predmet nájmu celkom o výmere </w:t>
            </w:r>
            <w:r w:rsidRPr="00B7765A">
              <w:rPr>
                <w:rFonts w:asciiTheme="majorHAnsi" w:hAnsiTheme="majorHAnsi"/>
                <w:b/>
                <w:sz w:val="18"/>
                <w:szCs w:val="18"/>
              </w:rPr>
              <w:t>17,67m</w:t>
            </w:r>
            <w:r w:rsidRPr="00B7765A">
              <w:rPr>
                <w:rFonts w:asciiTheme="majorHAnsi" w:hAnsiTheme="majorHAnsi"/>
                <w:b/>
                <w:sz w:val="18"/>
                <w:szCs w:val="18"/>
                <w:vertAlign w:val="superscript"/>
              </w:rPr>
              <w:t>2</w:t>
            </w:r>
            <w:r w:rsidRPr="00B7765A">
              <w:rPr>
                <w:rFonts w:asciiTheme="majorHAnsi" w:hAnsiTheme="majorHAnsi"/>
                <w:sz w:val="18"/>
                <w:szCs w:val="18"/>
              </w:rPr>
              <w:t xml:space="preserve"> . </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na výkon podnikateľskej činnosti nájomcu a na archivovanie písomností</w:t>
            </w:r>
          </w:p>
        </w:tc>
      </w:tr>
      <w:tr w:rsidR="00B7765A" w:rsidRPr="00B7765A" w:rsidTr="00B7765A">
        <w:trPr>
          <w:trHeight w:val="259"/>
        </w:trPr>
        <w:tc>
          <w:tcPr>
            <w:tcW w:w="426" w:type="dxa"/>
          </w:tcPr>
          <w:p w:rsidR="00B7765A" w:rsidRPr="00B7765A" w:rsidRDefault="00B7765A" w:rsidP="00B7765A">
            <w:pPr>
              <w:jc w:val="both"/>
              <w:rPr>
                <w:rFonts w:asciiTheme="majorHAnsi" w:hAnsiTheme="majorHAnsi"/>
                <w:sz w:val="18"/>
                <w:szCs w:val="18"/>
              </w:rPr>
            </w:pPr>
          </w:p>
        </w:tc>
        <w:tc>
          <w:tcPr>
            <w:tcW w:w="1843"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od 01.05.2016 do 30.04.2020</w:t>
            </w:r>
          </w:p>
        </w:tc>
      </w:tr>
      <w:tr w:rsidR="00B7765A" w:rsidRPr="00B7765A" w:rsidTr="00B7765A">
        <w:trPr>
          <w:trHeight w:val="422"/>
        </w:trPr>
        <w:tc>
          <w:tcPr>
            <w:tcW w:w="426" w:type="dxa"/>
            <w:tcBorders>
              <w:right w:val="single" w:sz="4" w:space="0" w:color="auto"/>
            </w:tcBorders>
          </w:tcPr>
          <w:p w:rsidR="00B7765A" w:rsidRPr="00B7765A" w:rsidRDefault="00B7765A" w:rsidP="00B7765A">
            <w:pPr>
              <w:jc w:val="both"/>
              <w:rPr>
                <w:rFonts w:asciiTheme="majorHAnsi" w:hAnsiTheme="majorHAnsi"/>
                <w:sz w:val="18"/>
                <w:szCs w:val="18"/>
              </w:rPr>
            </w:pPr>
          </w:p>
        </w:tc>
        <w:tc>
          <w:tcPr>
            <w:tcW w:w="1843"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244" w:type="dxa"/>
            <w:tcBorders>
              <w:left w:val="single" w:sz="4" w:space="0" w:color="auto"/>
              <w:right w:val="single" w:sz="4" w:space="0" w:color="auto"/>
            </w:tcBorders>
          </w:tcPr>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učebňa č. 127b - 33,00€/m</w:t>
            </w:r>
            <w:r w:rsidRPr="00B7765A">
              <w:rPr>
                <w:rFonts w:asciiTheme="majorHAnsi" w:hAnsiTheme="majorHAnsi"/>
                <w:sz w:val="18"/>
                <w:szCs w:val="18"/>
                <w:vertAlign w:val="superscript"/>
              </w:rPr>
              <w:t>2</w:t>
            </w:r>
            <w:r w:rsidRPr="00B7765A">
              <w:rPr>
                <w:rFonts w:asciiTheme="majorHAnsi" w:hAnsiTheme="majorHAnsi"/>
                <w:sz w:val="18"/>
                <w:szCs w:val="18"/>
              </w:rPr>
              <w:t xml:space="preserve">/rok </w:t>
            </w:r>
            <w:r w:rsidRPr="00B7765A">
              <w:rPr>
                <w:rFonts w:asciiTheme="majorHAnsi" w:hAnsiTheme="majorHAnsi"/>
                <w:b/>
                <w:sz w:val="18"/>
                <w:szCs w:val="18"/>
              </w:rPr>
              <w:t>t. j. spolu ročne</w:t>
            </w:r>
            <w:r w:rsidRPr="00B7765A">
              <w:rPr>
                <w:rFonts w:asciiTheme="majorHAnsi" w:hAnsiTheme="majorHAnsi"/>
                <w:sz w:val="18"/>
                <w:szCs w:val="18"/>
              </w:rPr>
              <w:t xml:space="preserve"> </w:t>
            </w:r>
            <w:r w:rsidRPr="00B7765A">
              <w:rPr>
                <w:rFonts w:asciiTheme="majorHAnsi" w:hAnsiTheme="majorHAnsi"/>
                <w:b/>
                <w:sz w:val="18"/>
                <w:szCs w:val="18"/>
              </w:rPr>
              <w:t xml:space="preserve">2 245,98 €.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hradí nájomca štvrťročne vopred vždy k 15. dňu prvého mesiaca daného štvrťroka vo výške  561,50 €,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je v súlade so smernicou. </w:t>
            </w:r>
          </w:p>
        </w:tc>
      </w:tr>
      <w:tr w:rsidR="00B7765A" w:rsidRPr="00B7765A" w:rsidTr="00B7765A">
        <w:trPr>
          <w:trHeight w:val="50"/>
        </w:trPr>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 xml:space="preserve">preddavky na náklady za  dodanie energií a služieb sú stanovené </w:t>
            </w:r>
            <w:r w:rsidRPr="00B7765A">
              <w:rPr>
                <w:rFonts w:asciiTheme="majorHAnsi" w:hAnsiTheme="majorHAnsi"/>
                <w:sz w:val="18"/>
                <w:szCs w:val="18"/>
                <w:u w:val="single"/>
              </w:rPr>
              <w:t>zálohovo</w:t>
            </w:r>
            <w:r w:rsidRPr="00B7765A">
              <w:rPr>
                <w:rFonts w:asciiTheme="majorHAnsi" w:hAnsiTheme="majorHAnsi"/>
                <w:sz w:val="18"/>
                <w:szCs w:val="18"/>
              </w:rPr>
              <w:t xml:space="preserve"> štvrťročne vopred a to vždy 15. dňa 1. mesiaca daného kalendárneho štvrťroka. Nájomca má v predmete nájmu nainštalované zariadenie na meranie spotreby el. energie.  Základ pre stanovenie  paušálnej sadzby tvoria  náklady predchádzajúceho obdobia za dodanie  vody, tepla, teplej vody a služieb celkových priestorov FEI STU a pre nájomcu určené prepočtom podľa prenajatej plochy.</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ind w:left="720" w:hanging="720"/>
              <w:rPr>
                <w:rFonts w:asciiTheme="majorHAnsi" w:hAnsiTheme="majorHAnsi"/>
                <w:sz w:val="18"/>
                <w:szCs w:val="18"/>
              </w:rPr>
            </w:pPr>
            <w:r w:rsidRPr="00B7765A">
              <w:rPr>
                <w:rFonts w:asciiTheme="majorHAnsi" w:hAnsiTheme="majorHAnsi"/>
                <w:sz w:val="18"/>
                <w:szCs w:val="18"/>
              </w:rPr>
              <w:t>dekan FEI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ayout w:type="fixed"/>
        <w:tblLook w:val="04A0" w:firstRow="1" w:lastRow="0" w:firstColumn="1" w:lastColumn="0" w:noHBand="0" w:noVBand="1"/>
      </w:tblPr>
      <w:tblGrid>
        <w:gridCol w:w="426"/>
        <w:gridCol w:w="1843"/>
        <w:gridCol w:w="5244"/>
      </w:tblGrid>
      <w:tr w:rsidR="00B7765A" w:rsidRPr="00B7765A" w:rsidTr="00B7765A">
        <w:tc>
          <w:tcPr>
            <w:tcW w:w="426" w:type="dxa"/>
          </w:tcPr>
          <w:p w:rsidR="00B7765A" w:rsidRPr="00B7765A" w:rsidRDefault="00B7765A" w:rsidP="00B7765A">
            <w:pPr>
              <w:jc w:val="center"/>
              <w:rPr>
                <w:rFonts w:asciiTheme="majorHAnsi" w:hAnsiTheme="majorHAnsi"/>
                <w:b/>
                <w:sz w:val="18"/>
                <w:szCs w:val="18"/>
              </w:rPr>
            </w:pPr>
            <w:r w:rsidRPr="00B7765A">
              <w:rPr>
                <w:rFonts w:asciiTheme="majorHAnsi" w:hAnsiTheme="majorHAnsi"/>
                <w:b/>
                <w:sz w:val="18"/>
                <w:szCs w:val="18"/>
              </w:rPr>
              <w:t>4.</w:t>
            </w:r>
          </w:p>
        </w:tc>
        <w:tc>
          <w:tcPr>
            <w:tcW w:w="1843" w:type="dxa"/>
          </w:tcPr>
          <w:p w:rsidR="00B7765A" w:rsidRPr="00B7765A" w:rsidRDefault="00B7765A" w:rsidP="00B7765A">
            <w:pPr>
              <w:rPr>
                <w:rFonts w:asciiTheme="majorHAnsi" w:hAnsiTheme="majorHAnsi"/>
                <w:b/>
                <w:sz w:val="18"/>
                <w:szCs w:val="18"/>
              </w:rPr>
            </w:pPr>
            <w:r w:rsidRPr="00B7765A">
              <w:rPr>
                <w:rFonts w:asciiTheme="majorHAnsi" w:hAnsiTheme="majorHAnsi"/>
                <w:b/>
                <w:sz w:val="18"/>
                <w:szCs w:val="18"/>
              </w:rPr>
              <w:t>Nájomca:</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b/>
                <w:sz w:val="18"/>
                <w:szCs w:val="18"/>
              </w:rPr>
              <w:t xml:space="preserve">PhDr. Jana Špániková, </w:t>
            </w:r>
            <w:r w:rsidRPr="00B7765A">
              <w:rPr>
                <w:rFonts w:asciiTheme="majorHAnsi" w:hAnsiTheme="majorHAnsi"/>
                <w:sz w:val="18"/>
                <w:szCs w:val="18"/>
              </w:rPr>
              <w:t xml:space="preserve">Záhradnícka 7, 811 07 Bratislava </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nájomca je registrovaný na OÚ Ba, živn. register č. 101-25206.</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Borders>
              <w:top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dodatkom č. 1</w:t>
            </w:r>
            <w:r w:rsidRPr="00B7765A">
              <w:rPr>
                <w:rFonts w:asciiTheme="majorHAnsi" w:hAnsiTheme="majorHAnsi"/>
                <w:sz w:val="18"/>
                <w:szCs w:val="18"/>
              </w:rPr>
              <w:t xml:space="preserve"> k NZ č. 9708/0014/15; č. 97/2015 R-STU; dočasne nepotrebný majetok, nebytový priestor (NP) nachádzajúci sa  v ŠD, Dobrovičova 14, Bratislava  pozostávajúci z miestnosti č. 102  o výmere 30,78m</w:t>
            </w:r>
            <w:r w:rsidRPr="00B7765A">
              <w:rPr>
                <w:rFonts w:asciiTheme="majorHAnsi" w:hAnsiTheme="majorHAnsi"/>
                <w:sz w:val="18"/>
                <w:szCs w:val="18"/>
                <w:vertAlign w:val="superscript"/>
              </w:rPr>
              <w:t>2</w:t>
            </w:r>
            <w:r w:rsidRPr="00B7765A">
              <w:rPr>
                <w:rFonts w:asciiTheme="majorHAnsi" w:hAnsiTheme="majorHAnsi"/>
                <w:sz w:val="18"/>
                <w:szCs w:val="18"/>
              </w:rPr>
              <w:t xml:space="preserve"> a spoločných priestorov (časť chodby a WC) o výmere 7,00m</w:t>
            </w:r>
            <w:r w:rsidRPr="00B7765A">
              <w:rPr>
                <w:rFonts w:asciiTheme="majorHAnsi" w:hAnsiTheme="majorHAnsi"/>
                <w:sz w:val="18"/>
                <w:szCs w:val="18"/>
                <w:vertAlign w:val="superscript"/>
              </w:rPr>
              <w:t>2</w:t>
            </w:r>
            <w:r w:rsidRPr="00B7765A">
              <w:rPr>
                <w:rFonts w:asciiTheme="majorHAnsi" w:hAnsiTheme="majorHAnsi"/>
                <w:sz w:val="18"/>
                <w:szCs w:val="18"/>
              </w:rPr>
              <w:t xml:space="preserve"> na prvom poschodí ŠD Dobrovičova </w:t>
            </w:r>
            <w:r w:rsidRPr="00B7765A">
              <w:rPr>
                <w:rFonts w:asciiTheme="majorHAnsi" w:hAnsiTheme="majorHAnsi"/>
                <w:b/>
                <w:sz w:val="18"/>
                <w:szCs w:val="18"/>
              </w:rPr>
              <w:t>sa predlžuje doba nájmu</w:t>
            </w:r>
            <w:r w:rsidRPr="00B7765A">
              <w:rPr>
                <w:rFonts w:asciiTheme="majorHAnsi" w:hAnsiTheme="majorHAnsi"/>
                <w:sz w:val="18"/>
                <w:szCs w:val="18"/>
              </w:rPr>
              <w:t xml:space="preserve"> od 01.07.2016 do 31.12.2016, </w:t>
            </w:r>
            <w:r w:rsidRPr="00B7765A">
              <w:rPr>
                <w:rFonts w:asciiTheme="majorHAnsi" w:hAnsiTheme="majorHAnsi"/>
                <w:sz w:val="18"/>
                <w:szCs w:val="18"/>
                <w:vertAlign w:val="superscript"/>
              </w:rPr>
              <w:t xml:space="preserve"> </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predmet nájmu spolu vo výmere </w:t>
            </w:r>
            <w:r w:rsidRPr="00B7765A">
              <w:rPr>
                <w:rFonts w:asciiTheme="majorHAnsi" w:hAnsiTheme="majorHAnsi"/>
                <w:b/>
                <w:sz w:val="18"/>
                <w:szCs w:val="18"/>
              </w:rPr>
              <w:t>37,78m</w:t>
            </w:r>
            <w:r w:rsidRPr="00B7765A">
              <w:rPr>
                <w:rFonts w:asciiTheme="majorHAnsi" w:hAnsiTheme="majorHAnsi"/>
                <w:b/>
                <w:sz w:val="18"/>
                <w:szCs w:val="18"/>
                <w:vertAlign w:val="superscript"/>
              </w:rPr>
              <w:t>2</w:t>
            </w:r>
            <w:r w:rsidRPr="00B7765A">
              <w:rPr>
                <w:rFonts w:asciiTheme="majorHAnsi" w:hAnsiTheme="majorHAnsi"/>
                <w:b/>
                <w:sz w:val="18"/>
                <w:szCs w:val="18"/>
              </w:rPr>
              <w:t>.</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konzultačná, poradenská a tréningová činnosť v oblasti rozvoja ľudských zdrojov</w:t>
            </w:r>
          </w:p>
        </w:tc>
      </w:tr>
      <w:tr w:rsidR="00B7765A" w:rsidRPr="00B7765A" w:rsidTr="00B7765A">
        <w:trPr>
          <w:trHeight w:val="259"/>
        </w:trPr>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01.07.2016 do 31.12.2016</w:t>
            </w:r>
          </w:p>
        </w:tc>
      </w:tr>
      <w:tr w:rsidR="00B7765A" w:rsidRPr="00B7765A" w:rsidTr="00B7765A">
        <w:tc>
          <w:tcPr>
            <w:tcW w:w="426" w:type="dxa"/>
          </w:tcPr>
          <w:p w:rsidR="00B7765A" w:rsidRPr="00B7765A" w:rsidRDefault="00B7765A" w:rsidP="00B7765A">
            <w:pPr>
              <w:jc w:val="both"/>
              <w:rPr>
                <w:rFonts w:asciiTheme="majorHAnsi" w:hAnsiTheme="majorHAnsi"/>
                <w:strike/>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w:t>
            </w:r>
          </w:p>
        </w:tc>
        <w:tc>
          <w:tcPr>
            <w:tcW w:w="5244" w:type="dxa"/>
          </w:tcPr>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miestnosť 96,00 €/m</w:t>
            </w:r>
            <w:r w:rsidRPr="00B7765A">
              <w:rPr>
                <w:rFonts w:asciiTheme="majorHAnsi" w:hAnsiTheme="majorHAnsi"/>
                <w:sz w:val="18"/>
                <w:szCs w:val="18"/>
                <w:vertAlign w:val="superscript"/>
              </w:rPr>
              <w:t>2</w:t>
            </w:r>
            <w:r w:rsidRPr="00B7765A">
              <w:rPr>
                <w:rFonts w:asciiTheme="majorHAnsi" w:hAnsiTheme="majorHAnsi"/>
                <w:sz w:val="18"/>
                <w:szCs w:val="18"/>
              </w:rPr>
              <w:t>/rok – 2 954,88€ a</w:t>
            </w:r>
            <w:r w:rsidRPr="00B7765A">
              <w:rPr>
                <w:rFonts w:asciiTheme="majorHAnsi" w:hAnsiTheme="majorHAnsi"/>
                <w:b/>
                <w:sz w:val="18"/>
                <w:szCs w:val="18"/>
              </w:rPr>
              <w:t xml:space="preserve"> </w:t>
            </w:r>
            <w:r w:rsidRPr="00B7765A">
              <w:rPr>
                <w:rFonts w:asciiTheme="majorHAnsi" w:hAnsiTheme="majorHAnsi"/>
                <w:sz w:val="18"/>
                <w:szCs w:val="18"/>
              </w:rPr>
              <w:t>spoločné priestory – pomerná časť chodby a WC 34,00 €/m</w:t>
            </w:r>
            <w:r w:rsidRPr="00B7765A">
              <w:rPr>
                <w:rFonts w:asciiTheme="majorHAnsi" w:hAnsiTheme="majorHAnsi"/>
                <w:sz w:val="18"/>
                <w:szCs w:val="18"/>
                <w:vertAlign w:val="superscript"/>
              </w:rPr>
              <w:t>2</w:t>
            </w:r>
            <w:r w:rsidRPr="00B7765A">
              <w:rPr>
                <w:rFonts w:asciiTheme="majorHAnsi" w:hAnsiTheme="majorHAnsi"/>
                <w:sz w:val="18"/>
                <w:szCs w:val="18"/>
              </w:rPr>
              <w:t xml:space="preserve">/rok- 238,00 €,   </w:t>
            </w:r>
            <w:r w:rsidRPr="00B7765A">
              <w:rPr>
                <w:rFonts w:asciiTheme="majorHAnsi" w:hAnsiTheme="majorHAnsi"/>
                <w:b/>
                <w:sz w:val="18"/>
                <w:szCs w:val="18"/>
              </w:rPr>
              <w:t>t. j.</w:t>
            </w:r>
            <w:r w:rsidRPr="00B7765A">
              <w:rPr>
                <w:rFonts w:asciiTheme="majorHAnsi" w:hAnsiTheme="majorHAnsi"/>
                <w:sz w:val="18"/>
                <w:szCs w:val="18"/>
              </w:rPr>
              <w:t xml:space="preserve"> </w:t>
            </w:r>
            <w:r w:rsidRPr="00B7765A">
              <w:rPr>
                <w:rFonts w:asciiTheme="majorHAnsi" w:hAnsiTheme="majorHAnsi"/>
                <w:b/>
                <w:sz w:val="18"/>
                <w:szCs w:val="18"/>
              </w:rPr>
              <w:t>nájomné spolu ročne  3 192,88 €,</w:t>
            </w:r>
          </w:p>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nájomné hradí nájomca štvrťročne vopred vždy k 15. dňu prvého mesiaca</w:t>
            </w:r>
            <w:r w:rsidRPr="00B7765A">
              <w:rPr>
                <w:rFonts w:asciiTheme="majorHAnsi" w:hAnsiTheme="majorHAnsi"/>
                <w:b/>
                <w:sz w:val="18"/>
                <w:szCs w:val="18"/>
              </w:rPr>
              <w:t xml:space="preserve"> </w:t>
            </w:r>
            <w:r w:rsidRPr="00B7765A">
              <w:rPr>
                <w:rFonts w:asciiTheme="majorHAnsi" w:hAnsiTheme="majorHAnsi"/>
                <w:sz w:val="18"/>
                <w:szCs w:val="18"/>
              </w:rPr>
              <w:t>daného štvrťroka vo výške  798,22 €.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je v súlade so smernicou.</w:t>
            </w:r>
          </w:p>
        </w:tc>
      </w:tr>
      <w:tr w:rsidR="00B7765A" w:rsidRPr="00B7765A" w:rsidTr="00B7765A">
        <w:trPr>
          <w:trHeight w:val="50"/>
        </w:trPr>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Náklady za služby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a energie:</w:t>
            </w:r>
          </w:p>
        </w:tc>
        <w:tc>
          <w:tcPr>
            <w:tcW w:w="5244" w:type="dxa"/>
          </w:tcPr>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preddavky na náklady za opakované dodávanie energií a služieb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bude prenajímateľ</w:t>
            </w:r>
            <w:r>
              <w:rPr>
                <w:rFonts w:asciiTheme="majorHAnsi" w:hAnsiTheme="majorHAnsi"/>
                <w:sz w:val="18"/>
                <w:szCs w:val="18"/>
              </w:rPr>
              <w:t xml:space="preserve"> </w:t>
            </w:r>
            <w:r w:rsidRPr="00B7765A">
              <w:rPr>
                <w:rFonts w:asciiTheme="majorHAnsi" w:hAnsiTheme="majorHAnsi"/>
                <w:sz w:val="18"/>
                <w:szCs w:val="18"/>
              </w:rPr>
              <w:t xml:space="preserve">fakturovať štvrťročne; za dodanie energií </w:t>
            </w:r>
          </w:p>
          <w:p w:rsidR="00B7765A" w:rsidRP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vyfakturuje prenajímateľ  </w:t>
            </w:r>
            <w:r w:rsidRPr="00B7765A">
              <w:rPr>
                <w:rFonts w:asciiTheme="majorHAnsi" w:hAnsiTheme="majorHAnsi"/>
                <w:sz w:val="18"/>
                <w:szCs w:val="18"/>
                <w:u w:val="single"/>
              </w:rPr>
              <w:t>zálohovo</w:t>
            </w:r>
            <w:r w:rsidRPr="00B7765A">
              <w:rPr>
                <w:rFonts w:asciiTheme="majorHAnsi" w:hAnsiTheme="majorHAnsi"/>
                <w:sz w:val="18"/>
                <w:szCs w:val="18"/>
              </w:rPr>
              <w:t xml:space="preserve"> do 15 dní po</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uplynutí daného štvrťroka.  Náklady za dodanie služieb budú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fakturované paušálnou</w:t>
            </w:r>
            <w:r>
              <w:rPr>
                <w:rFonts w:asciiTheme="majorHAnsi" w:hAnsiTheme="majorHAnsi"/>
                <w:sz w:val="18"/>
                <w:szCs w:val="18"/>
              </w:rPr>
              <w:t xml:space="preserve"> </w:t>
            </w:r>
            <w:r w:rsidRPr="00B7765A">
              <w:rPr>
                <w:rFonts w:asciiTheme="majorHAnsi" w:hAnsiTheme="majorHAnsi"/>
                <w:sz w:val="18"/>
                <w:szCs w:val="18"/>
              </w:rPr>
              <w:t xml:space="preserve">sumou do 15 dní po uplynutí príslušného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štvrťroka. Prenajímateľ po obdržaní zúčtovacích</w:t>
            </w:r>
            <w:r>
              <w:rPr>
                <w:rFonts w:asciiTheme="majorHAnsi" w:hAnsiTheme="majorHAnsi"/>
                <w:sz w:val="18"/>
                <w:szCs w:val="18"/>
              </w:rPr>
              <w:t xml:space="preserve"> </w:t>
            </w:r>
            <w:r w:rsidRPr="00B7765A">
              <w:rPr>
                <w:rFonts w:asciiTheme="majorHAnsi" w:hAnsiTheme="majorHAnsi"/>
                <w:sz w:val="18"/>
                <w:szCs w:val="18"/>
              </w:rPr>
              <w:t xml:space="preserve">faktúr od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dodávateľov energií vyhotoví nájomcovi vyúčtovaciu faktúru za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príslušný</w:t>
            </w:r>
            <w:r>
              <w:rPr>
                <w:rFonts w:asciiTheme="majorHAnsi" w:hAnsiTheme="majorHAnsi"/>
                <w:sz w:val="18"/>
                <w:szCs w:val="18"/>
              </w:rPr>
              <w:t xml:space="preserve"> </w:t>
            </w:r>
            <w:r w:rsidRPr="00B7765A">
              <w:rPr>
                <w:rFonts w:asciiTheme="majorHAnsi" w:hAnsiTheme="majorHAnsi"/>
                <w:sz w:val="18"/>
                <w:szCs w:val="18"/>
              </w:rPr>
              <w:t xml:space="preserve">kalendárny rok. Splatnosť nedoplatku alebo preplatku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zo zúčtovacej faktúry je 15</w:t>
            </w:r>
            <w:r>
              <w:rPr>
                <w:rFonts w:asciiTheme="majorHAnsi" w:hAnsiTheme="majorHAnsi"/>
                <w:sz w:val="18"/>
                <w:szCs w:val="18"/>
              </w:rPr>
              <w:t xml:space="preserve"> </w:t>
            </w:r>
            <w:r w:rsidRPr="00B7765A">
              <w:rPr>
                <w:rFonts w:asciiTheme="majorHAnsi" w:hAnsiTheme="majorHAnsi"/>
                <w:sz w:val="18"/>
                <w:szCs w:val="18"/>
              </w:rPr>
              <w:t xml:space="preserve">kalendárnych dní odo dňa doručenia </w:t>
            </w:r>
          </w:p>
          <w:p w:rsidR="00B7765A" w:rsidRP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lastRenderedPageBreak/>
              <w:t>vyúčtovania nájomcovi.</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riaditeľ ÚZ ŠD a J  STU</w:t>
            </w:r>
          </w:p>
        </w:tc>
      </w:tr>
    </w:tbl>
    <w:p w:rsidR="00B7765A" w:rsidRPr="00B7765A" w:rsidRDefault="00B7765A" w:rsidP="00B7765A">
      <w:pPr>
        <w:pStyle w:val="Textpoznmkypodiarou"/>
        <w:jc w:val="both"/>
        <w:rPr>
          <w:rFonts w:asciiTheme="majorHAnsi" w:hAnsiTheme="majorHAnsi"/>
          <w:sz w:val="18"/>
          <w:szCs w:val="18"/>
          <w:lang w:val="sk-SK"/>
        </w:rPr>
      </w:pPr>
    </w:p>
    <w:tbl>
      <w:tblPr>
        <w:tblStyle w:val="Mriekatabuky"/>
        <w:tblW w:w="7513" w:type="dxa"/>
        <w:tblInd w:w="108" w:type="dxa"/>
        <w:tblLayout w:type="fixed"/>
        <w:tblLook w:val="04A0" w:firstRow="1" w:lastRow="0" w:firstColumn="1" w:lastColumn="0" w:noHBand="0" w:noVBand="1"/>
      </w:tblPr>
      <w:tblGrid>
        <w:gridCol w:w="426"/>
        <w:gridCol w:w="1843"/>
        <w:gridCol w:w="5244"/>
      </w:tblGrid>
      <w:tr w:rsidR="00B7765A" w:rsidRPr="00B7765A" w:rsidTr="00B7765A">
        <w:tc>
          <w:tcPr>
            <w:tcW w:w="426" w:type="dxa"/>
          </w:tcPr>
          <w:p w:rsidR="00B7765A" w:rsidRPr="00B7765A" w:rsidRDefault="00B7765A" w:rsidP="00B7765A">
            <w:pPr>
              <w:rPr>
                <w:rFonts w:asciiTheme="majorHAnsi" w:hAnsiTheme="majorHAnsi"/>
                <w:b/>
                <w:sz w:val="18"/>
                <w:szCs w:val="18"/>
              </w:rPr>
            </w:pPr>
            <w:r w:rsidRPr="00B7765A">
              <w:rPr>
                <w:rFonts w:asciiTheme="majorHAnsi" w:hAnsiTheme="majorHAnsi"/>
                <w:b/>
                <w:sz w:val="18"/>
                <w:szCs w:val="18"/>
              </w:rPr>
              <w:t>5.</w:t>
            </w:r>
          </w:p>
        </w:tc>
        <w:tc>
          <w:tcPr>
            <w:tcW w:w="1843"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Slovak Telekom, a. s.,</w:t>
            </w:r>
            <w:r w:rsidRPr="00B7765A">
              <w:rPr>
                <w:rFonts w:asciiTheme="majorHAnsi" w:hAnsiTheme="majorHAnsi"/>
                <w:sz w:val="18"/>
                <w:szCs w:val="18"/>
              </w:rPr>
              <w:t xml:space="preserve">  Bajkalská 28,  817 62 Bratislava,</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nájomca je zapísaný na OS Bratislava, oddiel Sa, vložka č. 2081/B</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nebytové priestory (NP) v objekte budovy MTF/UCM (spoluvlastnícky podiel-18/30;12/30), Hajdóczyho ul., Trnava – miestnosť nachádzajúcu sa na prvom nadzemnom podlaží budovy o výmere 8,50m</w:t>
            </w:r>
            <w:r w:rsidRPr="00B7765A">
              <w:rPr>
                <w:rFonts w:asciiTheme="majorHAnsi" w:hAnsiTheme="majorHAnsi"/>
                <w:sz w:val="18"/>
                <w:szCs w:val="18"/>
                <w:vertAlign w:val="superscript"/>
              </w:rPr>
              <w:t>2</w:t>
            </w:r>
            <w:r w:rsidRPr="00B7765A">
              <w:rPr>
                <w:rFonts w:asciiTheme="majorHAnsi" w:hAnsiTheme="majorHAnsi"/>
                <w:sz w:val="18"/>
                <w:szCs w:val="18"/>
              </w:rPr>
              <w:t xml:space="preserve">. Predmet nájmu je v časti budovy výlučne užívanej  U sv.CM  Trnava. </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Umiestnenie telekomunikačného tech. zariadenia, metalických a optických káblov</w:t>
            </w:r>
          </w:p>
        </w:tc>
      </w:tr>
      <w:tr w:rsidR="00B7765A" w:rsidRPr="00B7765A" w:rsidTr="00B7765A">
        <w:trPr>
          <w:trHeight w:val="259"/>
        </w:trPr>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28.02.2030</w:t>
            </w:r>
          </w:p>
        </w:tc>
      </w:tr>
      <w:tr w:rsidR="00B7765A" w:rsidRPr="00B7765A" w:rsidTr="00B7765A">
        <w:tc>
          <w:tcPr>
            <w:tcW w:w="426" w:type="dxa"/>
          </w:tcPr>
          <w:p w:rsidR="00B7765A" w:rsidRPr="00B7765A" w:rsidRDefault="00B7765A" w:rsidP="00B7765A">
            <w:pPr>
              <w:jc w:val="both"/>
              <w:rPr>
                <w:rFonts w:asciiTheme="majorHAnsi" w:hAnsiTheme="majorHAnsi"/>
                <w:strike/>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podpisom tejto zmluvy dáva STU ( v zmysle Čl. II Predmet nájmu, bod 2 a 3) výslovný súhlas  s tým, že plnenie z tejto NZ, t. j. nájomné a úhrady za služby spojené s nájmom prináleží U sv. CM Trnava a zároveň splnomocňuje UCM Trnava na všetky ďalšie právne úkony týkajúce sa  tejto NZ a vzťahu ňou založeného.</w:t>
            </w:r>
          </w:p>
        </w:tc>
      </w:tr>
      <w:tr w:rsidR="00B7765A" w:rsidRPr="00B7765A" w:rsidTr="00B7765A">
        <w:trPr>
          <w:trHeight w:val="50"/>
        </w:trPr>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w:t>
            </w:r>
          </w:p>
        </w:tc>
      </w:tr>
      <w:tr w:rsidR="00B7765A" w:rsidRPr="00B7765A" w:rsidTr="00B7765A">
        <w:tc>
          <w:tcPr>
            <w:tcW w:w="426" w:type="dxa"/>
          </w:tcPr>
          <w:p w:rsidR="00B7765A" w:rsidRPr="00B7765A" w:rsidRDefault="00B7765A" w:rsidP="00B7765A">
            <w:pPr>
              <w:jc w:val="both"/>
              <w:rPr>
                <w:rFonts w:asciiTheme="majorHAnsi" w:hAnsiTheme="majorHAnsi"/>
                <w:sz w:val="18"/>
                <w:szCs w:val="18"/>
              </w:rPr>
            </w:pPr>
          </w:p>
        </w:tc>
        <w:tc>
          <w:tcPr>
            <w:tcW w:w="1843"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dekan MTF STU </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ayout w:type="fixed"/>
        <w:tblLook w:val="04A0" w:firstRow="1" w:lastRow="0" w:firstColumn="1" w:lastColumn="0" w:noHBand="0" w:noVBand="1"/>
      </w:tblPr>
      <w:tblGrid>
        <w:gridCol w:w="567"/>
        <w:gridCol w:w="1702"/>
        <w:gridCol w:w="5244"/>
      </w:tblGrid>
      <w:tr w:rsidR="00B7765A" w:rsidRPr="00B7765A" w:rsidTr="00B7765A">
        <w:tc>
          <w:tcPr>
            <w:tcW w:w="567" w:type="dxa"/>
          </w:tcPr>
          <w:p w:rsidR="00B7765A" w:rsidRPr="00B7765A" w:rsidRDefault="00B7765A" w:rsidP="00B7765A">
            <w:pPr>
              <w:rPr>
                <w:rFonts w:asciiTheme="majorHAnsi" w:hAnsiTheme="majorHAnsi"/>
                <w:b/>
                <w:sz w:val="18"/>
                <w:szCs w:val="18"/>
              </w:rPr>
            </w:pPr>
            <w:r w:rsidRPr="00B7765A">
              <w:rPr>
                <w:rFonts w:asciiTheme="majorHAnsi" w:hAnsiTheme="majorHAnsi"/>
                <w:b/>
                <w:sz w:val="18"/>
                <w:szCs w:val="18"/>
              </w:rPr>
              <w:t>6.</w:t>
            </w:r>
          </w:p>
        </w:tc>
        <w:tc>
          <w:tcPr>
            <w:tcW w:w="170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FaceMedia SK, s. r. o</w:t>
            </w:r>
            <w:r w:rsidRPr="00B7765A">
              <w:rPr>
                <w:rFonts w:asciiTheme="majorHAnsi" w:hAnsiTheme="majorHAnsi"/>
                <w:sz w:val="18"/>
                <w:szCs w:val="18"/>
              </w:rPr>
              <w:t>., Sídlisko 1.mája F1/64, 093 01 Vranov nad Topľou,</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nájomca je zapísaný   v OR OS Prešov , oddiel: Sro, vložka č. 29949/P.</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  nebytový priestor(NP)  – miestnosť č. 212 nachádzajúca sa na 2. poschodí  budovy UTI na Pionierskej 15, Bratislava a hnuteľné veci nachádzajúce sa v predmetnom NP spolu s pomernou časťou spoločných priestorov (chodba, WC, kuchynka a pod.).  Jedná sa opakovaný nájom,</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celková výmera podlahovej plochy  je </w:t>
            </w:r>
            <w:r w:rsidRPr="00B7765A">
              <w:rPr>
                <w:rFonts w:asciiTheme="majorHAnsi" w:hAnsiTheme="majorHAnsi"/>
                <w:b/>
                <w:sz w:val="18"/>
                <w:szCs w:val="18"/>
              </w:rPr>
              <w:t>15,20m</w:t>
            </w:r>
            <w:r w:rsidRPr="00B7765A">
              <w:rPr>
                <w:rFonts w:asciiTheme="majorHAnsi" w:hAnsiTheme="majorHAnsi"/>
                <w:b/>
                <w:sz w:val="18"/>
                <w:szCs w:val="18"/>
                <w:vertAlign w:val="superscript"/>
              </w:rPr>
              <w:t>2</w:t>
            </w:r>
            <w:r w:rsidRPr="00B7765A">
              <w:rPr>
                <w:rFonts w:asciiTheme="majorHAnsi" w:hAnsiTheme="majorHAnsi"/>
                <w:b/>
                <w:sz w:val="18"/>
                <w:szCs w:val="18"/>
              </w:rPr>
              <w:t>.</w:t>
            </w:r>
            <w:r w:rsidRPr="00B7765A">
              <w:rPr>
                <w:rFonts w:asciiTheme="majorHAnsi" w:hAnsiTheme="majorHAnsi"/>
                <w:sz w:val="18"/>
                <w:szCs w:val="18"/>
              </w:rPr>
              <w:t xml:space="preserve">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vykonávania podnikateľskej  činnosti  na základe predloženého podnikateľského plánu</w:t>
            </w:r>
          </w:p>
        </w:tc>
      </w:tr>
      <w:tr w:rsidR="00B7765A" w:rsidRPr="00B7765A" w:rsidTr="00B7765A">
        <w:trPr>
          <w:trHeight w:val="259"/>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31.03.2017</w:t>
            </w:r>
          </w:p>
        </w:tc>
      </w:tr>
      <w:tr w:rsidR="00B7765A" w:rsidRPr="00B7765A" w:rsidTr="00B7765A">
        <w:tc>
          <w:tcPr>
            <w:tcW w:w="567" w:type="dxa"/>
          </w:tcPr>
          <w:p w:rsidR="00B7765A" w:rsidRPr="00B7765A" w:rsidRDefault="00B7765A" w:rsidP="00B7765A">
            <w:pPr>
              <w:jc w:val="both"/>
              <w:rPr>
                <w:rFonts w:asciiTheme="majorHAnsi" w:hAnsiTheme="majorHAnsi"/>
                <w:strike/>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miestnosť spolu 15,20m</w:t>
            </w:r>
            <w:r w:rsidRPr="00B7765A">
              <w:rPr>
                <w:rFonts w:asciiTheme="majorHAnsi" w:hAnsiTheme="majorHAnsi"/>
                <w:sz w:val="18"/>
                <w:szCs w:val="18"/>
                <w:vertAlign w:val="superscript"/>
              </w:rPr>
              <w:t>2</w:t>
            </w:r>
            <w:r w:rsidRPr="00B7765A">
              <w:rPr>
                <w:rFonts w:asciiTheme="majorHAnsi" w:hAnsiTheme="majorHAnsi"/>
                <w:sz w:val="18"/>
                <w:szCs w:val="18"/>
              </w:rPr>
              <w:t>-</w:t>
            </w:r>
            <w:r w:rsidRPr="00B7765A">
              <w:rPr>
                <w:rFonts w:asciiTheme="majorHAnsi" w:hAnsiTheme="majorHAnsi"/>
                <w:sz w:val="18"/>
                <w:szCs w:val="18"/>
                <w:vertAlign w:val="superscript"/>
              </w:rPr>
              <w:t xml:space="preserve"> </w:t>
            </w:r>
            <w:r w:rsidRPr="00B7765A">
              <w:rPr>
                <w:rFonts w:asciiTheme="majorHAnsi" w:hAnsiTheme="majorHAnsi"/>
                <w:sz w:val="18"/>
                <w:szCs w:val="18"/>
              </w:rPr>
              <w:t xml:space="preserve">62,17 €/mesačne najneskôr do 15. dňa príslušného kalendárneho mesiaca za daný mesiac. Nájomné za hnuteľné veci zaplatí nájomca vždy do 15. dňa príslušného mesiaca vo výške 16,36 €/mes. spolu s úhradou sa služby vo výške 57,00€/mes. a  </w:t>
            </w:r>
            <w:r w:rsidRPr="00B7765A">
              <w:rPr>
                <w:rFonts w:asciiTheme="majorHAnsi" w:hAnsiTheme="majorHAnsi"/>
                <w:b/>
                <w:sz w:val="18"/>
                <w:szCs w:val="18"/>
              </w:rPr>
              <w:t>t. j.   135,53€/mesiac.</w:t>
            </w:r>
          </w:p>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 xml:space="preserve">Ročne 1 626,36 €,       </w:t>
            </w:r>
          </w:p>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1</w:t>
            </w:r>
            <w:r w:rsidRPr="00B7765A">
              <w:rPr>
                <w:rFonts w:asciiTheme="majorHAnsi" w:hAnsiTheme="majorHAnsi"/>
                <w:sz w:val="18"/>
                <w:szCs w:val="18"/>
              </w:rPr>
              <w:t xml:space="preserve"> - - čl.5, bod 2 a v súlade s platným cenníkom UTI STU</w:t>
            </w:r>
          </w:p>
        </w:tc>
      </w:tr>
      <w:tr w:rsidR="00B7765A" w:rsidRPr="00B7765A" w:rsidTr="00B7765A">
        <w:trPr>
          <w:trHeight w:val="50"/>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elektrina, teplo, TÚV a SÚV, OLO – 57,00 € mesačne  a sú súčasťou mesačného</w:t>
            </w:r>
          </w:p>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lastRenderedPageBreak/>
              <w:t xml:space="preserve">nájomného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vedúca UTI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ayout w:type="fixed"/>
        <w:tblLook w:val="04A0" w:firstRow="1" w:lastRow="0" w:firstColumn="1" w:lastColumn="0" w:noHBand="0" w:noVBand="1"/>
      </w:tblPr>
      <w:tblGrid>
        <w:gridCol w:w="567"/>
        <w:gridCol w:w="1702"/>
        <w:gridCol w:w="5244"/>
      </w:tblGrid>
      <w:tr w:rsidR="00B7765A" w:rsidRPr="00B7765A" w:rsidTr="00B7765A">
        <w:tc>
          <w:tcPr>
            <w:tcW w:w="567" w:type="dxa"/>
          </w:tcPr>
          <w:p w:rsidR="00B7765A" w:rsidRPr="00B7765A" w:rsidRDefault="00B7765A" w:rsidP="00B7765A">
            <w:pPr>
              <w:rPr>
                <w:rFonts w:asciiTheme="majorHAnsi" w:hAnsiTheme="majorHAnsi"/>
                <w:b/>
                <w:sz w:val="18"/>
                <w:szCs w:val="18"/>
              </w:rPr>
            </w:pPr>
            <w:r w:rsidRPr="00B7765A">
              <w:rPr>
                <w:rFonts w:asciiTheme="majorHAnsi" w:hAnsiTheme="majorHAnsi"/>
                <w:b/>
                <w:sz w:val="18"/>
                <w:szCs w:val="18"/>
              </w:rPr>
              <w:t>7.</w:t>
            </w:r>
          </w:p>
        </w:tc>
        <w:tc>
          <w:tcPr>
            <w:tcW w:w="170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KREMPASKY, s. r. o</w:t>
            </w:r>
            <w:r w:rsidRPr="00B7765A">
              <w:rPr>
                <w:rFonts w:asciiTheme="majorHAnsi" w:hAnsiTheme="majorHAnsi"/>
                <w:sz w:val="18"/>
                <w:szCs w:val="18"/>
              </w:rPr>
              <w:t>., Pionierska 15, 831 02 Bratislava,</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nájomca je zapísaný   v OR OS Bratislava I, oddiel: Sro, vložka č. 109123/B.</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  nebytový priestor(NP)  – miestnosť č. 349 nachádzajúca sa na 3. poschodí  budovy UTI na Pionierskej 15, Bratislava a hnuteľné veci nachádzajúce sa v predmetnom NP spolu s pomernou časťou spoločných priestorov (chodba, WC, kuchynka a pod.).  Jedná sa opakovaný nájom,</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celková výmera podlahovej plochy  je </w:t>
            </w:r>
            <w:r w:rsidRPr="00B7765A">
              <w:rPr>
                <w:rFonts w:asciiTheme="majorHAnsi" w:hAnsiTheme="majorHAnsi"/>
                <w:b/>
                <w:sz w:val="18"/>
                <w:szCs w:val="18"/>
              </w:rPr>
              <w:t>14,90m</w:t>
            </w:r>
            <w:r w:rsidRPr="00B7765A">
              <w:rPr>
                <w:rFonts w:asciiTheme="majorHAnsi" w:hAnsiTheme="majorHAnsi"/>
                <w:b/>
                <w:sz w:val="18"/>
                <w:szCs w:val="18"/>
                <w:vertAlign w:val="superscript"/>
              </w:rPr>
              <w:t>2</w:t>
            </w:r>
            <w:r w:rsidRPr="00B7765A">
              <w:rPr>
                <w:rFonts w:asciiTheme="majorHAnsi" w:hAnsiTheme="majorHAnsi"/>
                <w:b/>
                <w:sz w:val="18"/>
                <w:szCs w:val="18"/>
              </w:rPr>
              <w:t>.</w:t>
            </w:r>
            <w:r w:rsidRPr="00B7765A">
              <w:rPr>
                <w:rFonts w:asciiTheme="majorHAnsi" w:hAnsiTheme="majorHAnsi"/>
                <w:sz w:val="18"/>
                <w:szCs w:val="18"/>
              </w:rPr>
              <w:t xml:space="preserve">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vykonávania podnikateľskej  činnosti  na základe predloženého podnikateľského plánu</w:t>
            </w:r>
          </w:p>
        </w:tc>
      </w:tr>
      <w:tr w:rsidR="00B7765A" w:rsidRPr="00B7765A" w:rsidTr="00B7765A">
        <w:trPr>
          <w:trHeight w:val="259"/>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31.03.2017</w:t>
            </w:r>
          </w:p>
        </w:tc>
      </w:tr>
      <w:tr w:rsidR="00B7765A" w:rsidRPr="00B7765A" w:rsidTr="00B7765A">
        <w:tc>
          <w:tcPr>
            <w:tcW w:w="567" w:type="dxa"/>
          </w:tcPr>
          <w:p w:rsidR="00B7765A" w:rsidRPr="00B7765A" w:rsidRDefault="00B7765A" w:rsidP="00B7765A">
            <w:pPr>
              <w:jc w:val="both"/>
              <w:rPr>
                <w:rFonts w:asciiTheme="majorHAnsi" w:hAnsiTheme="majorHAnsi"/>
                <w:strike/>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miestnosť 14,90m</w:t>
            </w:r>
            <w:r w:rsidRPr="00B7765A">
              <w:rPr>
                <w:rFonts w:asciiTheme="majorHAnsi" w:hAnsiTheme="majorHAnsi"/>
                <w:sz w:val="18"/>
                <w:szCs w:val="18"/>
                <w:vertAlign w:val="superscript"/>
              </w:rPr>
              <w:t>2</w:t>
            </w:r>
            <w:r w:rsidRPr="00B7765A">
              <w:rPr>
                <w:rFonts w:asciiTheme="majorHAnsi" w:hAnsiTheme="majorHAnsi"/>
                <w:sz w:val="18"/>
                <w:szCs w:val="18"/>
              </w:rPr>
              <w:t>-</w:t>
            </w:r>
            <w:r w:rsidRPr="00B7765A">
              <w:rPr>
                <w:rFonts w:asciiTheme="majorHAnsi" w:hAnsiTheme="majorHAnsi"/>
                <w:sz w:val="18"/>
                <w:szCs w:val="18"/>
                <w:vertAlign w:val="superscript"/>
              </w:rPr>
              <w:t xml:space="preserve"> </w:t>
            </w:r>
            <w:r w:rsidRPr="00B7765A">
              <w:rPr>
                <w:rFonts w:asciiTheme="majorHAnsi" w:hAnsiTheme="majorHAnsi"/>
                <w:sz w:val="18"/>
                <w:szCs w:val="18"/>
              </w:rPr>
              <w:t xml:space="preserve">20,04 €/mesačne najneskôr do 15. dňa príslušného kalendárneho mesiaca za daný mesiac. Nájomné za hnuteľné veci zaplatí nájomca vždy do 15. dňa príslušného mesiaca vo výške 42,04 €/mes. spolu s úhradou sa služby vo výške 55,88€/mes. a  </w:t>
            </w:r>
            <w:r w:rsidRPr="00B7765A">
              <w:rPr>
                <w:rFonts w:asciiTheme="majorHAnsi" w:hAnsiTheme="majorHAnsi"/>
                <w:b/>
                <w:sz w:val="18"/>
                <w:szCs w:val="18"/>
              </w:rPr>
              <w:t>t. j.   117,96€/mesiac.</w:t>
            </w:r>
          </w:p>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 xml:space="preserve">Ročne 1 415,52 €,       </w:t>
            </w:r>
          </w:p>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1</w:t>
            </w:r>
            <w:r w:rsidRPr="00B7765A">
              <w:rPr>
                <w:rFonts w:asciiTheme="majorHAnsi" w:hAnsiTheme="majorHAnsi"/>
                <w:sz w:val="18"/>
                <w:szCs w:val="18"/>
              </w:rPr>
              <w:t xml:space="preserve"> - - čl.5, bod 2 a v súlade s platným cenníkom UTI STU</w:t>
            </w:r>
          </w:p>
        </w:tc>
      </w:tr>
      <w:tr w:rsidR="00B7765A" w:rsidRPr="00B7765A" w:rsidTr="00B7765A">
        <w:trPr>
          <w:trHeight w:val="50"/>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elektrina, teplo, TÚV a SÚV, OLO – 55,88 € mesačne  a sú súčasťou mesačného</w:t>
            </w:r>
            <w:r>
              <w:rPr>
                <w:rFonts w:asciiTheme="majorHAnsi" w:hAnsiTheme="majorHAnsi"/>
                <w:sz w:val="18"/>
                <w:szCs w:val="18"/>
              </w:rPr>
              <w:t xml:space="preserve"> </w:t>
            </w:r>
            <w:r w:rsidRPr="00B7765A">
              <w:rPr>
                <w:rFonts w:asciiTheme="majorHAnsi" w:hAnsiTheme="majorHAnsi"/>
                <w:sz w:val="18"/>
                <w:szCs w:val="18"/>
              </w:rPr>
              <w:t xml:space="preserve">nájomného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vedúca UTI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ayout w:type="fixed"/>
        <w:tblLook w:val="04A0" w:firstRow="1" w:lastRow="0" w:firstColumn="1" w:lastColumn="0" w:noHBand="0" w:noVBand="1"/>
      </w:tblPr>
      <w:tblGrid>
        <w:gridCol w:w="567"/>
        <w:gridCol w:w="1702"/>
        <w:gridCol w:w="5244"/>
      </w:tblGrid>
      <w:tr w:rsidR="00B7765A" w:rsidRPr="00B7765A" w:rsidTr="00B7765A">
        <w:tc>
          <w:tcPr>
            <w:tcW w:w="567" w:type="dxa"/>
          </w:tcPr>
          <w:p w:rsidR="00B7765A" w:rsidRPr="00B7765A" w:rsidRDefault="00B7765A" w:rsidP="00B7765A">
            <w:pPr>
              <w:rPr>
                <w:rFonts w:asciiTheme="majorHAnsi" w:hAnsiTheme="majorHAnsi"/>
                <w:b/>
                <w:sz w:val="18"/>
                <w:szCs w:val="18"/>
              </w:rPr>
            </w:pPr>
            <w:r w:rsidRPr="00B7765A">
              <w:rPr>
                <w:rFonts w:asciiTheme="majorHAnsi" w:hAnsiTheme="majorHAnsi"/>
                <w:b/>
                <w:sz w:val="18"/>
                <w:szCs w:val="18"/>
              </w:rPr>
              <w:t>8.</w:t>
            </w:r>
          </w:p>
        </w:tc>
        <w:tc>
          <w:tcPr>
            <w:tcW w:w="170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AI-MAPS, s. r. o</w:t>
            </w:r>
            <w:r w:rsidRPr="00B7765A">
              <w:rPr>
                <w:rFonts w:asciiTheme="majorHAnsi" w:hAnsiTheme="majorHAnsi"/>
                <w:sz w:val="18"/>
                <w:szCs w:val="18"/>
              </w:rPr>
              <w:t>., Tallerova 4, 811 02 Bratislava</w:t>
            </w:r>
          </w:p>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 je zapísaný   v OR OS Bratislava I , oddiel: Sro, vložka č. 105762/B.</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b/>
                <w:sz w:val="18"/>
                <w:szCs w:val="18"/>
              </w:rPr>
              <w:t>dodatkom č. 1</w:t>
            </w:r>
            <w:r w:rsidRPr="00B7765A">
              <w:rPr>
                <w:rFonts w:asciiTheme="majorHAnsi" w:hAnsiTheme="majorHAnsi"/>
                <w:sz w:val="18"/>
                <w:szCs w:val="18"/>
              </w:rPr>
              <w:t xml:space="preserve"> sa </w:t>
            </w:r>
            <w:r w:rsidRPr="00B7765A">
              <w:rPr>
                <w:rFonts w:asciiTheme="majorHAnsi" w:hAnsiTheme="majorHAnsi"/>
                <w:b/>
                <w:sz w:val="18"/>
                <w:szCs w:val="18"/>
              </w:rPr>
              <w:t>rozširuje predmet nájmu</w:t>
            </w:r>
            <w:r w:rsidRPr="00B7765A">
              <w:rPr>
                <w:rFonts w:asciiTheme="majorHAnsi" w:hAnsiTheme="majorHAnsi"/>
                <w:sz w:val="18"/>
                <w:szCs w:val="18"/>
              </w:rPr>
              <w:t xml:space="preserve"> v  Zmluve o nájme nebytových priestorov a hnuteľných vecí č. UTI 1603387 uzatvorenej do 30.11.2016 - dočasne nepotrebný majetok   -  nebytový priestor(NP) č. 323 o výmere 15,10m</w:t>
            </w:r>
            <w:r w:rsidRPr="00B7765A">
              <w:rPr>
                <w:rFonts w:asciiTheme="majorHAnsi" w:hAnsiTheme="majorHAnsi"/>
                <w:sz w:val="18"/>
                <w:szCs w:val="18"/>
                <w:vertAlign w:val="superscript"/>
              </w:rPr>
              <w:t>2</w:t>
            </w:r>
            <w:r w:rsidRPr="00B7765A">
              <w:rPr>
                <w:rFonts w:asciiTheme="majorHAnsi" w:hAnsiTheme="majorHAnsi"/>
                <w:sz w:val="18"/>
                <w:szCs w:val="18"/>
              </w:rPr>
              <w:t xml:space="preserve">  – od 01.05.2016 o  miestnosť č. 324 o výmere 15,10m</w:t>
            </w:r>
            <w:r w:rsidRPr="00B7765A">
              <w:rPr>
                <w:rFonts w:asciiTheme="majorHAnsi" w:hAnsiTheme="majorHAnsi"/>
                <w:sz w:val="18"/>
                <w:szCs w:val="18"/>
                <w:vertAlign w:val="superscript"/>
              </w:rPr>
              <w:t>2</w:t>
            </w:r>
            <w:r w:rsidRPr="00B7765A">
              <w:rPr>
                <w:rFonts w:asciiTheme="majorHAnsi" w:hAnsiTheme="majorHAnsi"/>
                <w:sz w:val="18"/>
                <w:szCs w:val="18"/>
              </w:rPr>
              <w:t xml:space="preserve"> nachádzajúcu sa na 3. poschodí  budovy UTI na Pionierskej 15, Bratislava a hnuteľné veci nachádzajúce sa v predmetnom NP spolu s pomernou časťou spoločných priestorov (chodba, WC, kuchynka a pod.).  Jedná sa opakovaný nájom,</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celková výmera podlahovej plochy  je </w:t>
            </w:r>
            <w:r w:rsidRPr="00B7765A">
              <w:rPr>
                <w:rFonts w:asciiTheme="majorHAnsi" w:hAnsiTheme="majorHAnsi"/>
                <w:b/>
                <w:sz w:val="18"/>
                <w:szCs w:val="18"/>
              </w:rPr>
              <w:t>30,20m</w:t>
            </w:r>
            <w:r w:rsidRPr="00B7765A">
              <w:rPr>
                <w:rFonts w:asciiTheme="majorHAnsi" w:hAnsiTheme="majorHAnsi"/>
                <w:b/>
                <w:sz w:val="18"/>
                <w:szCs w:val="18"/>
                <w:vertAlign w:val="superscript"/>
              </w:rPr>
              <w:t>2</w:t>
            </w:r>
            <w:r w:rsidRPr="00B7765A">
              <w:rPr>
                <w:rFonts w:asciiTheme="majorHAnsi" w:hAnsiTheme="majorHAnsi"/>
                <w:b/>
                <w:sz w:val="18"/>
                <w:szCs w:val="18"/>
              </w:rPr>
              <w:t>.</w:t>
            </w:r>
            <w:r w:rsidRPr="00B7765A">
              <w:rPr>
                <w:rFonts w:asciiTheme="majorHAnsi" w:hAnsiTheme="majorHAnsi"/>
                <w:sz w:val="18"/>
                <w:szCs w:val="18"/>
              </w:rPr>
              <w:t xml:space="preserve">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vykonávania podnikateľskej  činnosti nájomcu na základe podnikateľského plánu</w:t>
            </w:r>
          </w:p>
        </w:tc>
      </w:tr>
      <w:tr w:rsidR="00B7765A" w:rsidRPr="00B7765A" w:rsidTr="00B7765A">
        <w:trPr>
          <w:trHeight w:val="259"/>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do 30.11.2016</w:t>
            </w:r>
          </w:p>
        </w:tc>
      </w:tr>
      <w:tr w:rsidR="00B7765A" w:rsidRPr="00B7765A" w:rsidTr="00B7765A">
        <w:tc>
          <w:tcPr>
            <w:tcW w:w="567" w:type="dxa"/>
          </w:tcPr>
          <w:p w:rsidR="00B7765A" w:rsidRPr="00B7765A" w:rsidRDefault="00B7765A" w:rsidP="00B7765A">
            <w:pPr>
              <w:jc w:val="both"/>
              <w:rPr>
                <w:rFonts w:asciiTheme="majorHAnsi" w:hAnsiTheme="majorHAnsi"/>
                <w:strike/>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w:t>
            </w:r>
          </w:p>
        </w:tc>
        <w:tc>
          <w:tcPr>
            <w:tcW w:w="5244" w:type="dxa"/>
          </w:tcPr>
          <w:p w:rsidR="00B7765A" w:rsidRPr="00B7765A" w:rsidRDefault="00B7765A" w:rsidP="00B7765A">
            <w:pPr>
              <w:jc w:val="both"/>
              <w:rPr>
                <w:rFonts w:asciiTheme="majorHAnsi" w:hAnsiTheme="majorHAnsi"/>
                <w:i/>
                <w:sz w:val="18"/>
                <w:szCs w:val="18"/>
              </w:rPr>
            </w:pPr>
            <w:r w:rsidRPr="00B7765A">
              <w:rPr>
                <w:rFonts w:asciiTheme="majorHAnsi" w:hAnsiTheme="majorHAnsi"/>
                <w:sz w:val="18"/>
                <w:szCs w:val="18"/>
              </w:rPr>
              <w:t xml:space="preserve">miestnosti č. 323 a 324 – </w:t>
            </w:r>
            <w:r w:rsidRPr="00B7765A">
              <w:rPr>
                <w:rFonts w:asciiTheme="majorHAnsi" w:hAnsiTheme="majorHAnsi"/>
                <w:sz w:val="18"/>
                <w:szCs w:val="18"/>
                <w:vertAlign w:val="superscript"/>
              </w:rPr>
              <w:t xml:space="preserve"> </w:t>
            </w:r>
            <w:r w:rsidRPr="00B7765A">
              <w:rPr>
                <w:rFonts w:asciiTheme="majorHAnsi" w:hAnsiTheme="majorHAnsi"/>
                <w:sz w:val="18"/>
                <w:szCs w:val="18"/>
              </w:rPr>
              <w:t xml:space="preserve">56,50 €/mesačne najneskôr do 15. dňa príslušného kalendárneho mesiaca za daný mesiac. Nájomné za </w:t>
            </w:r>
            <w:r w:rsidRPr="00B7765A">
              <w:rPr>
                <w:rFonts w:asciiTheme="majorHAnsi" w:hAnsiTheme="majorHAnsi"/>
                <w:sz w:val="18"/>
                <w:szCs w:val="18"/>
              </w:rPr>
              <w:lastRenderedPageBreak/>
              <w:t xml:space="preserve">hnuteľné veci zaplatí nájomca vždy do 15. dňa príslušného mesiaca vo výške 69,33 €/mes. spolu s úhradou sa služby vo výške 113,25 €/mes. a  </w:t>
            </w:r>
            <w:r w:rsidRPr="00B7765A">
              <w:rPr>
                <w:rFonts w:asciiTheme="majorHAnsi" w:hAnsiTheme="majorHAnsi"/>
                <w:b/>
                <w:sz w:val="18"/>
                <w:szCs w:val="18"/>
              </w:rPr>
              <w:t xml:space="preserve">t. j.   239,08€/mesiac. </w:t>
            </w:r>
          </w:p>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 xml:space="preserve">Ročne 2 868,96 €     </w:t>
            </w:r>
          </w:p>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 xml:space="preserve"> </w:t>
            </w:r>
            <w:r w:rsidRPr="00B7765A">
              <w:rPr>
                <w:rFonts w:asciiTheme="majorHAnsi" w:hAnsiTheme="majorHAnsi"/>
                <w:sz w:val="18"/>
                <w:szCs w:val="18"/>
              </w:rPr>
              <w:t>- - čl.5,  bod 2 a v súlade s platným cenníkom UTI STU</w:t>
            </w:r>
          </w:p>
        </w:tc>
      </w:tr>
      <w:tr w:rsidR="00B7765A" w:rsidRPr="00B7765A" w:rsidTr="00B7765A">
        <w:trPr>
          <w:trHeight w:val="50"/>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elektrina, teplo, TÚV a SÚV, OLO – 113,25€ mesačne  a sú súčasťou mesačného</w:t>
            </w:r>
          </w:p>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 xml:space="preserve">nájomného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vedúca UTI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67"/>
        <w:gridCol w:w="1702"/>
        <w:gridCol w:w="5244"/>
      </w:tblGrid>
      <w:tr w:rsidR="00B7765A" w:rsidRPr="00B7765A" w:rsidTr="00B7765A">
        <w:tc>
          <w:tcPr>
            <w:tcW w:w="567" w:type="dxa"/>
          </w:tcPr>
          <w:p w:rsidR="00B7765A" w:rsidRPr="00B7765A" w:rsidRDefault="00B7765A" w:rsidP="00B7765A">
            <w:pPr>
              <w:ind w:left="360" w:hanging="326"/>
              <w:rPr>
                <w:rFonts w:asciiTheme="majorHAnsi" w:hAnsiTheme="majorHAnsi"/>
                <w:b/>
                <w:sz w:val="18"/>
                <w:szCs w:val="18"/>
              </w:rPr>
            </w:pPr>
            <w:r w:rsidRPr="00B7765A">
              <w:rPr>
                <w:rFonts w:asciiTheme="majorHAnsi" w:hAnsiTheme="majorHAnsi"/>
                <w:b/>
                <w:sz w:val="18"/>
                <w:szCs w:val="18"/>
              </w:rPr>
              <w:t>9.</w:t>
            </w:r>
          </w:p>
        </w:tc>
        <w:tc>
          <w:tcPr>
            <w:tcW w:w="170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Default="00B7765A" w:rsidP="00B7765A">
            <w:pPr>
              <w:pStyle w:val="Odsekzoznamu"/>
              <w:ind w:left="644" w:hanging="611"/>
              <w:rPr>
                <w:rFonts w:asciiTheme="majorHAnsi" w:hAnsiTheme="majorHAnsi"/>
                <w:sz w:val="18"/>
                <w:szCs w:val="18"/>
              </w:rPr>
            </w:pPr>
            <w:r w:rsidRPr="00B7765A">
              <w:rPr>
                <w:rFonts w:asciiTheme="majorHAnsi" w:hAnsiTheme="majorHAnsi"/>
                <w:b/>
                <w:sz w:val="18"/>
                <w:szCs w:val="18"/>
              </w:rPr>
              <w:t xml:space="preserve">Občianske združenie Ynet, </w:t>
            </w:r>
            <w:r w:rsidRPr="00B7765A">
              <w:rPr>
                <w:rFonts w:asciiTheme="majorHAnsi" w:hAnsiTheme="majorHAnsi"/>
                <w:sz w:val="18"/>
                <w:szCs w:val="18"/>
              </w:rPr>
              <w:t xml:space="preserve">ŠD aJ Mladosť, Staré grunty 53, 841 </w:t>
            </w:r>
          </w:p>
          <w:p w:rsidR="00B7765A" w:rsidRPr="00B7765A" w:rsidRDefault="00B7765A" w:rsidP="00B7765A">
            <w:pPr>
              <w:pStyle w:val="Odsekzoznamu"/>
              <w:ind w:left="644" w:hanging="611"/>
              <w:rPr>
                <w:rFonts w:asciiTheme="majorHAnsi" w:hAnsiTheme="majorHAnsi"/>
                <w:b/>
                <w:sz w:val="18"/>
                <w:szCs w:val="18"/>
              </w:rPr>
            </w:pPr>
            <w:r w:rsidRPr="00B7765A">
              <w:rPr>
                <w:rFonts w:asciiTheme="majorHAnsi" w:hAnsiTheme="majorHAnsi"/>
                <w:sz w:val="18"/>
                <w:szCs w:val="18"/>
              </w:rPr>
              <w:t>04 Bratislava</w:t>
            </w:r>
          </w:p>
          <w:p w:rsidR="00B7765A" w:rsidRDefault="00B7765A" w:rsidP="00B7765A">
            <w:pPr>
              <w:pStyle w:val="Odsekzoznamu"/>
              <w:ind w:left="644" w:hanging="611"/>
              <w:rPr>
                <w:rFonts w:asciiTheme="majorHAnsi" w:hAnsiTheme="majorHAnsi"/>
                <w:sz w:val="18"/>
                <w:szCs w:val="18"/>
              </w:rPr>
            </w:pPr>
            <w:r w:rsidRPr="00B7765A">
              <w:rPr>
                <w:rFonts w:asciiTheme="majorHAnsi" w:hAnsiTheme="majorHAnsi"/>
                <w:sz w:val="18"/>
                <w:szCs w:val="18"/>
              </w:rPr>
              <w:t xml:space="preserve">nájomca je občianske združenie registrované na MV SR pod č. </w:t>
            </w:r>
          </w:p>
          <w:p w:rsidR="00B7765A" w:rsidRPr="00B7765A" w:rsidRDefault="00B7765A" w:rsidP="00B7765A">
            <w:pPr>
              <w:pStyle w:val="Odsekzoznamu"/>
              <w:ind w:left="644" w:hanging="611"/>
              <w:rPr>
                <w:rFonts w:asciiTheme="majorHAnsi" w:hAnsiTheme="majorHAnsi"/>
                <w:sz w:val="18"/>
                <w:szCs w:val="18"/>
              </w:rPr>
            </w:pPr>
            <w:r w:rsidRPr="00B7765A">
              <w:rPr>
                <w:rFonts w:asciiTheme="majorHAnsi" w:hAnsiTheme="majorHAnsi"/>
                <w:sz w:val="18"/>
                <w:szCs w:val="18"/>
              </w:rPr>
              <w:t>VVS/1-900/90-17701-1.</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nebytové priestory (NP) nachádzajúci sa  v ŠD J. Hronca, Bernolákova 1, Bratislava  pozostávajúci z miestnosti č. 02HA 02 120 - skladový priestor o výmere 21,96m</w:t>
            </w:r>
            <w:r w:rsidRPr="00B7765A">
              <w:rPr>
                <w:rFonts w:asciiTheme="majorHAnsi" w:hAnsiTheme="majorHAnsi"/>
                <w:sz w:val="18"/>
                <w:szCs w:val="18"/>
                <w:vertAlign w:val="superscript"/>
              </w:rPr>
              <w:t>2</w:t>
            </w:r>
            <w:r w:rsidRPr="00B7765A">
              <w:rPr>
                <w:rFonts w:asciiTheme="majorHAnsi" w:hAnsiTheme="majorHAnsi"/>
                <w:sz w:val="18"/>
                <w:szCs w:val="18"/>
              </w:rPr>
              <w:t xml:space="preserve"> a miestnosti č. 02HA 02 121 - skladový priestor  o výmere 21,04m</w:t>
            </w:r>
            <w:r w:rsidRPr="00B7765A">
              <w:rPr>
                <w:rFonts w:asciiTheme="majorHAnsi" w:hAnsiTheme="majorHAnsi"/>
                <w:sz w:val="18"/>
                <w:szCs w:val="18"/>
                <w:vertAlign w:val="superscript"/>
              </w:rPr>
              <w:t>2</w:t>
            </w:r>
            <w:r w:rsidRPr="00B7765A">
              <w:rPr>
                <w:rFonts w:asciiTheme="majorHAnsi" w:hAnsiTheme="majorHAnsi"/>
                <w:sz w:val="18"/>
                <w:szCs w:val="18"/>
              </w:rPr>
              <w:t xml:space="preserve">, nachádzajúci sa na prvom poschodí ŠD spolu s pomernou časťou spoločných priestorov (chodbe a WC). Jedná sa o novú nájomnú zmluvu.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predmet nájmu spolu vo výmere </w:t>
            </w:r>
            <w:r w:rsidRPr="00B7765A">
              <w:rPr>
                <w:rFonts w:asciiTheme="majorHAnsi" w:hAnsiTheme="majorHAnsi"/>
                <w:b/>
                <w:sz w:val="18"/>
                <w:szCs w:val="18"/>
              </w:rPr>
              <w:t>43,00m</w:t>
            </w:r>
            <w:r w:rsidRPr="00B7765A">
              <w:rPr>
                <w:rFonts w:asciiTheme="majorHAnsi" w:hAnsiTheme="majorHAnsi"/>
                <w:b/>
                <w:sz w:val="18"/>
                <w:szCs w:val="18"/>
                <w:vertAlign w:val="superscript"/>
              </w:rPr>
              <w:t>2</w:t>
            </w:r>
            <w:r w:rsidRPr="00B7765A">
              <w:rPr>
                <w:rFonts w:asciiTheme="majorHAnsi" w:hAnsiTheme="majorHAnsi"/>
                <w:b/>
                <w:sz w:val="18"/>
                <w:szCs w:val="18"/>
              </w:rPr>
              <w:t>.</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využitie NP ako úschovňa bicyklov pre svojich členov  OZ – študenti STU.</w:t>
            </w:r>
          </w:p>
        </w:tc>
      </w:tr>
      <w:tr w:rsidR="00B7765A" w:rsidRPr="00B7765A" w:rsidTr="00B7765A">
        <w:trPr>
          <w:trHeight w:val="259"/>
        </w:trPr>
        <w:tc>
          <w:tcPr>
            <w:tcW w:w="567" w:type="dxa"/>
          </w:tcPr>
          <w:p w:rsidR="00B7765A" w:rsidRPr="00B7765A" w:rsidRDefault="00B7765A" w:rsidP="00B7765A">
            <w:pPr>
              <w:jc w:val="both"/>
              <w:rPr>
                <w:rFonts w:asciiTheme="majorHAnsi" w:hAnsiTheme="majorHAnsi"/>
                <w:sz w:val="18"/>
                <w:szCs w:val="18"/>
              </w:rPr>
            </w:pPr>
          </w:p>
        </w:tc>
        <w:tc>
          <w:tcPr>
            <w:tcW w:w="1702"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15.04.2016 do 31.03.2017</w:t>
            </w:r>
          </w:p>
        </w:tc>
      </w:tr>
      <w:tr w:rsidR="00B7765A" w:rsidRPr="00B7765A" w:rsidTr="00B7765A">
        <w:trPr>
          <w:trHeight w:val="532"/>
        </w:trPr>
        <w:tc>
          <w:tcPr>
            <w:tcW w:w="567" w:type="dxa"/>
            <w:tcBorders>
              <w:right w:val="single" w:sz="4" w:space="0" w:color="auto"/>
            </w:tcBorders>
          </w:tcPr>
          <w:p w:rsidR="00B7765A" w:rsidRPr="00B7765A" w:rsidRDefault="00B7765A" w:rsidP="00B7765A">
            <w:pPr>
              <w:jc w:val="both"/>
              <w:rPr>
                <w:rFonts w:asciiTheme="majorHAnsi" w:hAnsiTheme="majorHAnsi"/>
                <w:sz w:val="18"/>
                <w:szCs w:val="18"/>
              </w:rPr>
            </w:pPr>
          </w:p>
        </w:tc>
        <w:tc>
          <w:tcPr>
            <w:tcW w:w="1702"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244" w:type="dxa"/>
            <w:tcBorders>
              <w:left w:val="single" w:sz="4" w:space="0" w:color="auto"/>
              <w:right w:val="single" w:sz="4" w:space="0" w:color="auto"/>
            </w:tcBorders>
          </w:tcPr>
          <w:p w:rsidR="00B7765A" w:rsidRDefault="00B7765A" w:rsidP="00B7765A">
            <w:pPr>
              <w:pStyle w:val="Odsekzoznamu"/>
              <w:ind w:left="644" w:hanging="644"/>
              <w:rPr>
                <w:rFonts w:asciiTheme="majorHAnsi" w:hAnsiTheme="majorHAnsi"/>
                <w:sz w:val="18"/>
                <w:szCs w:val="18"/>
              </w:rPr>
            </w:pPr>
            <w:r w:rsidRPr="00B7765A">
              <w:rPr>
                <w:rFonts w:asciiTheme="majorHAnsi" w:hAnsiTheme="majorHAnsi"/>
                <w:sz w:val="18"/>
                <w:szCs w:val="18"/>
              </w:rPr>
              <w:t xml:space="preserve">zmluvné strany sa dohodli na nájomnom vo výške </w:t>
            </w:r>
          </w:p>
          <w:p w:rsidR="00B7765A" w:rsidRPr="00B7765A" w:rsidRDefault="00B7765A" w:rsidP="00B7765A">
            <w:pPr>
              <w:pStyle w:val="Odsekzoznamu"/>
              <w:ind w:left="644" w:hanging="644"/>
              <w:rPr>
                <w:rFonts w:asciiTheme="majorHAnsi" w:hAnsiTheme="majorHAnsi"/>
                <w:b/>
                <w:sz w:val="18"/>
                <w:szCs w:val="18"/>
              </w:rPr>
            </w:pPr>
            <w:r w:rsidRPr="00B7765A">
              <w:rPr>
                <w:rFonts w:asciiTheme="majorHAnsi" w:hAnsiTheme="majorHAnsi"/>
                <w:sz w:val="18"/>
                <w:szCs w:val="18"/>
              </w:rPr>
              <w:t>1,00€/m</w:t>
            </w:r>
            <w:r w:rsidRPr="00B7765A">
              <w:rPr>
                <w:rFonts w:asciiTheme="majorHAnsi" w:hAnsiTheme="majorHAnsi"/>
                <w:sz w:val="18"/>
                <w:szCs w:val="18"/>
                <w:vertAlign w:val="superscript"/>
              </w:rPr>
              <w:t>2</w:t>
            </w:r>
            <w:r w:rsidRPr="00B7765A">
              <w:rPr>
                <w:rFonts w:asciiTheme="majorHAnsi" w:hAnsiTheme="majorHAnsi"/>
                <w:sz w:val="18"/>
                <w:szCs w:val="18"/>
              </w:rPr>
              <w:t>/</w:t>
            </w:r>
            <w:r w:rsidRPr="00B7765A">
              <w:rPr>
                <w:rFonts w:asciiTheme="majorHAnsi" w:hAnsiTheme="majorHAnsi"/>
                <w:b/>
                <w:sz w:val="18"/>
                <w:szCs w:val="18"/>
              </w:rPr>
              <w:t>ročne, t. j. 43,00 €</w:t>
            </w:r>
          </w:p>
          <w:p w:rsidR="00B7765A" w:rsidRDefault="00B7765A" w:rsidP="00B7765A">
            <w:pPr>
              <w:pStyle w:val="Odsekzoznamu"/>
              <w:ind w:left="644" w:hanging="644"/>
              <w:rPr>
                <w:rFonts w:asciiTheme="majorHAnsi" w:hAnsiTheme="majorHAnsi"/>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 xml:space="preserve">  </w:t>
            </w:r>
            <w:r w:rsidRPr="00B7765A">
              <w:rPr>
                <w:rFonts w:asciiTheme="majorHAnsi" w:hAnsiTheme="majorHAnsi"/>
                <w:sz w:val="18"/>
                <w:szCs w:val="18"/>
              </w:rPr>
              <w:t>, čl. 5 bod 3, písm. d)</w:t>
            </w:r>
            <w:r w:rsidRPr="00B7765A">
              <w:rPr>
                <w:rFonts w:asciiTheme="majorHAnsi" w:hAnsiTheme="majorHAnsi"/>
                <w:sz w:val="18"/>
                <w:szCs w:val="18"/>
                <w:vertAlign w:val="superscript"/>
              </w:rPr>
              <w:t xml:space="preserve">  </w:t>
            </w:r>
            <w:r w:rsidRPr="00B7765A">
              <w:rPr>
                <w:rFonts w:asciiTheme="majorHAnsi" w:hAnsiTheme="majorHAnsi"/>
                <w:sz w:val="18"/>
                <w:szCs w:val="18"/>
              </w:rPr>
              <w:t xml:space="preserve">- znížené </w:t>
            </w:r>
          </w:p>
          <w:p w:rsidR="00B7765A" w:rsidRPr="00B7765A" w:rsidRDefault="00B7765A" w:rsidP="00B7765A">
            <w:pPr>
              <w:pStyle w:val="Odsekzoznamu"/>
              <w:ind w:left="644" w:hanging="644"/>
              <w:rPr>
                <w:rFonts w:asciiTheme="majorHAnsi" w:hAnsiTheme="majorHAnsi"/>
                <w:sz w:val="18"/>
                <w:szCs w:val="18"/>
              </w:rPr>
            </w:pPr>
            <w:r w:rsidRPr="00B7765A">
              <w:rPr>
                <w:rFonts w:asciiTheme="majorHAnsi" w:hAnsiTheme="majorHAnsi"/>
                <w:sz w:val="18"/>
                <w:szCs w:val="18"/>
              </w:rPr>
              <w:t>nájomné</w:t>
            </w:r>
          </w:p>
        </w:tc>
      </w:tr>
      <w:tr w:rsidR="00B7765A" w:rsidRPr="00B7765A" w:rsidTr="00B7765A">
        <w:trPr>
          <w:trHeight w:val="50"/>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Pr>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preddavky na náklady za opakované dodávanie energií a služieb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bude prenajímateľ</w:t>
            </w:r>
            <w:r>
              <w:rPr>
                <w:rFonts w:asciiTheme="majorHAnsi" w:hAnsiTheme="majorHAnsi"/>
                <w:sz w:val="18"/>
                <w:szCs w:val="18"/>
              </w:rPr>
              <w:t xml:space="preserve"> </w:t>
            </w:r>
            <w:r w:rsidRPr="00B7765A">
              <w:rPr>
                <w:rFonts w:asciiTheme="majorHAnsi" w:hAnsiTheme="majorHAnsi"/>
                <w:sz w:val="18"/>
                <w:szCs w:val="18"/>
              </w:rPr>
              <w:t xml:space="preserve">fakturovať štvrťročne; za dodanie energií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vyfakturuje prenajímateľ  </w:t>
            </w:r>
            <w:r w:rsidRPr="00B7765A">
              <w:rPr>
                <w:rFonts w:asciiTheme="majorHAnsi" w:hAnsiTheme="majorHAnsi"/>
                <w:sz w:val="18"/>
                <w:szCs w:val="18"/>
                <w:u w:val="single"/>
              </w:rPr>
              <w:t>zálohovo</w:t>
            </w:r>
            <w:r w:rsidRPr="00B7765A">
              <w:rPr>
                <w:rFonts w:asciiTheme="majorHAnsi" w:hAnsiTheme="majorHAnsi"/>
                <w:sz w:val="18"/>
                <w:szCs w:val="18"/>
              </w:rPr>
              <w:t xml:space="preserve"> do 15 dní</w:t>
            </w:r>
            <w:r>
              <w:rPr>
                <w:rFonts w:asciiTheme="majorHAnsi" w:hAnsiTheme="majorHAnsi"/>
                <w:sz w:val="18"/>
                <w:szCs w:val="18"/>
              </w:rPr>
              <w:t xml:space="preserve"> </w:t>
            </w:r>
            <w:r w:rsidRPr="00B7765A">
              <w:rPr>
                <w:rFonts w:asciiTheme="majorHAnsi" w:hAnsiTheme="majorHAnsi"/>
                <w:sz w:val="18"/>
                <w:szCs w:val="18"/>
              </w:rPr>
              <w:t xml:space="preserve">po uplynutí daného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štvrťroka. Náklady za dodanie služieb budú fakturované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paušálnou</w:t>
            </w:r>
            <w:r>
              <w:rPr>
                <w:rFonts w:asciiTheme="majorHAnsi" w:hAnsiTheme="majorHAnsi"/>
                <w:sz w:val="18"/>
                <w:szCs w:val="18"/>
              </w:rPr>
              <w:t xml:space="preserve"> </w:t>
            </w:r>
            <w:r w:rsidRPr="00B7765A">
              <w:rPr>
                <w:rFonts w:asciiTheme="majorHAnsi" w:hAnsiTheme="majorHAnsi"/>
                <w:sz w:val="18"/>
                <w:szCs w:val="18"/>
              </w:rPr>
              <w:t xml:space="preserve">sumou do 15 dní po uplynutí príslušného štvrťroka.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Prenajímateľ po obdržaní</w:t>
            </w:r>
            <w:r>
              <w:rPr>
                <w:rFonts w:asciiTheme="majorHAnsi" w:hAnsiTheme="majorHAnsi"/>
                <w:sz w:val="18"/>
                <w:szCs w:val="18"/>
              </w:rPr>
              <w:t xml:space="preserve"> </w:t>
            </w:r>
            <w:r w:rsidRPr="00B7765A">
              <w:rPr>
                <w:rFonts w:asciiTheme="majorHAnsi" w:hAnsiTheme="majorHAnsi"/>
                <w:sz w:val="18"/>
                <w:szCs w:val="18"/>
              </w:rPr>
              <w:t xml:space="preserve">zúčtovacích faktúr od dodávateľov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energií vyhotoví nájomcovi vyúčtovaciu faktúru za</w:t>
            </w:r>
            <w:r>
              <w:rPr>
                <w:rFonts w:asciiTheme="majorHAnsi" w:hAnsiTheme="majorHAnsi"/>
                <w:sz w:val="18"/>
                <w:szCs w:val="18"/>
              </w:rPr>
              <w:t xml:space="preserve"> </w:t>
            </w:r>
            <w:r w:rsidRPr="00B7765A">
              <w:rPr>
                <w:rFonts w:asciiTheme="majorHAnsi" w:hAnsiTheme="majorHAnsi"/>
                <w:sz w:val="18"/>
                <w:szCs w:val="18"/>
              </w:rPr>
              <w:t xml:space="preserve">príslušný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kalendárny rok. Splatnosť nedoplatku alebo preplatku </w:t>
            </w:r>
          </w:p>
          <w:p w:rsid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zo zúčtovacej faktúry je</w:t>
            </w:r>
            <w:r>
              <w:rPr>
                <w:rFonts w:asciiTheme="majorHAnsi" w:hAnsiTheme="majorHAnsi"/>
                <w:sz w:val="18"/>
                <w:szCs w:val="18"/>
              </w:rPr>
              <w:t xml:space="preserve"> </w:t>
            </w:r>
            <w:r w:rsidRPr="00B7765A">
              <w:rPr>
                <w:rFonts w:asciiTheme="majorHAnsi" w:hAnsiTheme="majorHAnsi"/>
                <w:sz w:val="18"/>
                <w:szCs w:val="18"/>
              </w:rPr>
              <w:t xml:space="preserve">15 kalendárnych dní odo dňa doručenia </w:t>
            </w:r>
          </w:p>
          <w:p w:rsidR="00B7765A" w:rsidRPr="00B7765A" w:rsidRDefault="00B7765A" w:rsidP="00B7765A">
            <w:pPr>
              <w:ind w:left="709" w:hanging="709"/>
              <w:jc w:val="both"/>
              <w:rPr>
                <w:rFonts w:asciiTheme="majorHAnsi" w:hAnsiTheme="majorHAnsi"/>
                <w:sz w:val="18"/>
                <w:szCs w:val="18"/>
              </w:rPr>
            </w:pPr>
            <w:r w:rsidRPr="00B7765A">
              <w:rPr>
                <w:rFonts w:asciiTheme="majorHAnsi" w:hAnsiTheme="majorHAnsi"/>
                <w:sz w:val="18"/>
                <w:szCs w:val="18"/>
              </w:rPr>
              <w:t xml:space="preserve">vyúčtovania nájomcovi.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riaditeľ ÚZ ŠD a J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67"/>
        <w:gridCol w:w="1702"/>
        <w:gridCol w:w="5244"/>
      </w:tblGrid>
      <w:tr w:rsidR="00B7765A" w:rsidRPr="00B7765A" w:rsidTr="00B7765A">
        <w:tc>
          <w:tcPr>
            <w:tcW w:w="567"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ind w:left="360" w:hanging="360"/>
              <w:jc w:val="both"/>
              <w:rPr>
                <w:rFonts w:asciiTheme="majorHAnsi" w:hAnsiTheme="majorHAnsi"/>
                <w:b/>
                <w:sz w:val="18"/>
                <w:szCs w:val="18"/>
              </w:rPr>
            </w:pPr>
            <w:r w:rsidRPr="00B7765A">
              <w:rPr>
                <w:rFonts w:asciiTheme="majorHAnsi" w:hAnsiTheme="majorHAnsi"/>
                <w:b/>
                <w:sz w:val="18"/>
                <w:szCs w:val="18"/>
              </w:rPr>
              <w:t>10.</w:t>
            </w:r>
          </w:p>
        </w:tc>
        <w:tc>
          <w:tcPr>
            <w:tcW w:w="1702"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pStyle w:val="Odsekzoznamu"/>
              <w:ind w:left="644" w:hanging="611"/>
              <w:rPr>
                <w:rFonts w:asciiTheme="majorHAnsi" w:hAnsiTheme="majorHAnsi"/>
                <w:b/>
                <w:sz w:val="18"/>
                <w:szCs w:val="18"/>
              </w:rPr>
            </w:pPr>
            <w:r w:rsidRPr="00B7765A">
              <w:rPr>
                <w:rFonts w:asciiTheme="majorHAnsi" w:hAnsiTheme="majorHAnsi"/>
                <w:b/>
                <w:sz w:val="18"/>
                <w:szCs w:val="18"/>
              </w:rPr>
              <w:t>BB Consensus, s. r. o.</w:t>
            </w:r>
            <w:r w:rsidRPr="00B7765A">
              <w:rPr>
                <w:rFonts w:asciiTheme="majorHAnsi" w:hAnsiTheme="majorHAnsi"/>
                <w:sz w:val="18"/>
                <w:szCs w:val="18"/>
              </w:rPr>
              <w:t xml:space="preserve"> Kollárovo námestie 9, 811 06 Bratislava</w:t>
            </w:r>
            <w:r w:rsidRPr="00B7765A">
              <w:rPr>
                <w:rFonts w:asciiTheme="majorHAnsi" w:hAnsiTheme="majorHAnsi"/>
                <w:b/>
                <w:sz w:val="18"/>
                <w:szCs w:val="18"/>
              </w:rPr>
              <w:t xml:space="preserve"> </w:t>
            </w:r>
          </w:p>
          <w:p w:rsidR="00B7765A" w:rsidRDefault="00B7765A" w:rsidP="00B7765A">
            <w:pPr>
              <w:pStyle w:val="Odsekzoznamu"/>
              <w:ind w:left="644" w:hanging="611"/>
              <w:rPr>
                <w:rFonts w:asciiTheme="majorHAnsi" w:hAnsiTheme="majorHAnsi"/>
                <w:sz w:val="18"/>
                <w:szCs w:val="18"/>
              </w:rPr>
            </w:pPr>
            <w:r w:rsidRPr="00B7765A">
              <w:rPr>
                <w:rFonts w:asciiTheme="majorHAnsi" w:hAnsiTheme="majorHAnsi"/>
                <w:sz w:val="18"/>
                <w:szCs w:val="18"/>
              </w:rPr>
              <w:t xml:space="preserve">nájomca je zapísaný   v OR OS Bratislava I, oddiel: Sro, vložka č. </w:t>
            </w:r>
          </w:p>
          <w:p w:rsidR="00B7765A" w:rsidRPr="00B7765A" w:rsidRDefault="00B7765A" w:rsidP="00B7765A">
            <w:pPr>
              <w:pStyle w:val="Odsekzoznamu"/>
              <w:ind w:left="644" w:hanging="611"/>
              <w:rPr>
                <w:rFonts w:asciiTheme="majorHAnsi" w:hAnsiTheme="majorHAnsi"/>
                <w:sz w:val="18"/>
                <w:szCs w:val="18"/>
              </w:rPr>
            </w:pPr>
            <w:r w:rsidRPr="00B7765A">
              <w:rPr>
                <w:rFonts w:asciiTheme="majorHAnsi" w:hAnsiTheme="majorHAnsi"/>
                <w:sz w:val="18"/>
                <w:szCs w:val="18"/>
              </w:rPr>
              <w:t>109123/B.</w:t>
            </w:r>
            <w:r w:rsidRPr="00B7765A">
              <w:rPr>
                <w:rFonts w:asciiTheme="majorHAnsi" w:hAnsiTheme="majorHAnsi"/>
                <w:b/>
                <w:sz w:val="18"/>
                <w:szCs w:val="18"/>
              </w:rPr>
              <w:t xml:space="preserve">   </w:t>
            </w:r>
          </w:p>
        </w:tc>
      </w:tr>
      <w:tr w:rsidR="00B7765A" w:rsidRPr="00B7765A" w:rsidTr="00B7765A">
        <w:tc>
          <w:tcPr>
            <w:tcW w:w="567" w:type="dxa"/>
            <w:tcBorders>
              <w:top w:val="single" w:sz="4" w:space="0" w:color="auto"/>
              <w:left w:val="single" w:sz="4" w:space="0" w:color="auto"/>
              <w:bottom w:val="single" w:sz="4" w:space="0" w:color="auto"/>
              <w:right w:val="single" w:sz="4" w:space="0" w:color="auto"/>
            </w:tcBorders>
          </w:tcPr>
          <w:p w:rsidR="00B7765A" w:rsidRPr="00B7765A" w:rsidRDefault="00B7765A" w:rsidP="00B7765A">
            <w:pPr>
              <w:jc w:val="both"/>
              <w:rPr>
                <w:rFonts w:asciiTheme="majorHAnsi" w:hAnsiTheme="majorHAnsi"/>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dočasne nepotrebný majetok, nebytové priestory nachádzajúce sa v starej budove FCHPT STU, kancelária č. S-28 o výmere </w:t>
            </w:r>
            <w:r w:rsidRPr="00B7765A">
              <w:rPr>
                <w:rFonts w:asciiTheme="majorHAnsi" w:hAnsiTheme="majorHAnsi"/>
                <w:sz w:val="18"/>
                <w:szCs w:val="18"/>
              </w:rPr>
              <w:lastRenderedPageBreak/>
              <w:t>20,0m</w:t>
            </w:r>
            <w:r w:rsidRPr="00B7765A">
              <w:rPr>
                <w:rFonts w:asciiTheme="majorHAnsi" w:hAnsiTheme="majorHAnsi"/>
                <w:sz w:val="18"/>
                <w:szCs w:val="18"/>
                <w:vertAlign w:val="superscript"/>
              </w:rPr>
              <w:t>2</w:t>
            </w:r>
            <w:r w:rsidRPr="00B7765A">
              <w:rPr>
                <w:rFonts w:asciiTheme="majorHAnsi" w:hAnsiTheme="majorHAnsi"/>
                <w:sz w:val="18"/>
                <w:szCs w:val="18"/>
              </w:rPr>
              <w:t>, miestnosť č. P-29 o výmere 30,0m</w:t>
            </w:r>
            <w:r w:rsidRPr="00B7765A">
              <w:rPr>
                <w:rFonts w:asciiTheme="majorHAnsi" w:hAnsiTheme="majorHAnsi"/>
                <w:sz w:val="18"/>
                <w:szCs w:val="18"/>
                <w:vertAlign w:val="superscript"/>
              </w:rPr>
              <w:t>2</w:t>
            </w:r>
            <w:r w:rsidRPr="00B7765A">
              <w:rPr>
                <w:rFonts w:asciiTheme="majorHAnsi" w:hAnsiTheme="majorHAnsi"/>
                <w:sz w:val="18"/>
                <w:szCs w:val="18"/>
              </w:rPr>
              <w:t>, archív č. P-26 o výmere 30,0m</w:t>
            </w:r>
            <w:r w:rsidRPr="00B7765A">
              <w:rPr>
                <w:rFonts w:asciiTheme="majorHAnsi" w:hAnsiTheme="majorHAnsi"/>
                <w:sz w:val="18"/>
                <w:szCs w:val="18"/>
                <w:vertAlign w:val="superscript"/>
              </w:rPr>
              <w:t>2</w:t>
            </w:r>
            <w:r w:rsidRPr="00B7765A">
              <w:rPr>
                <w:rFonts w:asciiTheme="majorHAnsi" w:hAnsiTheme="majorHAnsi"/>
                <w:sz w:val="18"/>
                <w:szCs w:val="18"/>
              </w:rPr>
              <w:t>, archív č. 26a o výmere 18,0m</w:t>
            </w:r>
            <w:r w:rsidRPr="00B7765A">
              <w:rPr>
                <w:rFonts w:asciiTheme="majorHAnsi" w:hAnsiTheme="majorHAnsi"/>
                <w:sz w:val="18"/>
                <w:szCs w:val="18"/>
                <w:vertAlign w:val="superscript"/>
              </w:rPr>
              <w:t>2</w:t>
            </w:r>
            <w:r w:rsidRPr="00B7765A">
              <w:rPr>
                <w:rFonts w:asciiTheme="majorHAnsi" w:hAnsiTheme="majorHAnsi"/>
                <w:sz w:val="18"/>
                <w:szCs w:val="18"/>
              </w:rPr>
              <w:t>, sklad č. P-27 o výmere 17 m</w:t>
            </w:r>
            <w:r w:rsidRPr="00B7765A">
              <w:rPr>
                <w:rFonts w:asciiTheme="majorHAnsi" w:hAnsiTheme="majorHAnsi"/>
                <w:sz w:val="18"/>
                <w:szCs w:val="18"/>
                <w:vertAlign w:val="superscript"/>
              </w:rPr>
              <w:t>2</w:t>
            </w:r>
            <w:r w:rsidRPr="00B7765A">
              <w:rPr>
                <w:rFonts w:asciiTheme="majorHAnsi" w:hAnsiTheme="majorHAnsi"/>
                <w:sz w:val="18"/>
                <w:szCs w:val="18"/>
              </w:rPr>
              <w:t xml:space="preserve"> a sklad č. S -28a o výmere 12,0m</w:t>
            </w:r>
            <w:r w:rsidRPr="00B7765A">
              <w:rPr>
                <w:rFonts w:asciiTheme="majorHAnsi" w:hAnsiTheme="majorHAnsi"/>
                <w:sz w:val="18"/>
                <w:szCs w:val="18"/>
                <w:vertAlign w:val="superscript"/>
              </w:rPr>
              <w:t>2</w:t>
            </w:r>
            <w:r w:rsidRPr="00B7765A">
              <w:rPr>
                <w:rFonts w:asciiTheme="majorHAnsi" w:hAnsiTheme="majorHAnsi"/>
                <w:sz w:val="18"/>
                <w:szCs w:val="18"/>
              </w:rPr>
              <w:t>. Jedná sa o novú nájomnú zmluvu,</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predmet nájmu spolu o výmere </w:t>
            </w:r>
            <w:r w:rsidRPr="00B7765A">
              <w:rPr>
                <w:rFonts w:asciiTheme="majorHAnsi" w:hAnsiTheme="majorHAnsi"/>
                <w:b/>
                <w:sz w:val="18"/>
                <w:szCs w:val="18"/>
              </w:rPr>
              <w:t>127,00 m</w:t>
            </w:r>
            <w:r w:rsidRPr="00B7765A">
              <w:rPr>
                <w:rFonts w:asciiTheme="majorHAnsi" w:hAnsiTheme="majorHAnsi"/>
                <w:b/>
                <w:sz w:val="18"/>
                <w:szCs w:val="18"/>
                <w:vertAlign w:val="superscript"/>
              </w:rPr>
              <w:t>2</w:t>
            </w:r>
          </w:p>
        </w:tc>
      </w:tr>
      <w:tr w:rsidR="00B7765A" w:rsidRPr="00B7765A" w:rsidTr="00B7765A">
        <w:tc>
          <w:tcPr>
            <w:tcW w:w="567" w:type="dxa"/>
            <w:tcBorders>
              <w:top w:val="single" w:sz="4" w:space="0" w:color="auto"/>
              <w:left w:val="single" w:sz="4" w:space="0" w:color="auto"/>
              <w:bottom w:val="single" w:sz="4" w:space="0" w:color="auto"/>
              <w:right w:val="single" w:sz="4" w:space="0" w:color="auto"/>
            </w:tcBorders>
          </w:tcPr>
          <w:p w:rsidR="00B7765A" w:rsidRPr="00B7765A" w:rsidRDefault="00B7765A" w:rsidP="00B7765A">
            <w:pPr>
              <w:jc w:val="both"/>
              <w:rPr>
                <w:rFonts w:asciiTheme="majorHAnsi" w:hAnsiTheme="majorHAnsi"/>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výkon advokátskej praxe,  uskladnenie a archivácia dokladov</w:t>
            </w:r>
          </w:p>
        </w:tc>
      </w:tr>
      <w:tr w:rsidR="00B7765A" w:rsidRPr="00B7765A" w:rsidTr="00B7765A">
        <w:tc>
          <w:tcPr>
            <w:tcW w:w="567" w:type="dxa"/>
            <w:tcBorders>
              <w:top w:val="single" w:sz="4" w:space="0" w:color="auto"/>
              <w:left w:val="single" w:sz="4" w:space="0" w:color="auto"/>
              <w:bottom w:val="single" w:sz="4" w:space="0" w:color="auto"/>
              <w:right w:val="single" w:sz="4" w:space="0" w:color="auto"/>
            </w:tcBorders>
          </w:tcPr>
          <w:p w:rsidR="00B7765A" w:rsidRPr="00B7765A" w:rsidRDefault="00B7765A" w:rsidP="00B7765A">
            <w:pPr>
              <w:jc w:val="both"/>
              <w:rPr>
                <w:rFonts w:asciiTheme="majorHAnsi" w:hAnsiTheme="majorHAnsi"/>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 05.2016  do 30. 09. 2018</w:t>
            </w:r>
          </w:p>
        </w:tc>
      </w:tr>
      <w:tr w:rsidR="00B7765A" w:rsidRPr="00B7765A" w:rsidTr="00B7765A">
        <w:tc>
          <w:tcPr>
            <w:tcW w:w="567" w:type="dxa"/>
            <w:tcBorders>
              <w:top w:val="single" w:sz="4" w:space="0" w:color="auto"/>
              <w:left w:val="single" w:sz="4" w:space="0" w:color="auto"/>
              <w:bottom w:val="single" w:sz="4" w:space="0" w:color="auto"/>
              <w:right w:val="single" w:sz="4" w:space="0" w:color="auto"/>
            </w:tcBorders>
          </w:tcPr>
          <w:p w:rsidR="00B7765A" w:rsidRPr="00B7765A" w:rsidRDefault="00B7765A" w:rsidP="00B7765A">
            <w:pPr>
              <w:jc w:val="both"/>
              <w:rPr>
                <w:rFonts w:asciiTheme="majorHAnsi" w:hAnsiTheme="majorHAnsi"/>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w:t>
            </w:r>
          </w:p>
        </w:tc>
        <w:tc>
          <w:tcPr>
            <w:tcW w:w="5244"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kancelárie  č. S-28 a č. P-29  80,00 €/m</w:t>
            </w:r>
            <w:r w:rsidRPr="00B7765A">
              <w:rPr>
                <w:rFonts w:asciiTheme="majorHAnsi" w:hAnsiTheme="majorHAnsi"/>
                <w:sz w:val="18"/>
                <w:szCs w:val="18"/>
                <w:vertAlign w:val="superscript"/>
              </w:rPr>
              <w:t>2</w:t>
            </w:r>
            <w:r w:rsidRPr="00B7765A">
              <w:rPr>
                <w:rFonts w:asciiTheme="majorHAnsi" w:hAnsiTheme="majorHAnsi"/>
                <w:sz w:val="18"/>
                <w:szCs w:val="18"/>
              </w:rPr>
              <w:t xml:space="preserve">/rok – 4 000,00 €, sklad č. S-28a  21,66€/m2/rok – 260,00€, sklad č. P-27 spolu s archívom č. P-26 a P-26a  20,00€/m2/rok – 1 300,00€,  t. j. </w:t>
            </w:r>
            <w:r w:rsidRPr="00B7765A">
              <w:rPr>
                <w:rFonts w:asciiTheme="majorHAnsi" w:hAnsiTheme="majorHAnsi"/>
                <w:b/>
                <w:sz w:val="18"/>
                <w:szCs w:val="18"/>
              </w:rPr>
              <w:t>výška nájomného ročne je 5 560,00 €.</w:t>
            </w:r>
          </w:p>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nájomné hradí nájomca štvrťročne vopred vždy k 15. dňu prvého mesiaca</w:t>
            </w:r>
            <w:r w:rsidRPr="00B7765A">
              <w:rPr>
                <w:rFonts w:asciiTheme="majorHAnsi" w:hAnsiTheme="majorHAnsi"/>
                <w:b/>
                <w:sz w:val="18"/>
                <w:szCs w:val="18"/>
              </w:rPr>
              <w:t xml:space="preserve"> </w:t>
            </w:r>
            <w:r w:rsidRPr="00B7765A">
              <w:rPr>
                <w:rFonts w:asciiTheme="majorHAnsi" w:hAnsiTheme="majorHAnsi"/>
                <w:sz w:val="18"/>
                <w:szCs w:val="18"/>
              </w:rPr>
              <w:t>daného štvrťroka vo výške 1 390,00 €.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1</w:t>
            </w:r>
            <w:r w:rsidRPr="00B7765A">
              <w:rPr>
                <w:rFonts w:asciiTheme="majorHAnsi" w:hAnsiTheme="majorHAnsi"/>
                <w:sz w:val="18"/>
                <w:szCs w:val="18"/>
              </w:rPr>
              <w:t xml:space="preserve">    </w:t>
            </w:r>
          </w:p>
        </w:tc>
      </w:tr>
      <w:tr w:rsidR="00B7765A" w:rsidRPr="00B7765A" w:rsidTr="00B7765A">
        <w:tc>
          <w:tcPr>
            <w:tcW w:w="567" w:type="dxa"/>
            <w:tcBorders>
              <w:top w:val="single" w:sz="4" w:space="0" w:color="auto"/>
              <w:left w:val="single" w:sz="4" w:space="0" w:color="auto"/>
              <w:bottom w:val="single" w:sz="4" w:space="0" w:color="auto"/>
              <w:right w:val="single" w:sz="4" w:space="0" w:color="auto"/>
            </w:tcBorders>
          </w:tcPr>
          <w:p w:rsidR="00B7765A" w:rsidRPr="00B7765A" w:rsidRDefault="00B7765A" w:rsidP="00B7765A">
            <w:pPr>
              <w:jc w:val="both"/>
              <w:rPr>
                <w:rFonts w:asciiTheme="majorHAnsi" w:hAnsiTheme="majorHAnsi"/>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Borders>
              <w:top w:val="single" w:sz="4" w:space="0" w:color="auto"/>
              <w:left w:val="single" w:sz="4" w:space="0" w:color="auto"/>
              <w:bottom w:val="single" w:sz="4" w:space="0" w:color="auto"/>
              <w:right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preddavky na náklady  za opakované  dodanie energií a služieb budú nájomcovi fakturované zálohovo do 15 dňa 1. mesiaca príslušného štvrťroka. Nájomca je povinný uhradiť faktúru do 14 dní odo dňa vystavenia faktúry. Výška zálohových platieb bude vypočítaná ako aritmetický priemer z platieb za uplynulý kalendárny rok. Prenajímateľ vyhotoví po uplynutí zúčtovacieho obdobia, najneskôr do 20 dní zúčtovaciu faktúru so splatnosťou 14 kalendárnych dní odo dňa jej vyhotovenia.</w:t>
            </w:r>
          </w:p>
        </w:tc>
      </w:tr>
      <w:tr w:rsidR="00B7765A" w:rsidRPr="00B7765A" w:rsidTr="00B7765A">
        <w:tc>
          <w:tcPr>
            <w:tcW w:w="567" w:type="dxa"/>
            <w:tcBorders>
              <w:top w:val="single" w:sz="4" w:space="0" w:color="auto"/>
              <w:left w:val="single" w:sz="4" w:space="0" w:color="auto"/>
              <w:bottom w:val="single" w:sz="4" w:space="0" w:color="auto"/>
              <w:right w:val="single" w:sz="4" w:space="0" w:color="auto"/>
            </w:tcBorders>
          </w:tcPr>
          <w:p w:rsidR="00B7765A" w:rsidRPr="00B7765A" w:rsidRDefault="00B7765A" w:rsidP="00B7765A">
            <w:pPr>
              <w:jc w:val="both"/>
              <w:rPr>
                <w:rFonts w:asciiTheme="majorHAnsi" w:hAnsiTheme="majorHAnsi"/>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Borders>
              <w:top w:val="single" w:sz="4" w:space="0" w:color="auto"/>
              <w:left w:val="single" w:sz="4" w:space="0" w:color="auto"/>
              <w:bottom w:val="single" w:sz="4" w:space="0" w:color="auto"/>
              <w:right w:val="single" w:sz="4" w:space="0" w:color="auto"/>
            </w:tcBorders>
            <w:hideMark/>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dekan FCHPT STU  </w:t>
            </w:r>
          </w:p>
        </w:tc>
      </w:tr>
    </w:tbl>
    <w:p w:rsidR="00B7765A" w:rsidRPr="00B7765A" w:rsidRDefault="00B7765A" w:rsidP="00B7765A">
      <w:pPr>
        <w:rPr>
          <w:rFonts w:asciiTheme="majorHAnsi" w:hAnsiTheme="majorHAnsi"/>
          <w:sz w:val="18"/>
          <w:szCs w:val="18"/>
        </w:rPr>
      </w:pPr>
    </w:p>
    <w:tbl>
      <w:tblPr>
        <w:tblStyle w:val="Mriekatabuky"/>
        <w:tblW w:w="7513" w:type="dxa"/>
        <w:tblInd w:w="108" w:type="dxa"/>
        <w:tblLook w:val="00A0" w:firstRow="1" w:lastRow="0" w:firstColumn="1" w:lastColumn="0" w:noHBand="0" w:noVBand="0"/>
      </w:tblPr>
      <w:tblGrid>
        <w:gridCol w:w="567"/>
        <w:gridCol w:w="1702"/>
        <w:gridCol w:w="5244"/>
      </w:tblGrid>
      <w:tr w:rsidR="00B7765A" w:rsidRPr="00B7765A" w:rsidTr="00B7765A">
        <w:tc>
          <w:tcPr>
            <w:tcW w:w="567" w:type="dxa"/>
          </w:tcPr>
          <w:p w:rsidR="00B7765A" w:rsidRPr="00B7765A" w:rsidRDefault="00B7765A" w:rsidP="00B7765A">
            <w:pPr>
              <w:ind w:left="360" w:hanging="326"/>
              <w:rPr>
                <w:rFonts w:asciiTheme="majorHAnsi" w:hAnsiTheme="majorHAnsi"/>
                <w:b/>
                <w:sz w:val="18"/>
                <w:szCs w:val="18"/>
              </w:rPr>
            </w:pPr>
            <w:r w:rsidRPr="00B7765A">
              <w:rPr>
                <w:rFonts w:asciiTheme="majorHAnsi" w:hAnsiTheme="majorHAnsi"/>
                <w:b/>
                <w:sz w:val="18"/>
                <w:szCs w:val="18"/>
              </w:rPr>
              <w:t>11.</w:t>
            </w:r>
          </w:p>
        </w:tc>
        <w:tc>
          <w:tcPr>
            <w:tcW w:w="170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Default="00B7765A" w:rsidP="00B7765A">
            <w:pPr>
              <w:pStyle w:val="Odsekzoznamu"/>
              <w:ind w:left="644" w:hanging="611"/>
              <w:rPr>
                <w:rFonts w:asciiTheme="majorHAnsi" w:hAnsiTheme="majorHAnsi"/>
                <w:sz w:val="18"/>
                <w:szCs w:val="18"/>
              </w:rPr>
            </w:pPr>
            <w:r w:rsidRPr="00B7765A">
              <w:rPr>
                <w:rFonts w:asciiTheme="majorHAnsi" w:hAnsiTheme="majorHAnsi"/>
                <w:b/>
                <w:sz w:val="18"/>
                <w:szCs w:val="18"/>
              </w:rPr>
              <w:t xml:space="preserve">Ing. Silvia Krkošková – TOP ART, </w:t>
            </w:r>
            <w:r w:rsidRPr="00B7765A">
              <w:rPr>
                <w:rFonts w:asciiTheme="majorHAnsi" w:hAnsiTheme="majorHAnsi"/>
                <w:sz w:val="18"/>
                <w:szCs w:val="18"/>
              </w:rPr>
              <w:t xml:space="preserve">Mierová 31/18, 821 05 </w:t>
            </w:r>
          </w:p>
          <w:p w:rsidR="00B7765A" w:rsidRPr="00B7765A" w:rsidRDefault="00B7765A" w:rsidP="00B7765A">
            <w:pPr>
              <w:pStyle w:val="Odsekzoznamu"/>
              <w:ind w:left="644" w:hanging="611"/>
              <w:rPr>
                <w:rFonts w:asciiTheme="majorHAnsi" w:hAnsiTheme="majorHAnsi"/>
                <w:sz w:val="18"/>
                <w:szCs w:val="18"/>
              </w:rPr>
            </w:pPr>
            <w:r w:rsidRPr="00B7765A">
              <w:rPr>
                <w:rFonts w:asciiTheme="majorHAnsi" w:hAnsiTheme="majorHAnsi"/>
                <w:sz w:val="18"/>
                <w:szCs w:val="18"/>
              </w:rPr>
              <w:t>Bratislava</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zapísaný  v Obchodnom registri OS Trnava, oddiel: Sro, vložka č.:23378/T</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  nebytový priestor v suteréne budovy  - chodba pod terasou auly č. 22 o výmere 47,6m</w:t>
            </w:r>
            <w:r w:rsidRPr="00B7765A">
              <w:rPr>
                <w:rFonts w:asciiTheme="majorHAnsi" w:hAnsiTheme="majorHAnsi"/>
                <w:sz w:val="18"/>
                <w:szCs w:val="18"/>
                <w:vertAlign w:val="superscript"/>
              </w:rPr>
              <w:t xml:space="preserve">2 </w:t>
            </w:r>
            <w:r w:rsidRPr="00B7765A">
              <w:rPr>
                <w:rFonts w:asciiTheme="majorHAnsi" w:hAnsiTheme="majorHAnsi"/>
                <w:sz w:val="18"/>
                <w:szCs w:val="18"/>
              </w:rPr>
              <w:t xml:space="preserve">nachádzajúci sa v budove FA STU, Bratislava, ktorý bude nájomca užívať výlučne na účely spojené s predmetom jeho podnikateľskej činnosti.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prevádzka chránenej dielne.</w:t>
            </w:r>
          </w:p>
        </w:tc>
      </w:tr>
      <w:tr w:rsidR="00B7765A" w:rsidRPr="00B7765A" w:rsidTr="00B7765A">
        <w:trPr>
          <w:trHeight w:val="259"/>
        </w:trPr>
        <w:tc>
          <w:tcPr>
            <w:tcW w:w="567" w:type="dxa"/>
          </w:tcPr>
          <w:p w:rsidR="00B7765A" w:rsidRPr="00B7765A" w:rsidRDefault="00B7765A" w:rsidP="00B7765A">
            <w:pPr>
              <w:jc w:val="both"/>
              <w:rPr>
                <w:rFonts w:asciiTheme="majorHAnsi" w:hAnsiTheme="majorHAnsi"/>
                <w:sz w:val="18"/>
                <w:szCs w:val="18"/>
              </w:rPr>
            </w:pPr>
          </w:p>
        </w:tc>
        <w:tc>
          <w:tcPr>
            <w:tcW w:w="1702"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30.04.2021</w:t>
            </w:r>
          </w:p>
        </w:tc>
      </w:tr>
      <w:tr w:rsidR="00B7765A" w:rsidRPr="00B7765A" w:rsidTr="00B7765A">
        <w:trPr>
          <w:trHeight w:val="422"/>
        </w:trPr>
        <w:tc>
          <w:tcPr>
            <w:tcW w:w="567" w:type="dxa"/>
            <w:tcBorders>
              <w:right w:val="single" w:sz="4" w:space="0" w:color="auto"/>
            </w:tcBorders>
          </w:tcPr>
          <w:p w:rsidR="00B7765A" w:rsidRPr="00B7765A" w:rsidRDefault="00B7765A" w:rsidP="00B7765A">
            <w:pPr>
              <w:jc w:val="both"/>
              <w:rPr>
                <w:rFonts w:asciiTheme="majorHAnsi" w:hAnsiTheme="majorHAnsi"/>
                <w:sz w:val="18"/>
                <w:szCs w:val="18"/>
              </w:rPr>
            </w:pPr>
          </w:p>
          <w:p w:rsidR="00B7765A" w:rsidRPr="00B7765A" w:rsidRDefault="00B7765A" w:rsidP="00B7765A">
            <w:pPr>
              <w:jc w:val="both"/>
              <w:rPr>
                <w:rFonts w:asciiTheme="majorHAnsi" w:hAnsiTheme="majorHAnsi"/>
                <w:sz w:val="18"/>
                <w:szCs w:val="18"/>
              </w:rPr>
            </w:pPr>
          </w:p>
        </w:tc>
        <w:tc>
          <w:tcPr>
            <w:tcW w:w="1702"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244" w:type="dxa"/>
            <w:tcBorders>
              <w:left w:val="single" w:sz="4" w:space="0" w:color="auto"/>
              <w:right w:val="single" w:sz="4" w:space="0" w:color="auto"/>
            </w:tcBorders>
          </w:tcPr>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miestnosti č. 22 je  20,00 €/m</w:t>
            </w:r>
            <w:r w:rsidRPr="00B7765A">
              <w:rPr>
                <w:rFonts w:asciiTheme="majorHAnsi" w:hAnsiTheme="majorHAnsi"/>
                <w:sz w:val="18"/>
                <w:szCs w:val="18"/>
                <w:vertAlign w:val="superscript"/>
              </w:rPr>
              <w:t>2</w:t>
            </w:r>
            <w:r w:rsidRPr="00B7765A">
              <w:rPr>
                <w:rFonts w:asciiTheme="majorHAnsi" w:hAnsiTheme="majorHAnsi"/>
                <w:sz w:val="18"/>
                <w:szCs w:val="18"/>
              </w:rPr>
              <w:t>/rok - t. j.</w:t>
            </w:r>
            <w:r w:rsidRPr="00B7765A">
              <w:rPr>
                <w:rFonts w:asciiTheme="majorHAnsi" w:hAnsiTheme="majorHAnsi"/>
                <w:b/>
                <w:sz w:val="18"/>
                <w:szCs w:val="18"/>
              </w:rPr>
              <w:t xml:space="preserve"> ročne 952,0€</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hradí nájomca štvrťročne vopred vždy k 15. dňu prvého mesiaca</w:t>
            </w:r>
            <w:r w:rsidRPr="00B7765A">
              <w:rPr>
                <w:rFonts w:asciiTheme="majorHAnsi" w:hAnsiTheme="majorHAnsi"/>
                <w:b/>
                <w:sz w:val="18"/>
                <w:szCs w:val="18"/>
              </w:rPr>
              <w:t xml:space="preserve"> </w:t>
            </w:r>
            <w:r w:rsidRPr="00B7765A">
              <w:rPr>
                <w:rFonts w:asciiTheme="majorHAnsi" w:hAnsiTheme="majorHAnsi"/>
                <w:sz w:val="18"/>
                <w:szCs w:val="18"/>
              </w:rPr>
              <w:t>daného štvrťroka vo výške 238,0 € bezhotovostným prevodom,</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1</w:t>
            </w:r>
          </w:p>
        </w:tc>
      </w:tr>
      <w:tr w:rsidR="00B7765A" w:rsidRPr="00B7765A" w:rsidTr="00B7765A">
        <w:trPr>
          <w:trHeight w:val="50"/>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Nájomca uhradí prenajímateľovi na základe vyhotovenej faktúry, po uplynutí príslušného štvrťroka, najneskôr do 30 dní,  úhradu preddavkov na náklady za služby a energie so splatnosťou 7 kal</w:t>
            </w:r>
            <w:r>
              <w:rPr>
                <w:rFonts w:asciiTheme="majorHAnsi" w:hAnsiTheme="majorHAnsi"/>
                <w:sz w:val="18"/>
                <w:szCs w:val="18"/>
              </w:rPr>
              <w:t>e</w:t>
            </w:r>
            <w:r w:rsidRPr="00B7765A">
              <w:rPr>
                <w:rFonts w:asciiTheme="majorHAnsi" w:hAnsiTheme="majorHAnsi"/>
                <w:sz w:val="18"/>
                <w:szCs w:val="18"/>
              </w:rPr>
              <w:t xml:space="preserve">ndárnych dní odo dňa jej vyhotovenia. </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 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dekanka FA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67"/>
        <w:gridCol w:w="1702"/>
        <w:gridCol w:w="5244"/>
      </w:tblGrid>
      <w:tr w:rsidR="00B7765A" w:rsidRPr="00B7765A" w:rsidTr="00B7765A">
        <w:tc>
          <w:tcPr>
            <w:tcW w:w="567" w:type="dxa"/>
          </w:tcPr>
          <w:p w:rsidR="00B7765A" w:rsidRPr="00B7765A" w:rsidRDefault="00B7765A" w:rsidP="00B7765A">
            <w:pPr>
              <w:ind w:left="360" w:hanging="326"/>
              <w:rPr>
                <w:rFonts w:asciiTheme="majorHAnsi" w:hAnsiTheme="majorHAnsi"/>
                <w:sz w:val="18"/>
                <w:szCs w:val="18"/>
              </w:rPr>
            </w:pPr>
            <w:r w:rsidRPr="00B7765A">
              <w:rPr>
                <w:rFonts w:asciiTheme="majorHAnsi" w:hAnsiTheme="majorHAnsi"/>
                <w:b/>
                <w:sz w:val="18"/>
                <w:szCs w:val="18"/>
              </w:rPr>
              <w:t>12.</w:t>
            </w:r>
          </w:p>
        </w:tc>
        <w:tc>
          <w:tcPr>
            <w:tcW w:w="170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 xml:space="preserve"> </w:t>
            </w:r>
            <w:r w:rsidRPr="00B7765A">
              <w:rPr>
                <w:rFonts w:asciiTheme="majorHAnsi" w:hAnsiTheme="majorHAnsi"/>
                <w:b/>
                <w:sz w:val="18"/>
                <w:szCs w:val="18"/>
              </w:rPr>
              <w:t xml:space="preserve">INOSTAV, s. r. o., </w:t>
            </w:r>
            <w:r w:rsidRPr="00B7765A">
              <w:rPr>
                <w:rFonts w:asciiTheme="majorHAnsi" w:hAnsiTheme="majorHAnsi"/>
                <w:sz w:val="18"/>
                <w:szCs w:val="18"/>
              </w:rPr>
              <w:t>Heyrovského 10, , 841 03 Bratislava,</w:t>
            </w:r>
          </w:p>
          <w:p w:rsidR="00B7765A" w:rsidRPr="00B7765A" w:rsidRDefault="00B7765A" w:rsidP="00B7765A">
            <w:pPr>
              <w:pStyle w:val="Odsekzoznamu"/>
              <w:ind w:left="644" w:hanging="611"/>
              <w:rPr>
                <w:rFonts w:asciiTheme="majorHAnsi" w:hAnsiTheme="majorHAnsi"/>
                <w:b/>
                <w:sz w:val="18"/>
                <w:szCs w:val="18"/>
              </w:rPr>
            </w:pPr>
            <w:r w:rsidRPr="00B7765A">
              <w:rPr>
                <w:rFonts w:asciiTheme="majorHAnsi" w:hAnsiTheme="majorHAnsi"/>
                <w:sz w:val="18"/>
                <w:szCs w:val="18"/>
              </w:rPr>
              <w:t xml:space="preserve">nájomca je podnikateľom zapísaným   v OR OS Ba I, oddiel: Sro, </w:t>
            </w:r>
            <w:r w:rsidRPr="00B7765A">
              <w:rPr>
                <w:rFonts w:asciiTheme="majorHAnsi" w:hAnsiTheme="majorHAnsi"/>
                <w:sz w:val="18"/>
                <w:szCs w:val="18"/>
              </w:rPr>
              <w:lastRenderedPageBreak/>
              <w:t>vložka č. 6811/B .</w:t>
            </w:r>
          </w:p>
        </w:tc>
      </w:tr>
      <w:tr w:rsidR="00B7765A" w:rsidRPr="00B7765A" w:rsidTr="00B7765A">
        <w:tc>
          <w:tcPr>
            <w:tcW w:w="567" w:type="dxa"/>
          </w:tcPr>
          <w:p w:rsidR="00B7765A" w:rsidRPr="00B7765A" w:rsidRDefault="00B7765A" w:rsidP="00B7765A">
            <w:pPr>
              <w:rPr>
                <w:rFonts w:asciiTheme="majorHAnsi" w:hAnsiTheme="majorHAnsi"/>
                <w:sz w:val="18"/>
                <w:szCs w:val="18"/>
              </w:rPr>
            </w:pPr>
          </w:p>
        </w:tc>
        <w:tc>
          <w:tcPr>
            <w:tcW w:w="1702"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dočasne nepotrebný majetok, časť pozemku SvF STUv areáli CL, k. ú. Trnávka, parc. č. 16952/117,  LV č.904 – jedno parkovacie miesto  pred budovou Laboratórií dopravných stavieb s povolením využívania spoločných komunikácií v nevyhnutnej miere potrebnej na príjazd na parkovacie miesto.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Jedná sa o novú nájomnú zmluvu – parkovacie miesto.</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parkovanie vozidla.</w:t>
            </w:r>
          </w:p>
        </w:tc>
      </w:tr>
      <w:tr w:rsidR="00B7765A" w:rsidRPr="00B7765A" w:rsidTr="00B7765A">
        <w:trPr>
          <w:trHeight w:val="259"/>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31.12.2019</w:t>
            </w:r>
          </w:p>
        </w:tc>
      </w:tr>
      <w:tr w:rsidR="00B7765A" w:rsidRPr="00B7765A" w:rsidTr="00B7765A">
        <w:tc>
          <w:tcPr>
            <w:tcW w:w="567" w:type="dxa"/>
          </w:tcPr>
          <w:p w:rsidR="00B7765A" w:rsidRPr="00B7765A" w:rsidRDefault="00B7765A" w:rsidP="00B7765A">
            <w:pPr>
              <w:jc w:val="both"/>
              <w:rPr>
                <w:rFonts w:asciiTheme="majorHAnsi" w:hAnsiTheme="majorHAnsi"/>
                <w:strike/>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Nájomné:</w:t>
            </w:r>
          </w:p>
        </w:tc>
        <w:tc>
          <w:tcPr>
            <w:tcW w:w="5244" w:type="dxa"/>
          </w:tcPr>
          <w:p w:rsidR="00B7765A" w:rsidRDefault="00B7765A" w:rsidP="00B7765A">
            <w:pPr>
              <w:pStyle w:val="Odsekzoznamu"/>
              <w:ind w:left="644" w:hanging="644"/>
              <w:rPr>
                <w:rFonts w:asciiTheme="majorHAnsi" w:hAnsiTheme="majorHAnsi"/>
                <w:sz w:val="18"/>
                <w:szCs w:val="18"/>
              </w:rPr>
            </w:pPr>
            <w:r w:rsidRPr="00B7765A">
              <w:rPr>
                <w:rFonts w:asciiTheme="majorHAnsi" w:hAnsiTheme="majorHAnsi"/>
                <w:sz w:val="18"/>
                <w:szCs w:val="18"/>
              </w:rPr>
              <w:t xml:space="preserve">cena za užívanie časti pozemku – jedno parkovacie miesto - je </w:t>
            </w:r>
          </w:p>
          <w:p w:rsidR="00B7765A" w:rsidRPr="00B7765A" w:rsidRDefault="00B7765A" w:rsidP="00B7765A">
            <w:pPr>
              <w:pStyle w:val="Odsekzoznamu"/>
              <w:ind w:left="644" w:hanging="644"/>
              <w:rPr>
                <w:rFonts w:asciiTheme="majorHAnsi" w:hAnsiTheme="majorHAnsi"/>
                <w:b/>
                <w:sz w:val="18"/>
                <w:szCs w:val="18"/>
              </w:rPr>
            </w:pPr>
            <w:r w:rsidRPr="00B7765A">
              <w:rPr>
                <w:rFonts w:asciiTheme="majorHAnsi" w:hAnsiTheme="majorHAnsi"/>
                <w:sz w:val="18"/>
                <w:szCs w:val="18"/>
              </w:rPr>
              <w:t xml:space="preserve">stanovená, a to: </w:t>
            </w:r>
            <w:r w:rsidRPr="00B7765A">
              <w:rPr>
                <w:rFonts w:asciiTheme="majorHAnsi" w:hAnsiTheme="majorHAnsi"/>
                <w:b/>
                <w:sz w:val="18"/>
                <w:szCs w:val="18"/>
              </w:rPr>
              <w:t>180,00 €</w:t>
            </w:r>
            <w:r>
              <w:rPr>
                <w:rFonts w:asciiTheme="majorHAnsi" w:hAnsiTheme="majorHAnsi"/>
                <w:b/>
                <w:sz w:val="18"/>
                <w:szCs w:val="18"/>
              </w:rPr>
              <w:t xml:space="preserve"> </w:t>
            </w:r>
            <w:r w:rsidRPr="00B7765A">
              <w:rPr>
                <w:rFonts w:asciiTheme="majorHAnsi" w:hAnsiTheme="majorHAnsi"/>
                <w:b/>
                <w:sz w:val="18"/>
                <w:szCs w:val="18"/>
              </w:rPr>
              <w:t xml:space="preserve">ročne, </w:t>
            </w:r>
            <w:r>
              <w:rPr>
                <w:rFonts w:asciiTheme="majorHAnsi" w:hAnsiTheme="majorHAnsi"/>
                <w:b/>
                <w:sz w:val="18"/>
                <w:szCs w:val="18"/>
              </w:rPr>
              <w:t xml:space="preserve"> </w:t>
            </w:r>
          </w:p>
          <w:p w:rsidR="00B7765A" w:rsidRDefault="00B7765A" w:rsidP="00B7765A">
            <w:pPr>
              <w:pStyle w:val="Odsekzoznamu"/>
              <w:ind w:left="644" w:hanging="644"/>
              <w:rPr>
                <w:rFonts w:asciiTheme="majorHAnsi" w:hAnsiTheme="majorHAnsi"/>
                <w:sz w:val="18"/>
                <w:szCs w:val="18"/>
              </w:rPr>
            </w:pPr>
            <w:r w:rsidRPr="00B7765A">
              <w:rPr>
                <w:rFonts w:asciiTheme="majorHAnsi" w:hAnsiTheme="majorHAnsi"/>
                <w:sz w:val="18"/>
                <w:szCs w:val="18"/>
              </w:rPr>
              <w:t xml:space="preserve">nájomné je splatné na základe faktúry vystavenej </w:t>
            </w:r>
          </w:p>
          <w:p w:rsidR="00B7765A" w:rsidRDefault="00B7765A" w:rsidP="00B7765A">
            <w:pPr>
              <w:pStyle w:val="Odsekzoznamu"/>
              <w:ind w:left="644" w:hanging="644"/>
              <w:rPr>
                <w:rFonts w:asciiTheme="majorHAnsi" w:hAnsiTheme="majorHAnsi"/>
                <w:sz w:val="18"/>
                <w:szCs w:val="18"/>
              </w:rPr>
            </w:pPr>
            <w:r>
              <w:rPr>
                <w:rFonts w:asciiTheme="majorHAnsi" w:hAnsiTheme="majorHAnsi"/>
                <w:sz w:val="18"/>
                <w:szCs w:val="18"/>
              </w:rPr>
              <w:t>p</w:t>
            </w:r>
            <w:r w:rsidRPr="00B7765A">
              <w:rPr>
                <w:rFonts w:asciiTheme="majorHAnsi" w:hAnsiTheme="majorHAnsi"/>
                <w:sz w:val="18"/>
                <w:szCs w:val="18"/>
              </w:rPr>
              <w:t>renajímateľom  do 5 dní odo dňa</w:t>
            </w:r>
            <w:r>
              <w:rPr>
                <w:rFonts w:asciiTheme="majorHAnsi" w:hAnsiTheme="majorHAnsi"/>
                <w:sz w:val="18"/>
                <w:szCs w:val="18"/>
              </w:rPr>
              <w:t xml:space="preserve"> </w:t>
            </w:r>
            <w:r w:rsidRPr="00B7765A">
              <w:rPr>
                <w:rFonts w:asciiTheme="majorHAnsi" w:hAnsiTheme="majorHAnsi"/>
                <w:sz w:val="18"/>
                <w:szCs w:val="18"/>
              </w:rPr>
              <w:t xml:space="preserve">nadobudnutia účinnosti </w:t>
            </w:r>
          </w:p>
          <w:p w:rsidR="00B7765A" w:rsidRPr="00B7765A" w:rsidRDefault="00B7765A" w:rsidP="00B7765A">
            <w:pPr>
              <w:pStyle w:val="Odsekzoznamu"/>
              <w:ind w:left="644" w:hanging="644"/>
              <w:rPr>
                <w:rFonts w:asciiTheme="majorHAnsi" w:hAnsiTheme="majorHAnsi"/>
                <w:sz w:val="18"/>
                <w:szCs w:val="18"/>
              </w:rPr>
            </w:pPr>
            <w:r w:rsidRPr="00B7765A">
              <w:rPr>
                <w:rFonts w:asciiTheme="majorHAnsi" w:hAnsiTheme="majorHAnsi"/>
                <w:sz w:val="18"/>
                <w:szCs w:val="18"/>
              </w:rPr>
              <w:t>zmluvy.</w:t>
            </w:r>
          </w:p>
          <w:p w:rsidR="00B7765A" w:rsidRPr="00B7765A" w:rsidRDefault="00B7765A" w:rsidP="00B7765A">
            <w:pPr>
              <w:pStyle w:val="Odsekzoznamu"/>
              <w:ind w:left="644" w:hanging="644"/>
              <w:rPr>
                <w:rFonts w:asciiTheme="majorHAnsi" w:hAnsiTheme="majorHAnsi"/>
                <w:sz w:val="18"/>
                <w:szCs w:val="18"/>
              </w:rPr>
            </w:pPr>
            <w:r w:rsidRPr="00B7765A">
              <w:rPr>
                <w:rFonts w:asciiTheme="majorHAnsi" w:hAnsiTheme="majorHAnsi"/>
                <w:sz w:val="18"/>
                <w:szCs w:val="18"/>
              </w:rPr>
              <w:t>nájomné je v súlade so smernicou.</w:t>
            </w:r>
          </w:p>
        </w:tc>
      </w:tr>
      <w:tr w:rsidR="00B7765A" w:rsidRPr="00B7765A" w:rsidTr="00B7765A">
        <w:trPr>
          <w:trHeight w:val="50"/>
        </w:trPr>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v cene nájomného sú zahrnuté aj všetky prevádzkové náklady.</w:t>
            </w:r>
          </w:p>
        </w:tc>
      </w:tr>
      <w:tr w:rsidR="00B7765A" w:rsidRPr="00B7765A" w:rsidTr="00B7765A">
        <w:tc>
          <w:tcPr>
            <w:tcW w:w="567" w:type="dxa"/>
          </w:tcPr>
          <w:p w:rsidR="00B7765A" w:rsidRPr="00B7765A" w:rsidRDefault="00B7765A" w:rsidP="00B7765A">
            <w:pPr>
              <w:jc w:val="both"/>
              <w:rPr>
                <w:rFonts w:asciiTheme="majorHAnsi" w:hAnsiTheme="majorHAnsi"/>
                <w:sz w:val="18"/>
                <w:szCs w:val="18"/>
              </w:rPr>
            </w:pPr>
          </w:p>
        </w:tc>
        <w:tc>
          <w:tcPr>
            <w:tcW w:w="170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dekan SvF STU</w:t>
            </w:r>
          </w:p>
        </w:tc>
      </w:tr>
    </w:tbl>
    <w:p w:rsidR="00B7765A" w:rsidRPr="00B7765A" w:rsidRDefault="00B7765A" w:rsidP="00B7765A">
      <w:pPr>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7"/>
        <w:gridCol w:w="1762"/>
        <w:gridCol w:w="5244"/>
      </w:tblGrid>
      <w:tr w:rsidR="00B7765A" w:rsidRPr="00B7765A" w:rsidTr="00B7765A">
        <w:tc>
          <w:tcPr>
            <w:tcW w:w="507" w:type="dxa"/>
          </w:tcPr>
          <w:p w:rsidR="00B7765A" w:rsidRPr="00B7765A" w:rsidRDefault="00B7765A" w:rsidP="00B7765A">
            <w:pPr>
              <w:ind w:left="34"/>
              <w:rPr>
                <w:rFonts w:asciiTheme="majorHAnsi" w:hAnsiTheme="majorHAnsi"/>
                <w:b/>
                <w:sz w:val="18"/>
                <w:szCs w:val="18"/>
              </w:rPr>
            </w:pPr>
            <w:r w:rsidRPr="00B7765A">
              <w:rPr>
                <w:rFonts w:asciiTheme="majorHAnsi" w:hAnsiTheme="majorHAnsi"/>
                <w:b/>
                <w:sz w:val="18"/>
                <w:szCs w:val="18"/>
              </w:rPr>
              <w:t>13.</w:t>
            </w:r>
          </w:p>
        </w:tc>
        <w:tc>
          <w:tcPr>
            <w:tcW w:w="176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b/>
                <w:sz w:val="18"/>
                <w:szCs w:val="18"/>
              </w:rPr>
              <w:t xml:space="preserve">INOSTAV, s. r. o., </w:t>
            </w:r>
            <w:r w:rsidRPr="00B7765A">
              <w:rPr>
                <w:rFonts w:asciiTheme="majorHAnsi" w:hAnsiTheme="majorHAnsi"/>
                <w:sz w:val="18"/>
                <w:szCs w:val="18"/>
              </w:rPr>
              <w:t>Heyrovského 10, , 841 03 Bratislava,</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nájomca je podnikateľom zapísaným   v OR OS Ba I, oddiel: Sro, vložka č. 6811/B .</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nebytový priestor (NP) nachádzajúci sa  v areáli Centrálnych laboratórií SvF STU, Technická 5, Bratislava a to v objekte LNK na 1.poschodí: administratívna miestnosť č. 4 o výmere 25,30m</w:t>
            </w:r>
            <w:r w:rsidRPr="00B7765A">
              <w:rPr>
                <w:rFonts w:asciiTheme="majorHAnsi" w:hAnsiTheme="majorHAnsi"/>
                <w:sz w:val="18"/>
                <w:szCs w:val="18"/>
                <w:vertAlign w:val="superscript"/>
              </w:rPr>
              <w:t>2</w:t>
            </w:r>
            <w:r w:rsidRPr="00B7765A">
              <w:rPr>
                <w:rFonts w:asciiTheme="majorHAnsi" w:hAnsiTheme="majorHAnsi"/>
                <w:sz w:val="18"/>
                <w:szCs w:val="18"/>
              </w:rPr>
              <w:t xml:space="preserve"> . Jedná sa o opakovaný nájom,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 spolu vo výmere</w:t>
            </w:r>
            <w:r w:rsidRPr="00B7765A">
              <w:rPr>
                <w:rFonts w:asciiTheme="majorHAnsi" w:hAnsiTheme="majorHAnsi"/>
                <w:b/>
                <w:sz w:val="18"/>
                <w:szCs w:val="18"/>
              </w:rPr>
              <w:t>: 25,30 m</w:t>
            </w:r>
            <w:r w:rsidRPr="00B7765A">
              <w:rPr>
                <w:rFonts w:asciiTheme="majorHAnsi" w:hAnsiTheme="majorHAnsi"/>
                <w:b/>
                <w:sz w:val="18"/>
                <w:szCs w:val="18"/>
                <w:vertAlign w:val="superscript"/>
              </w:rPr>
              <w:t>2</w:t>
            </w:r>
            <w:r w:rsidRPr="00B7765A">
              <w:rPr>
                <w:rFonts w:asciiTheme="majorHAnsi" w:hAnsiTheme="majorHAnsi"/>
                <w:sz w:val="18"/>
                <w:szCs w:val="18"/>
              </w:rPr>
              <w:t xml:space="preserve"> .  </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administratívna činnosť firmy súvisiaca s realizáciou inž. stavieb, priemyselných, bytových a občianskych stavieb, sprostredkovanie obchodu a služieb</w:t>
            </w:r>
          </w:p>
        </w:tc>
      </w:tr>
      <w:tr w:rsidR="00B7765A" w:rsidRPr="00B7765A" w:rsidTr="00B7765A">
        <w:trPr>
          <w:trHeight w:val="259"/>
        </w:trPr>
        <w:tc>
          <w:tcPr>
            <w:tcW w:w="507" w:type="dxa"/>
          </w:tcPr>
          <w:p w:rsidR="00B7765A" w:rsidRPr="00B7765A" w:rsidRDefault="00B7765A" w:rsidP="00B7765A">
            <w:pPr>
              <w:jc w:val="both"/>
              <w:rPr>
                <w:rFonts w:asciiTheme="majorHAnsi" w:hAnsiTheme="majorHAnsi"/>
                <w:sz w:val="18"/>
                <w:szCs w:val="18"/>
              </w:rPr>
            </w:pPr>
          </w:p>
        </w:tc>
        <w:tc>
          <w:tcPr>
            <w:tcW w:w="1762"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31.12.2019.</w:t>
            </w:r>
          </w:p>
        </w:tc>
      </w:tr>
      <w:tr w:rsidR="00B7765A" w:rsidRPr="00B7765A" w:rsidTr="00B7765A">
        <w:trPr>
          <w:trHeight w:val="816"/>
        </w:trPr>
        <w:tc>
          <w:tcPr>
            <w:tcW w:w="507" w:type="dxa"/>
            <w:tcBorders>
              <w:right w:val="single" w:sz="4" w:space="0" w:color="auto"/>
            </w:tcBorders>
          </w:tcPr>
          <w:p w:rsidR="00B7765A" w:rsidRPr="00B7765A" w:rsidRDefault="00B7765A" w:rsidP="00B7765A">
            <w:pPr>
              <w:jc w:val="both"/>
              <w:rPr>
                <w:rFonts w:asciiTheme="majorHAnsi" w:hAnsiTheme="majorHAnsi"/>
                <w:sz w:val="18"/>
                <w:szCs w:val="18"/>
              </w:rPr>
            </w:pPr>
          </w:p>
        </w:tc>
        <w:tc>
          <w:tcPr>
            <w:tcW w:w="1762"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244"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kancelária</w:t>
            </w:r>
            <w:r w:rsidRPr="00B7765A">
              <w:rPr>
                <w:rFonts w:asciiTheme="majorHAnsi" w:hAnsiTheme="majorHAnsi"/>
                <w:b/>
                <w:sz w:val="18"/>
                <w:szCs w:val="18"/>
              </w:rPr>
              <w:t xml:space="preserve"> – </w:t>
            </w:r>
            <w:r w:rsidRPr="00B7765A">
              <w:rPr>
                <w:rFonts w:asciiTheme="majorHAnsi" w:hAnsiTheme="majorHAnsi"/>
                <w:sz w:val="18"/>
                <w:szCs w:val="18"/>
              </w:rPr>
              <w:t>50,69</w:t>
            </w:r>
            <w:r w:rsidRPr="00B7765A">
              <w:rPr>
                <w:rFonts w:asciiTheme="majorHAnsi" w:hAnsiTheme="majorHAnsi"/>
                <w:b/>
                <w:sz w:val="18"/>
                <w:szCs w:val="18"/>
              </w:rPr>
              <w:t xml:space="preserve"> </w:t>
            </w:r>
            <w:r w:rsidRPr="00B7765A">
              <w:rPr>
                <w:rFonts w:asciiTheme="majorHAnsi" w:hAnsiTheme="majorHAnsi"/>
                <w:sz w:val="18"/>
                <w:szCs w:val="18"/>
              </w:rPr>
              <w:t xml:space="preserve">€/m2/rok ,  </w:t>
            </w:r>
            <w:r w:rsidRPr="00B7765A">
              <w:rPr>
                <w:rFonts w:asciiTheme="majorHAnsi" w:hAnsiTheme="majorHAnsi"/>
                <w:b/>
                <w:sz w:val="18"/>
                <w:szCs w:val="18"/>
              </w:rPr>
              <w:t>t. j. ročné nájomné je  1 282,00 €</w:t>
            </w:r>
            <w:r w:rsidRPr="00B7765A">
              <w:rPr>
                <w:rFonts w:asciiTheme="majorHAnsi" w:hAnsiTheme="majorHAnsi"/>
                <w:sz w:val="18"/>
                <w:szCs w:val="18"/>
              </w:rPr>
              <w:t>.</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hradí </w:t>
            </w:r>
            <w:r w:rsidRPr="00B7765A">
              <w:rPr>
                <w:rFonts w:asciiTheme="majorHAnsi" w:hAnsiTheme="majorHAnsi" w:cs="Arial"/>
                <w:sz w:val="18"/>
                <w:szCs w:val="18"/>
              </w:rPr>
              <w:t>nájomca</w:t>
            </w:r>
            <w:r w:rsidRPr="00B7765A">
              <w:rPr>
                <w:rFonts w:asciiTheme="majorHAnsi" w:hAnsiTheme="majorHAnsi"/>
                <w:sz w:val="18"/>
                <w:szCs w:val="18"/>
              </w:rPr>
              <w:t xml:space="preserve"> štvrťročne vopred vždy k 15. dňu prvého mesiaca</w:t>
            </w:r>
            <w:r w:rsidRPr="00B7765A">
              <w:rPr>
                <w:rFonts w:asciiTheme="majorHAnsi" w:hAnsiTheme="majorHAnsi"/>
                <w:b/>
                <w:sz w:val="18"/>
                <w:szCs w:val="18"/>
              </w:rPr>
              <w:t xml:space="preserve"> </w:t>
            </w:r>
            <w:r w:rsidRPr="00B7765A">
              <w:rPr>
                <w:rFonts w:asciiTheme="majorHAnsi" w:hAnsiTheme="majorHAnsi"/>
                <w:sz w:val="18"/>
                <w:szCs w:val="18"/>
              </w:rPr>
              <w:t>daného štvrťroka vo výške  320,50€,</w:t>
            </w:r>
          </w:p>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1</w:t>
            </w:r>
            <w:r w:rsidRPr="00B7765A">
              <w:rPr>
                <w:rFonts w:asciiTheme="majorHAnsi" w:hAnsiTheme="majorHAnsi"/>
                <w:strike/>
                <w:sz w:val="18"/>
                <w:szCs w:val="18"/>
                <w:vertAlign w:val="superscript"/>
              </w:rPr>
              <w:t xml:space="preserve"> </w:t>
            </w:r>
          </w:p>
        </w:tc>
      </w:tr>
      <w:tr w:rsidR="00B7765A" w:rsidRPr="00B7765A" w:rsidTr="00B7765A">
        <w:trPr>
          <w:trHeight w:val="50"/>
        </w:trPr>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uplynulý kalendárny rok. Prenajímateľ vyhotoví po uplynutí zúčtovacieho obdobia, najneskôr do 20 dní zúčtovaciu faktúru so splatnosťou 7 kalendárnych dní odo dňa jej vyhotovenia.</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dekan SvF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7"/>
        <w:gridCol w:w="1834"/>
        <w:gridCol w:w="5172"/>
      </w:tblGrid>
      <w:tr w:rsidR="00B7765A" w:rsidRPr="00B7765A" w:rsidTr="00B7765A">
        <w:tc>
          <w:tcPr>
            <w:tcW w:w="507" w:type="dxa"/>
          </w:tcPr>
          <w:p w:rsidR="00B7765A" w:rsidRPr="00B7765A" w:rsidRDefault="00B7765A" w:rsidP="00B7765A">
            <w:pPr>
              <w:ind w:left="34"/>
              <w:rPr>
                <w:rFonts w:asciiTheme="majorHAnsi" w:hAnsiTheme="majorHAnsi"/>
                <w:b/>
                <w:sz w:val="18"/>
                <w:szCs w:val="18"/>
              </w:rPr>
            </w:pPr>
            <w:r w:rsidRPr="00B7765A">
              <w:rPr>
                <w:rFonts w:asciiTheme="majorHAnsi" w:hAnsiTheme="majorHAnsi"/>
                <w:b/>
                <w:sz w:val="18"/>
                <w:szCs w:val="18"/>
              </w:rPr>
              <w:lastRenderedPageBreak/>
              <w:t>14.</w:t>
            </w:r>
          </w:p>
        </w:tc>
        <w:tc>
          <w:tcPr>
            <w:tcW w:w="1834"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172" w:type="dxa"/>
          </w:tcPr>
          <w:p w:rsidR="00B7765A" w:rsidRPr="00B7765A" w:rsidRDefault="00B7765A" w:rsidP="00B7765A">
            <w:pPr>
              <w:rPr>
                <w:rFonts w:asciiTheme="majorHAnsi" w:hAnsiTheme="majorHAnsi"/>
                <w:sz w:val="18"/>
                <w:szCs w:val="18"/>
              </w:rPr>
            </w:pPr>
            <w:r w:rsidRPr="00B7765A">
              <w:rPr>
                <w:rFonts w:asciiTheme="majorHAnsi" w:hAnsiTheme="majorHAnsi"/>
                <w:b/>
                <w:sz w:val="18"/>
                <w:szCs w:val="18"/>
              </w:rPr>
              <w:t xml:space="preserve">INOSTAV, s. r. o., </w:t>
            </w:r>
            <w:r w:rsidRPr="00B7765A">
              <w:rPr>
                <w:rFonts w:asciiTheme="majorHAnsi" w:hAnsiTheme="majorHAnsi"/>
                <w:sz w:val="18"/>
                <w:szCs w:val="18"/>
              </w:rPr>
              <w:t>Heyrovského 10, , 841 03 Bratislava,</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nájomca je podnikateľom zapísaným   v OR OS Ba I, oddiel: Sro, vložka č. 6811/B .</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83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17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nebytový priestor (NP), časť nehnuteľnosti - pozemku nachádzajúci sa  v areáli Centrálnych laboratórií SvF STU, Technická 5, Bratislava, K.U. Trnávka, prac. reg. č.  “C” č. 16954/20,č. 16954/21 a č. 16954/22 o celkovej výmere 1 353,76m</w:t>
            </w:r>
            <w:r w:rsidRPr="00B7765A">
              <w:rPr>
                <w:rFonts w:asciiTheme="majorHAnsi" w:hAnsiTheme="majorHAnsi"/>
                <w:sz w:val="18"/>
                <w:szCs w:val="18"/>
                <w:vertAlign w:val="superscript"/>
              </w:rPr>
              <w:t>2</w:t>
            </w:r>
            <w:r w:rsidRPr="00B7765A">
              <w:rPr>
                <w:rFonts w:asciiTheme="majorHAnsi" w:hAnsiTheme="majorHAnsi"/>
                <w:sz w:val="18"/>
                <w:szCs w:val="18"/>
              </w:rPr>
              <w:t xml:space="preserve"> . Jedná sa o novú nájomnú zmluvu.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 spolu vo výmere</w:t>
            </w:r>
            <w:r w:rsidRPr="00B7765A">
              <w:rPr>
                <w:rFonts w:asciiTheme="majorHAnsi" w:hAnsiTheme="majorHAnsi"/>
                <w:b/>
                <w:sz w:val="18"/>
                <w:szCs w:val="18"/>
              </w:rPr>
              <w:t>: 1 353,76m</w:t>
            </w:r>
            <w:r w:rsidRPr="00B7765A">
              <w:rPr>
                <w:rFonts w:asciiTheme="majorHAnsi" w:hAnsiTheme="majorHAnsi"/>
                <w:b/>
                <w:sz w:val="18"/>
                <w:szCs w:val="18"/>
                <w:vertAlign w:val="superscript"/>
              </w:rPr>
              <w:t>2</w:t>
            </w:r>
            <w:r w:rsidRPr="00B7765A">
              <w:rPr>
                <w:rFonts w:asciiTheme="majorHAnsi" w:hAnsiTheme="majorHAnsi"/>
                <w:sz w:val="18"/>
                <w:szCs w:val="18"/>
              </w:rPr>
              <w:t xml:space="preserve"> .  </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83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172"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umiestnenie vozidiel a krátkodobé skladovanie stavebného materiálu v rámci činnosti nájomcu</w:t>
            </w:r>
          </w:p>
        </w:tc>
      </w:tr>
      <w:tr w:rsidR="00B7765A" w:rsidRPr="00B7765A" w:rsidTr="00B7765A">
        <w:trPr>
          <w:trHeight w:val="259"/>
        </w:trPr>
        <w:tc>
          <w:tcPr>
            <w:tcW w:w="507" w:type="dxa"/>
          </w:tcPr>
          <w:p w:rsidR="00B7765A" w:rsidRPr="00B7765A" w:rsidRDefault="00B7765A" w:rsidP="00B7765A">
            <w:pPr>
              <w:jc w:val="both"/>
              <w:rPr>
                <w:rFonts w:asciiTheme="majorHAnsi" w:hAnsiTheme="majorHAnsi"/>
                <w:sz w:val="18"/>
                <w:szCs w:val="18"/>
              </w:rPr>
            </w:pPr>
          </w:p>
        </w:tc>
        <w:tc>
          <w:tcPr>
            <w:tcW w:w="1834"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172"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31.12.2019.</w:t>
            </w:r>
          </w:p>
        </w:tc>
      </w:tr>
      <w:tr w:rsidR="00B7765A" w:rsidRPr="00B7765A" w:rsidTr="00B7765A">
        <w:trPr>
          <w:trHeight w:val="760"/>
        </w:trPr>
        <w:tc>
          <w:tcPr>
            <w:tcW w:w="507" w:type="dxa"/>
            <w:tcBorders>
              <w:right w:val="single" w:sz="4" w:space="0" w:color="auto"/>
            </w:tcBorders>
          </w:tcPr>
          <w:p w:rsidR="00B7765A" w:rsidRPr="00B7765A" w:rsidRDefault="00B7765A" w:rsidP="00B7765A">
            <w:pPr>
              <w:jc w:val="both"/>
              <w:rPr>
                <w:rFonts w:asciiTheme="majorHAnsi" w:hAnsiTheme="majorHAnsi"/>
                <w:sz w:val="18"/>
                <w:szCs w:val="18"/>
              </w:rPr>
            </w:pPr>
          </w:p>
        </w:tc>
        <w:tc>
          <w:tcPr>
            <w:tcW w:w="1834"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172"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je stanovené  dohodou zmluvných strán na </w:t>
            </w:r>
            <w:r w:rsidRPr="00B7765A">
              <w:rPr>
                <w:rFonts w:asciiTheme="majorHAnsi" w:hAnsiTheme="majorHAnsi"/>
                <w:b/>
                <w:sz w:val="18"/>
                <w:szCs w:val="18"/>
              </w:rPr>
              <w:t>2 421,44 ročne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hradí </w:t>
            </w:r>
            <w:r w:rsidRPr="00B7765A">
              <w:rPr>
                <w:rFonts w:asciiTheme="majorHAnsi" w:hAnsiTheme="majorHAnsi" w:cs="Arial"/>
                <w:sz w:val="18"/>
                <w:szCs w:val="18"/>
              </w:rPr>
              <w:t>nájomca</w:t>
            </w:r>
            <w:r w:rsidRPr="00B7765A">
              <w:rPr>
                <w:rFonts w:asciiTheme="majorHAnsi" w:hAnsiTheme="majorHAnsi"/>
                <w:sz w:val="18"/>
                <w:szCs w:val="18"/>
              </w:rPr>
              <w:t xml:space="preserve"> štvrťročne vopred vždy k 15. dňu prvého mesiaca</w:t>
            </w:r>
            <w:r w:rsidRPr="00B7765A">
              <w:rPr>
                <w:rFonts w:asciiTheme="majorHAnsi" w:hAnsiTheme="majorHAnsi"/>
                <w:b/>
                <w:sz w:val="18"/>
                <w:szCs w:val="18"/>
              </w:rPr>
              <w:t xml:space="preserve"> </w:t>
            </w:r>
            <w:r w:rsidRPr="00B7765A">
              <w:rPr>
                <w:rFonts w:asciiTheme="majorHAnsi" w:hAnsiTheme="majorHAnsi"/>
                <w:sz w:val="18"/>
                <w:szCs w:val="18"/>
              </w:rPr>
              <w:t>daného štvrťroka vo výške  605,35€,</w:t>
            </w:r>
          </w:p>
        </w:tc>
      </w:tr>
      <w:tr w:rsidR="00B7765A" w:rsidRPr="00B7765A" w:rsidTr="00B7765A">
        <w:trPr>
          <w:trHeight w:val="50"/>
        </w:trPr>
        <w:tc>
          <w:tcPr>
            <w:tcW w:w="507" w:type="dxa"/>
          </w:tcPr>
          <w:p w:rsidR="00B7765A" w:rsidRPr="00B7765A" w:rsidRDefault="00B7765A" w:rsidP="00B7765A">
            <w:pPr>
              <w:jc w:val="both"/>
              <w:rPr>
                <w:rFonts w:asciiTheme="majorHAnsi" w:hAnsiTheme="majorHAnsi"/>
                <w:sz w:val="18"/>
                <w:szCs w:val="18"/>
              </w:rPr>
            </w:pPr>
          </w:p>
        </w:tc>
        <w:tc>
          <w:tcPr>
            <w:tcW w:w="183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172"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v prípade potreby využívania služieb nájomcom prenajímateľ  tieto bude fakturovať vždy polročne.</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83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172"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dekan SvF  STU</w:t>
            </w:r>
          </w:p>
        </w:tc>
      </w:tr>
    </w:tbl>
    <w:p w:rsidR="00B7765A" w:rsidRPr="00B7765A" w:rsidRDefault="00B7765A" w:rsidP="00B7765A">
      <w:pPr>
        <w:jc w:val="both"/>
        <w:rPr>
          <w:rFonts w:asciiTheme="majorHAnsi" w:hAnsiTheme="majorHAnsi"/>
          <w:sz w:val="18"/>
          <w:szCs w:val="18"/>
        </w:rPr>
      </w:pPr>
    </w:p>
    <w:tbl>
      <w:tblPr>
        <w:tblStyle w:val="Mriekatabuky"/>
        <w:tblW w:w="7513" w:type="dxa"/>
        <w:tblInd w:w="108" w:type="dxa"/>
        <w:tblLook w:val="04A0" w:firstRow="1" w:lastRow="0" w:firstColumn="1" w:lastColumn="0" w:noHBand="0" w:noVBand="1"/>
      </w:tblPr>
      <w:tblGrid>
        <w:gridCol w:w="507"/>
        <w:gridCol w:w="1762"/>
        <w:gridCol w:w="5244"/>
      </w:tblGrid>
      <w:tr w:rsidR="00B7765A" w:rsidRPr="00B7765A" w:rsidTr="00B7765A">
        <w:tc>
          <w:tcPr>
            <w:tcW w:w="507" w:type="dxa"/>
          </w:tcPr>
          <w:p w:rsidR="00B7765A" w:rsidRPr="00B7765A" w:rsidRDefault="00B7765A" w:rsidP="00B7765A">
            <w:pPr>
              <w:ind w:left="34"/>
              <w:rPr>
                <w:rFonts w:asciiTheme="majorHAnsi" w:hAnsiTheme="majorHAnsi"/>
                <w:b/>
                <w:sz w:val="18"/>
                <w:szCs w:val="18"/>
              </w:rPr>
            </w:pPr>
            <w:r w:rsidRPr="00B7765A">
              <w:rPr>
                <w:rFonts w:asciiTheme="majorHAnsi" w:hAnsiTheme="majorHAnsi"/>
                <w:b/>
                <w:sz w:val="18"/>
                <w:szCs w:val="18"/>
              </w:rPr>
              <w:t>15.</w:t>
            </w:r>
          </w:p>
        </w:tc>
        <w:tc>
          <w:tcPr>
            <w:tcW w:w="1762" w:type="dxa"/>
          </w:tcPr>
          <w:p w:rsidR="00B7765A" w:rsidRPr="00B7765A" w:rsidRDefault="00B7765A" w:rsidP="00B7765A">
            <w:pPr>
              <w:jc w:val="both"/>
              <w:rPr>
                <w:rFonts w:asciiTheme="majorHAnsi" w:hAnsiTheme="majorHAnsi"/>
                <w:b/>
                <w:sz w:val="18"/>
                <w:szCs w:val="18"/>
              </w:rPr>
            </w:pPr>
            <w:r w:rsidRPr="00B7765A">
              <w:rPr>
                <w:rFonts w:asciiTheme="majorHAnsi" w:hAnsiTheme="majorHAnsi"/>
                <w:b/>
                <w:sz w:val="18"/>
                <w:szCs w:val="18"/>
              </w:rPr>
              <w:t>Nájomca:</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b/>
                <w:sz w:val="18"/>
                <w:szCs w:val="18"/>
              </w:rPr>
              <w:t xml:space="preserve">Lukas Gal Companies, s. r. o., </w:t>
            </w:r>
            <w:r w:rsidRPr="00B7765A">
              <w:rPr>
                <w:rFonts w:asciiTheme="majorHAnsi" w:hAnsiTheme="majorHAnsi"/>
                <w:sz w:val="18"/>
                <w:szCs w:val="18"/>
              </w:rPr>
              <w:t>Okružná 109, 022 04 Čadca</w:t>
            </w:r>
          </w:p>
          <w:p w:rsidR="00B7765A" w:rsidRPr="00B7765A" w:rsidRDefault="00B7765A" w:rsidP="00B7765A">
            <w:pPr>
              <w:rPr>
                <w:rFonts w:asciiTheme="majorHAnsi" w:hAnsiTheme="majorHAnsi"/>
                <w:sz w:val="18"/>
                <w:szCs w:val="18"/>
              </w:rPr>
            </w:pPr>
            <w:r w:rsidRPr="00B7765A">
              <w:rPr>
                <w:rFonts w:asciiTheme="majorHAnsi" w:hAnsiTheme="majorHAnsi"/>
                <w:sz w:val="18"/>
                <w:szCs w:val="18"/>
              </w:rPr>
              <w:t>nájomca je podnikateľom zapísaným   v OR OS Žilina, oddiel: Sro, vložka č. 65026/L .</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Predmet nájmu:</w:t>
            </w:r>
          </w:p>
        </w:tc>
        <w:tc>
          <w:tcPr>
            <w:tcW w:w="5244"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dočasne nepotrebný majetok, nebytový priestor (NP) nachádzajúci sa  v budove SvF STU, Radlinského 11, blok “B” administratívnej budovy na 2.poschodí: sklady o výmere 42,37m</w:t>
            </w:r>
            <w:r w:rsidRPr="00B7765A">
              <w:rPr>
                <w:rFonts w:asciiTheme="majorHAnsi" w:hAnsiTheme="majorHAnsi"/>
                <w:sz w:val="18"/>
                <w:szCs w:val="18"/>
                <w:vertAlign w:val="superscript"/>
              </w:rPr>
              <w:t>2</w:t>
            </w:r>
            <w:r w:rsidRPr="00B7765A">
              <w:rPr>
                <w:rFonts w:asciiTheme="majorHAnsi" w:hAnsiTheme="majorHAnsi"/>
                <w:sz w:val="18"/>
                <w:szCs w:val="18"/>
              </w:rPr>
              <w:t>, chodba o výmere 9,97m</w:t>
            </w:r>
            <w:r w:rsidRPr="00B7765A">
              <w:rPr>
                <w:rFonts w:asciiTheme="majorHAnsi" w:hAnsiTheme="majorHAnsi"/>
                <w:sz w:val="18"/>
                <w:szCs w:val="18"/>
                <w:vertAlign w:val="superscript"/>
              </w:rPr>
              <w:t>2</w:t>
            </w:r>
            <w:r w:rsidRPr="00B7765A">
              <w:rPr>
                <w:rFonts w:asciiTheme="majorHAnsi" w:hAnsiTheme="majorHAnsi"/>
                <w:sz w:val="18"/>
                <w:szCs w:val="18"/>
              </w:rPr>
              <w:t xml:space="preserve"> a sociálne zariadenia  o výmere 6,62m</w:t>
            </w:r>
            <w:r w:rsidRPr="00B7765A">
              <w:rPr>
                <w:rFonts w:asciiTheme="majorHAnsi" w:hAnsiTheme="majorHAnsi"/>
                <w:sz w:val="18"/>
                <w:szCs w:val="18"/>
                <w:vertAlign w:val="superscript"/>
              </w:rPr>
              <w:t>2</w:t>
            </w:r>
            <w:r w:rsidRPr="00B7765A">
              <w:rPr>
                <w:rFonts w:asciiTheme="majorHAnsi" w:hAnsiTheme="majorHAnsi"/>
                <w:sz w:val="18"/>
                <w:szCs w:val="18"/>
              </w:rPr>
              <w:t xml:space="preserve">  - spolu 58,96m</w:t>
            </w:r>
            <w:r w:rsidRPr="00B7765A">
              <w:rPr>
                <w:rFonts w:asciiTheme="majorHAnsi" w:hAnsiTheme="majorHAnsi"/>
                <w:sz w:val="18"/>
                <w:szCs w:val="18"/>
                <w:vertAlign w:val="superscript"/>
              </w:rPr>
              <w:t xml:space="preserve">2 </w:t>
            </w:r>
            <w:r w:rsidRPr="00B7765A">
              <w:rPr>
                <w:rFonts w:asciiTheme="majorHAnsi" w:hAnsiTheme="majorHAnsi"/>
                <w:sz w:val="18"/>
                <w:szCs w:val="18"/>
              </w:rPr>
              <w:t>. Jedná sa o novú nájomnú zmluvu. V predmetných priestoroch vykoná nájomca na vlastné náklady, vo vlastnom mene a so súhlasom prenajímateľa stavebné úpravy v rozsahu PD, cenovej ponuky prác  a spôsobom, ktorý bol vopred dohodnutý, pričom maximálna odhadovaná “cena stavebných úprav” je 9 148,00 €</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predmet nájmu spolu vo výmere: </w:t>
            </w:r>
            <w:r w:rsidRPr="00B7765A">
              <w:rPr>
                <w:rFonts w:asciiTheme="majorHAnsi" w:hAnsiTheme="majorHAnsi"/>
                <w:b/>
                <w:sz w:val="18"/>
                <w:szCs w:val="18"/>
              </w:rPr>
              <w:t>58,96 m</w:t>
            </w:r>
            <w:r w:rsidRPr="00B7765A">
              <w:rPr>
                <w:rFonts w:asciiTheme="majorHAnsi" w:hAnsiTheme="majorHAnsi"/>
                <w:b/>
                <w:sz w:val="18"/>
                <w:szCs w:val="18"/>
                <w:vertAlign w:val="superscript"/>
              </w:rPr>
              <w:t>2</w:t>
            </w:r>
            <w:r w:rsidRPr="00B7765A">
              <w:rPr>
                <w:rFonts w:asciiTheme="majorHAnsi" w:hAnsiTheme="majorHAnsi"/>
                <w:sz w:val="18"/>
                <w:szCs w:val="18"/>
              </w:rPr>
              <w:t xml:space="preserve"> .  </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Účel nájmu:</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výroba cukrárskych výrobkov</w:t>
            </w:r>
          </w:p>
        </w:tc>
      </w:tr>
      <w:tr w:rsidR="00B7765A" w:rsidRPr="00B7765A" w:rsidTr="00B7765A">
        <w:trPr>
          <w:trHeight w:val="259"/>
        </w:trPr>
        <w:tc>
          <w:tcPr>
            <w:tcW w:w="507" w:type="dxa"/>
          </w:tcPr>
          <w:p w:rsidR="00B7765A" w:rsidRPr="00B7765A" w:rsidRDefault="00B7765A" w:rsidP="00B7765A">
            <w:pPr>
              <w:jc w:val="both"/>
              <w:rPr>
                <w:rFonts w:asciiTheme="majorHAnsi" w:hAnsiTheme="majorHAnsi"/>
                <w:sz w:val="18"/>
                <w:szCs w:val="18"/>
              </w:rPr>
            </w:pPr>
          </w:p>
        </w:tc>
        <w:tc>
          <w:tcPr>
            <w:tcW w:w="1762" w:type="dxa"/>
            <w:tcBorders>
              <w:bottom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Doba nájmu:</w:t>
            </w:r>
          </w:p>
        </w:tc>
        <w:tc>
          <w:tcPr>
            <w:tcW w:w="5244" w:type="dxa"/>
            <w:tcBorders>
              <w:bottom w:val="single" w:sz="4" w:space="0" w:color="auto"/>
            </w:tcBorders>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od 01.05.2016 do 30.04.2021.</w:t>
            </w:r>
          </w:p>
        </w:tc>
      </w:tr>
      <w:tr w:rsidR="00B7765A" w:rsidRPr="00B7765A" w:rsidTr="00B7765A">
        <w:trPr>
          <w:trHeight w:val="816"/>
        </w:trPr>
        <w:tc>
          <w:tcPr>
            <w:tcW w:w="507" w:type="dxa"/>
            <w:tcBorders>
              <w:right w:val="single" w:sz="4" w:space="0" w:color="auto"/>
            </w:tcBorders>
          </w:tcPr>
          <w:p w:rsidR="00B7765A" w:rsidRPr="00B7765A" w:rsidRDefault="00B7765A" w:rsidP="00B7765A">
            <w:pPr>
              <w:jc w:val="both"/>
              <w:rPr>
                <w:rFonts w:asciiTheme="majorHAnsi" w:hAnsiTheme="majorHAnsi"/>
                <w:sz w:val="18"/>
                <w:szCs w:val="18"/>
              </w:rPr>
            </w:pPr>
          </w:p>
        </w:tc>
        <w:tc>
          <w:tcPr>
            <w:tcW w:w="1762"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w:t>
            </w:r>
          </w:p>
          <w:p w:rsidR="00B7765A" w:rsidRPr="00B7765A" w:rsidRDefault="00B7765A" w:rsidP="00B7765A">
            <w:pPr>
              <w:jc w:val="both"/>
              <w:rPr>
                <w:rFonts w:asciiTheme="majorHAnsi" w:hAnsiTheme="majorHAnsi"/>
                <w:sz w:val="18"/>
                <w:szCs w:val="18"/>
              </w:rPr>
            </w:pPr>
          </w:p>
        </w:tc>
        <w:tc>
          <w:tcPr>
            <w:tcW w:w="5244" w:type="dxa"/>
            <w:tcBorders>
              <w:left w:val="single" w:sz="4" w:space="0" w:color="auto"/>
              <w:right w:val="single" w:sz="4" w:space="0" w:color="auto"/>
            </w:tcBorders>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sklady</w:t>
            </w:r>
            <w:r w:rsidRPr="00B7765A">
              <w:rPr>
                <w:rFonts w:asciiTheme="majorHAnsi" w:hAnsiTheme="majorHAnsi"/>
                <w:b/>
                <w:sz w:val="18"/>
                <w:szCs w:val="18"/>
              </w:rPr>
              <w:t xml:space="preserve"> – </w:t>
            </w:r>
            <w:r w:rsidRPr="00B7765A">
              <w:rPr>
                <w:rFonts w:asciiTheme="majorHAnsi" w:hAnsiTheme="majorHAnsi"/>
                <w:sz w:val="18"/>
                <w:szCs w:val="18"/>
              </w:rPr>
              <w:t>10,00</w:t>
            </w:r>
            <w:r w:rsidRPr="00B7765A">
              <w:rPr>
                <w:rFonts w:asciiTheme="majorHAnsi" w:hAnsiTheme="majorHAnsi"/>
                <w:b/>
                <w:sz w:val="18"/>
                <w:szCs w:val="18"/>
              </w:rPr>
              <w:t xml:space="preserve"> </w:t>
            </w:r>
            <w:r w:rsidRPr="00B7765A">
              <w:rPr>
                <w:rFonts w:asciiTheme="majorHAnsi" w:hAnsiTheme="majorHAnsi"/>
                <w:sz w:val="18"/>
                <w:szCs w:val="18"/>
              </w:rPr>
              <w:t>€/m</w:t>
            </w:r>
            <w:r w:rsidRPr="00B7765A">
              <w:rPr>
                <w:rFonts w:asciiTheme="majorHAnsi" w:hAnsiTheme="majorHAnsi"/>
                <w:sz w:val="18"/>
                <w:szCs w:val="18"/>
                <w:vertAlign w:val="superscript"/>
              </w:rPr>
              <w:t>2</w:t>
            </w:r>
            <w:r w:rsidRPr="00B7765A">
              <w:rPr>
                <w:rFonts w:asciiTheme="majorHAnsi" w:hAnsiTheme="majorHAnsi"/>
                <w:sz w:val="18"/>
                <w:szCs w:val="18"/>
              </w:rPr>
              <w:t>/rok  - 423,70 €, chodba – 15,00€/m</w:t>
            </w:r>
            <w:r w:rsidRPr="00B7765A">
              <w:rPr>
                <w:rFonts w:asciiTheme="majorHAnsi" w:hAnsiTheme="majorHAnsi"/>
                <w:sz w:val="18"/>
                <w:szCs w:val="18"/>
                <w:vertAlign w:val="superscript"/>
              </w:rPr>
              <w:t>2</w:t>
            </w:r>
            <w:r w:rsidRPr="00B7765A">
              <w:rPr>
                <w:rFonts w:asciiTheme="majorHAnsi" w:hAnsiTheme="majorHAnsi"/>
                <w:sz w:val="18"/>
                <w:szCs w:val="18"/>
              </w:rPr>
              <w:t>/rok – 149,55 € a soc. zariadenie  - 20,00€/m</w:t>
            </w:r>
            <w:r w:rsidRPr="00B7765A">
              <w:rPr>
                <w:rFonts w:asciiTheme="majorHAnsi" w:hAnsiTheme="majorHAnsi"/>
                <w:sz w:val="18"/>
                <w:szCs w:val="18"/>
                <w:vertAlign w:val="superscript"/>
              </w:rPr>
              <w:t>2</w:t>
            </w:r>
            <w:r w:rsidRPr="00B7765A">
              <w:rPr>
                <w:rFonts w:asciiTheme="majorHAnsi" w:hAnsiTheme="majorHAnsi"/>
                <w:sz w:val="18"/>
                <w:szCs w:val="18"/>
              </w:rPr>
              <w:t xml:space="preserve">/rok  </w:t>
            </w:r>
            <w:r w:rsidRPr="00B7765A">
              <w:rPr>
                <w:rFonts w:asciiTheme="majorHAnsi" w:hAnsiTheme="majorHAnsi"/>
                <w:b/>
                <w:sz w:val="18"/>
                <w:szCs w:val="18"/>
              </w:rPr>
              <w:t>t. j. ročné nájomné je  705,65 €</w:t>
            </w:r>
            <w:r w:rsidRPr="00B7765A">
              <w:rPr>
                <w:rFonts w:asciiTheme="majorHAnsi" w:hAnsiTheme="majorHAnsi"/>
                <w:sz w:val="18"/>
                <w:szCs w:val="18"/>
              </w:rPr>
              <w:t>.</w:t>
            </w:r>
          </w:p>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 xml:space="preserve">Nájomné hradí </w:t>
            </w:r>
            <w:r w:rsidRPr="00B7765A">
              <w:rPr>
                <w:rFonts w:asciiTheme="majorHAnsi" w:hAnsiTheme="majorHAnsi" w:cs="Arial"/>
                <w:sz w:val="18"/>
                <w:szCs w:val="18"/>
              </w:rPr>
              <w:t>nájomca</w:t>
            </w:r>
            <w:r w:rsidRPr="00B7765A">
              <w:rPr>
                <w:rFonts w:asciiTheme="majorHAnsi" w:hAnsiTheme="majorHAnsi"/>
                <w:sz w:val="18"/>
                <w:szCs w:val="18"/>
              </w:rPr>
              <w:t xml:space="preserve"> štvrťročne vopred vždy k 15. dňu prvého mesiaca</w:t>
            </w:r>
            <w:r w:rsidRPr="00B7765A">
              <w:rPr>
                <w:rFonts w:asciiTheme="majorHAnsi" w:hAnsiTheme="majorHAnsi"/>
                <w:b/>
                <w:sz w:val="18"/>
                <w:szCs w:val="18"/>
              </w:rPr>
              <w:t xml:space="preserve"> </w:t>
            </w:r>
            <w:r w:rsidRPr="00B7765A">
              <w:rPr>
                <w:rFonts w:asciiTheme="majorHAnsi" w:hAnsiTheme="majorHAnsi"/>
                <w:sz w:val="18"/>
                <w:szCs w:val="18"/>
              </w:rPr>
              <w:t>daného štvrťroka vo výške  176,40€,</w:t>
            </w:r>
          </w:p>
          <w:p w:rsidR="00B7765A" w:rsidRPr="00B7765A" w:rsidRDefault="00B7765A" w:rsidP="00B7765A">
            <w:pPr>
              <w:jc w:val="both"/>
              <w:rPr>
                <w:rFonts w:asciiTheme="majorHAnsi" w:hAnsiTheme="majorHAnsi"/>
                <w:b/>
                <w:sz w:val="18"/>
                <w:szCs w:val="18"/>
              </w:rPr>
            </w:pPr>
            <w:r w:rsidRPr="00B7765A">
              <w:rPr>
                <w:rFonts w:asciiTheme="majorHAnsi" w:hAnsiTheme="majorHAnsi"/>
                <w:sz w:val="18"/>
                <w:szCs w:val="18"/>
              </w:rPr>
              <w:t>nájomné je v súlade so smernicou</w:t>
            </w:r>
            <w:r w:rsidRPr="00B7765A">
              <w:rPr>
                <w:rFonts w:asciiTheme="majorHAnsi" w:hAnsiTheme="majorHAnsi"/>
                <w:sz w:val="18"/>
                <w:szCs w:val="18"/>
                <w:vertAlign w:val="superscript"/>
              </w:rPr>
              <w:t>1</w:t>
            </w:r>
            <w:r w:rsidRPr="00B7765A">
              <w:rPr>
                <w:rFonts w:asciiTheme="majorHAnsi" w:hAnsiTheme="majorHAnsi"/>
                <w:strike/>
                <w:sz w:val="18"/>
                <w:szCs w:val="18"/>
                <w:vertAlign w:val="superscript"/>
              </w:rPr>
              <w:t xml:space="preserve"> </w:t>
            </w:r>
          </w:p>
        </w:tc>
      </w:tr>
      <w:tr w:rsidR="00B7765A" w:rsidRPr="00B7765A" w:rsidTr="00B7765A">
        <w:trPr>
          <w:trHeight w:val="50"/>
        </w:trPr>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Náklady za služby a energie:</w:t>
            </w:r>
          </w:p>
        </w:tc>
        <w:tc>
          <w:tcPr>
            <w:tcW w:w="5244" w:type="dxa"/>
          </w:tcPr>
          <w:p w:rsidR="00B7765A" w:rsidRPr="00B7765A" w:rsidRDefault="00B7765A" w:rsidP="00B7765A">
            <w:pPr>
              <w:pStyle w:val="Zkladntext"/>
              <w:rPr>
                <w:rFonts w:asciiTheme="majorHAnsi" w:hAnsiTheme="majorHAnsi"/>
                <w:sz w:val="18"/>
                <w:szCs w:val="18"/>
              </w:rPr>
            </w:pPr>
            <w:r w:rsidRPr="00B7765A">
              <w:rPr>
                <w:rFonts w:asciiTheme="majorHAnsi" w:hAnsiTheme="majorHAnsi"/>
                <w:sz w:val="18"/>
                <w:szCs w:val="18"/>
              </w:rPr>
              <w:t xml:space="preserve">preddavky na náklady  za opakované  dodanie energií a služieb budú nájomcovi fakturované zálohovo do 15 dňa 1. mesiaca príslušného štvrťroka vopred. Nájomca je povinný uhradiť faktúru do 7 dní odo dňa vystavenia faktúry. Výška zálohových platieb bude vypočítaná ako aritmetický priemer z platieb za </w:t>
            </w:r>
            <w:r w:rsidRPr="00B7765A">
              <w:rPr>
                <w:rFonts w:asciiTheme="majorHAnsi" w:hAnsiTheme="majorHAnsi"/>
                <w:sz w:val="18"/>
                <w:szCs w:val="18"/>
              </w:rPr>
              <w:lastRenderedPageBreak/>
              <w:t>uplynulý kalendárny rok. Prenajímateľ vyhotoví po uplynutí zúčtovacieho obdobia, najneskôr do 20 dní zúčtovaciu faktúru so splatnosťou 7 kalendárnych dní odo dňa jej vyhotovenia.</w:t>
            </w:r>
          </w:p>
        </w:tc>
      </w:tr>
      <w:tr w:rsidR="00B7765A" w:rsidRPr="00B7765A" w:rsidTr="00B7765A">
        <w:tc>
          <w:tcPr>
            <w:tcW w:w="507" w:type="dxa"/>
          </w:tcPr>
          <w:p w:rsidR="00B7765A" w:rsidRPr="00B7765A" w:rsidRDefault="00B7765A" w:rsidP="00B7765A">
            <w:pPr>
              <w:jc w:val="both"/>
              <w:rPr>
                <w:rFonts w:asciiTheme="majorHAnsi" w:hAnsiTheme="majorHAnsi"/>
                <w:sz w:val="18"/>
                <w:szCs w:val="18"/>
              </w:rPr>
            </w:pPr>
          </w:p>
        </w:tc>
        <w:tc>
          <w:tcPr>
            <w:tcW w:w="1762" w:type="dxa"/>
          </w:tcPr>
          <w:p w:rsidR="00B7765A" w:rsidRPr="00B7765A" w:rsidRDefault="00B7765A" w:rsidP="00B7765A">
            <w:pPr>
              <w:jc w:val="both"/>
              <w:rPr>
                <w:rFonts w:asciiTheme="majorHAnsi" w:hAnsiTheme="majorHAnsi"/>
                <w:sz w:val="18"/>
                <w:szCs w:val="18"/>
              </w:rPr>
            </w:pPr>
            <w:r w:rsidRPr="00B7765A">
              <w:rPr>
                <w:rFonts w:asciiTheme="majorHAnsi" w:hAnsiTheme="majorHAnsi"/>
                <w:sz w:val="18"/>
                <w:szCs w:val="18"/>
              </w:rPr>
              <w:t>Predkladá:</w:t>
            </w:r>
          </w:p>
        </w:tc>
        <w:tc>
          <w:tcPr>
            <w:tcW w:w="5244" w:type="dxa"/>
          </w:tcPr>
          <w:p w:rsidR="00B7765A" w:rsidRPr="00B7765A" w:rsidRDefault="00B7765A" w:rsidP="00B7765A">
            <w:pPr>
              <w:rPr>
                <w:rFonts w:asciiTheme="majorHAnsi" w:hAnsiTheme="majorHAnsi"/>
                <w:sz w:val="18"/>
                <w:szCs w:val="18"/>
              </w:rPr>
            </w:pPr>
            <w:r w:rsidRPr="00B7765A">
              <w:rPr>
                <w:rFonts w:asciiTheme="majorHAnsi" w:hAnsiTheme="majorHAnsi"/>
                <w:sz w:val="18"/>
                <w:szCs w:val="18"/>
              </w:rPr>
              <w:t>dekan SvF  STU</w:t>
            </w:r>
          </w:p>
        </w:tc>
      </w:tr>
    </w:tbl>
    <w:p w:rsidR="006773BF" w:rsidRDefault="006773BF" w:rsidP="006773BF">
      <w:pPr>
        <w:tabs>
          <w:tab w:val="left" w:pos="1985"/>
        </w:tabs>
        <w:rPr>
          <w:rFonts w:asciiTheme="majorHAnsi" w:hAnsiTheme="majorHAnsi"/>
          <w:sz w:val="18"/>
          <w:szCs w:val="18"/>
        </w:rPr>
      </w:pPr>
    </w:p>
    <w:p w:rsidR="00303E3B" w:rsidRPr="00011AEC" w:rsidRDefault="00303E3B" w:rsidP="00303E3B">
      <w:pPr>
        <w:ind w:left="1410" w:hanging="1410"/>
        <w:rPr>
          <w:rFonts w:asciiTheme="majorHAnsi" w:hAnsiTheme="majorHAnsi"/>
          <w:b/>
          <w:sz w:val="18"/>
          <w:szCs w:val="18"/>
          <w:u w:val="single"/>
        </w:rPr>
      </w:pPr>
      <w:r w:rsidRPr="001D4EE0">
        <w:rPr>
          <w:rFonts w:asciiTheme="majorHAnsi" w:hAnsiTheme="majorHAnsi" w:cs="Arial"/>
          <w:b/>
          <w:sz w:val="18"/>
          <w:szCs w:val="18"/>
          <w:u w:val="single"/>
        </w:rPr>
        <w:t xml:space="preserve">K BODU </w:t>
      </w:r>
      <w:r>
        <w:rPr>
          <w:rFonts w:asciiTheme="majorHAnsi" w:hAnsiTheme="majorHAnsi" w:cs="Arial"/>
          <w:b/>
          <w:sz w:val="18"/>
          <w:szCs w:val="18"/>
          <w:u w:val="single"/>
        </w:rPr>
        <w:t>1</w:t>
      </w:r>
      <w:r w:rsidR="00995268">
        <w:rPr>
          <w:rFonts w:asciiTheme="majorHAnsi" w:hAnsiTheme="majorHAnsi" w:cs="Arial"/>
          <w:b/>
          <w:sz w:val="18"/>
          <w:szCs w:val="18"/>
          <w:u w:val="single"/>
        </w:rPr>
        <w:t>4</w:t>
      </w:r>
      <w:r w:rsidRPr="001D4EE0">
        <w:rPr>
          <w:rFonts w:asciiTheme="majorHAnsi" w:hAnsiTheme="majorHAnsi" w:cs="Arial"/>
          <w:b/>
          <w:sz w:val="18"/>
          <w:szCs w:val="18"/>
          <w:u w:val="single"/>
        </w:rPr>
        <w:t>:</w:t>
      </w:r>
      <w:r w:rsidRPr="001D4EE0">
        <w:rPr>
          <w:rFonts w:asciiTheme="majorHAnsi" w:hAnsiTheme="majorHAnsi" w:cs="Arial"/>
          <w:b/>
          <w:sz w:val="18"/>
          <w:szCs w:val="18"/>
        </w:rPr>
        <w:tab/>
      </w:r>
      <w:r w:rsidRPr="00303E3B">
        <w:rPr>
          <w:rFonts w:asciiTheme="majorHAnsi" w:hAnsiTheme="majorHAnsi"/>
          <w:b/>
          <w:sz w:val="18"/>
          <w:szCs w:val="18"/>
          <w:u w:val="single"/>
        </w:rPr>
        <w:t>Návrhy na zahraničné pracovné cesty</w:t>
      </w:r>
    </w:p>
    <w:p w:rsidR="00303E3B" w:rsidRDefault="00303E3B" w:rsidP="00303E3B">
      <w:pPr>
        <w:ind w:left="1410" w:hanging="1410"/>
        <w:rPr>
          <w:rFonts w:ascii="Cambria" w:hAnsi="Cambria" w:cs="Arial"/>
          <w:sz w:val="18"/>
          <w:szCs w:val="18"/>
        </w:rPr>
      </w:pPr>
    </w:p>
    <w:p w:rsidR="00303E3B" w:rsidRDefault="00303E3B" w:rsidP="00303E3B">
      <w:pPr>
        <w:pStyle w:val="Odsekzoznamu"/>
        <w:ind w:left="1412" w:right="284" w:hanging="1412"/>
        <w:contextualSpacing w:val="0"/>
        <w:rPr>
          <w:rFonts w:asciiTheme="majorHAnsi" w:hAnsiTheme="majorHAnsi" w:cs="Arial"/>
          <w:sz w:val="18"/>
          <w:szCs w:val="18"/>
        </w:rPr>
      </w:pPr>
      <w:r w:rsidRPr="00C5532B">
        <w:rPr>
          <w:rFonts w:asciiTheme="majorHAnsi" w:hAnsiTheme="majorHAnsi" w:cs="Arial"/>
          <w:sz w:val="18"/>
          <w:szCs w:val="18"/>
        </w:rPr>
        <w:t>Materiál uvi</w:t>
      </w:r>
      <w:r>
        <w:rPr>
          <w:rFonts w:asciiTheme="majorHAnsi" w:hAnsiTheme="majorHAnsi" w:cs="Arial"/>
          <w:sz w:val="18"/>
          <w:szCs w:val="18"/>
        </w:rPr>
        <w:t>e</w:t>
      </w:r>
      <w:r w:rsidRPr="00C5532B">
        <w:rPr>
          <w:rFonts w:asciiTheme="majorHAnsi" w:hAnsiTheme="majorHAnsi" w:cs="Arial"/>
          <w:sz w:val="18"/>
          <w:szCs w:val="18"/>
        </w:rPr>
        <w:t>d</w:t>
      </w:r>
      <w:r>
        <w:rPr>
          <w:rFonts w:asciiTheme="majorHAnsi" w:hAnsiTheme="majorHAnsi" w:cs="Arial"/>
          <w:sz w:val="18"/>
          <w:szCs w:val="18"/>
        </w:rPr>
        <w:t>ol prorektor Stanko.</w:t>
      </w:r>
    </w:p>
    <w:p w:rsidR="00303E3B" w:rsidRPr="007427E4" w:rsidRDefault="00303E3B" w:rsidP="00303E3B">
      <w:pPr>
        <w:rPr>
          <w:rFonts w:asciiTheme="majorHAnsi" w:hAnsiTheme="majorHAnsi" w:cs="Arial"/>
          <w:b/>
          <w:color w:val="C00000"/>
          <w:sz w:val="18"/>
          <w:szCs w:val="18"/>
          <w:shd w:val="clear" w:color="auto" w:fill="FFFFFF"/>
        </w:rPr>
      </w:pPr>
      <w:r w:rsidRPr="007427E4">
        <w:rPr>
          <w:rFonts w:asciiTheme="majorHAnsi" w:hAnsiTheme="majorHAnsi" w:cs="Arial"/>
          <w:b/>
          <w:color w:val="C00000"/>
          <w:sz w:val="18"/>
          <w:szCs w:val="18"/>
        </w:rPr>
        <w:t xml:space="preserve">UZNESENIE: </w:t>
      </w:r>
      <w:r w:rsidR="00995268">
        <w:rPr>
          <w:rFonts w:asciiTheme="majorHAnsi" w:hAnsiTheme="majorHAnsi" w:cs="Arial"/>
          <w:b/>
          <w:color w:val="C00000"/>
          <w:sz w:val="18"/>
          <w:szCs w:val="18"/>
        </w:rPr>
        <w:t>8</w:t>
      </w:r>
      <w:r w:rsidRPr="007427E4">
        <w:rPr>
          <w:rFonts w:asciiTheme="majorHAnsi" w:hAnsiTheme="majorHAnsi" w:cs="Arial"/>
          <w:b/>
          <w:color w:val="C00000"/>
          <w:sz w:val="18"/>
          <w:szCs w:val="18"/>
        </w:rPr>
        <w:t>.1</w:t>
      </w:r>
      <w:r w:rsidR="00995268">
        <w:rPr>
          <w:rFonts w:asciiTheme="majorHAnsi" w:hAnsiTheme="majorHAnsi" w:cs="Arial"/>
          <w:b/>
          <w:color w:val="C00000"/>
          <w:sz w:val="18"/>
          <w:szCs w:val="18"/>
        </w:rPr>
        <w:t>0</w:t>
      </w:r>
      <w:r w:rsidRPr="007427E4">
        <w:rPr>
          <w:rFonts w:asciiTheme="majorHAnsi" w:hAnsiTheme="majorHAnsi" w:cs="Arial"/>
          <w:b/>
          <w:color w:val="C00000"/>
          <w:sz w:val="18"/>
          <w:szCs w:val="18"/>
        </w:rPr>
        <w:t>/</w:t>
      </w:r>
      <w:r w:rsidRPr="007427E4">
        <w:rPr>
          <w:rFonts w:asciiTheme="majorHAnsi" w:hAnsiTheme="majorHAnsi" w:cs="Arial"/>
          <w:b/>
          <w:color w:val="C00000"/>
          <w:sz w:val="18"/>
          <w:szCs w:val="18"/>
          <w:shd w:val="clear" w:color="auto" w:fill="FFFFFF"/>
        </w:rPr>
        <w:t>2016-V</w:t>
      </w:r>
    </w:p>
    <w:p w:rsidR="00303E3B" w:rsidRDefault="00303E3B" w:rsidP="00303E3B">
      <w:pPr>
        <w:ind w:right="284"/>
        <w:rPr>
          <w:rFonts w:asciiTheme="majorHAnsi" w:hAnsiTheme="majorHAnsi"/>
          <w:sz w:val="18"/>
          <w:szCs w:val="18"/>
        </w:rPr>
      </w:pPr>
      <w:r w:rsidRPr="00E30FE6">
        <w:rPr>
          <w:rFonts w:asciiTheme="majorHAnsi" w:hAnsiTheme="majorHAnsi"/>
          <w:sz w:val="18"/>
          <w:szCs w:val="18"/>
        </w:rPr>
        <w:t xml:space="preserve">Vedenie STU schvaľuje </w:t>
      </w:r>
      <w:r>
        <w:rPr>
          <w:rFonts w:asciiTheme="majorHAnsi" w:hAnsiTheme="majorHAnsi"/>
          <w:sz w:val="18"/>
          <w:szCs w:val="18"/>
        </w:rPr>
        <w:t>zahraničné pracovné cesty</w:t>
      </w:r>
      <w:r w:rsidR="00995268">
        <w:rPr>
          <w:rFonts w:asciiTheme="majorHAnsi" w:hAnsiTheme="majorHAnsi"/>
          <w:sz w:val="18"/>
          <w:szCs w:val="18"/>
        </w:rPr>
        <w:t xml:space="preserve"> špecifikované v bodoch 1) – 7).</w:t>
      </w:r>
    </w:p>
    <w:p w:rsidR="0075209C" w:rsidRDefault="0075209C" w:rsidP="00303E3B">
      <w:pPr>
        <w:ind w:right="284"/>
        <w:rPr>
          <w:rFonts w:asciiTheme="majorHAnsi" w:hAnsiTheme="majorHAnsi"/>
          <w:sz w:val="18"/>
          <w:szCs w:val="18"/>
        </w:rPr>
      </w:pPr>
    </w:p>
    <w:p w:rsidR="00995268" w:rsidRPr="00995268" w:rsidRDefault="00995268" w:rsidP="00995268">
      <w:pPr>
        <w:rPr>
          <w:rFonts w:asciiTheme="majorHAnsi" w:hAnsiTheme="majorHAnsi"/>
          <w:bCs/>
          <w:sz w:val="18"/>
          <w:szCs w:val="18"/>
        </w:rPr>
      </w:pPr>
      <w:r w:rsidRPr="00995268">
        <w:rPr>
          <w:rFonts w:asciiTheme="majorHAnsi" w:hAnsiTheme="majorHAnsi"/>
          <w:bCs/>
          <w:sz w:val="18"/>
          <w:szCs w:val="18"/>
        </w:rPr>
        <w:t>1)</w:t>
      </w:r>
      <w:r w:rsidRPr="00995268">
        <w:rPr>
          <w:rFonts w:asciiTheme="majorHAnsi" w:hAnsiTheme="majorHAnsi"/>
          <w:bCs/>
          <w:sz w:val="18"/>
          <w:szCs w:val="18"/>
        </w:rPr>
        <w:tab/>
        <w:t>Bosna a Hercegovina, Mostar</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995268" w:rsidRPr="00995268" w:rsidTr="0099526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4th Steering Committee Meeting projektu RESI programu Tempus</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06. - 09.04.2016</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Bosna a Hercegovina, Mostar</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doc. Ing. Marian Veselý, CSc.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1040 – Centrum STU pre nanodiagnostiku</w:t>
            </w:r>
          </w:p>
        </w:tc>
      </w:tr>
    </w:tbl>
    <w:p w:rsidR="00995268" w:rsidRPr="00995268" w:rsidRDefault="00995268" w:rsidP="00995268">
      <w:pPr>
        <w:rPr>
          <w:rFonts w:asciiTheme="majorHAnsi" w:eastAsia="Calibri" w:hAnsiTheme="majorHAnsi"/>
          <w:color w:val="244061"/>
          <w:sz w:val="18"/>
          <w:szCs w:val="18"/>
        </w:rPr>
      </w:pPr>
    </w:p>
    <w:p w:rsidR="00995268" w:rsidRPr="00995268" w:rsidRDefault="00995268" w:rsidP="00995268">
      <w:pPr>
        <w:rPr>
          <w:rFonts w:asciiTheme="majorHAnsi" w:hAnsiTheme="majorHAnsi"/>
          <w:bCs/>
          <w:sz w:val="18"/>
          <w:szCs w:val="18"/>
        </w:rPr>
      </w:pPr>
      <w:r w:rsidRPr="00995268">
        <w:rPr>
          <w:rFonts w:asciiTheme="majorHAnsi" w:hAnsiTheme="majorHAnsi"/>
          <w:bCs/>
          <w:sz w:val="18"/>
          <w:szCs w:val="18"/>
        </w:rPr>
        <w:t>2)</w:t>
      </w:r>
      <w:r w:rsidRPr="00995268">
        <w:rPr>
          <w:rFonts w:asciiTheme="majorHAnsi" w:hAnsiTheme="majorHAnsi"/>
          <w:bCs/>
          <w:sz w:val="18"/>
          <w:szCs w:val="18"/>
        </w:rPr>
        <w:tab/>
        <w:t>Česká republika, Zaječí</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995268" w:rsidRPr="00995268" w:rsidTr="0099526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Yokogushi seminár</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07. - 08.04.2016</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Česká republika, Zaječí</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Ing. Mária Čaplovičová, CSc.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1040 – Centrum STU pre nanodiagnostiku</w:t>
            </w:r>
          </w:p>
        </w:tc>
      </w:tr>
    </w:tbl>
    <w:p w:rsidR="00995268" w:rsidRPr="00995268" w:rsidRDefault="00995268" w:rsidP="00995268">
      <w:pPr>
        <w:rPr>
          <w:rFonts w:asciiTheme="majorHAnsi" w:eastAsia="Calibri" w:hAnsiTheme="majorHAnsi"/>
          <w:color w:val="244061"/>
          <w:sz w:val="18"/>
          <w:szCs w:val="18"/>
        </w:rPr>
      </w:pPr>
    </w:p>
    <w:p w:rsidR="00995268" w:rsidRPr="00995268" w:rsidRDefault="00995268" w:rsidP="00995268">
      <w:pPr>
        <w:rPr>
          <w:rFonts w:asciiTheme="majorHAnsi" w:hAnsiTheme="majorHAnsi"/>
          <w:bCs/>
          <w:sz w:val="18"/>
          <w:szCs w:val="18"/>
        </w:rPr>
      </w:pPr>
      <w:r w:rsidRPr="00995268">
        <w:rPr>
          <w:rFonts w:asciiTheme="majorHAnsi" w:hAnsiTheme="majorHAnsi"/>
          <w:bCs/>
          <w:sz w:val="18"/>
          <w:szCs w:val="18"/>
        </w:rPr>
        <w:t>3)</w:t>
      </w:r>
      <w:r w:rsidRPr="00995268">
        <w:rPr>
          <w:rFonts w:asciiTheme="majorHAnsi" w:hAnsiTheme="majorHAnsi"/>
          <w:bCs/>
          <w:sz w:val="18"/>
          <w:szCs w:val="18"/>
        </w:rPr>
        <w:tab/>
        <w:t>Česká republika, Zaječí</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995268" w:rsidRPr="00995268" w:rsidTr="0099526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Yokogushi seminár</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07. - 08.04.2016</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Česká republika, Zaječí</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Ing. Mário Kotlár, PhD.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1040 – Centrum STU pre nanodiagnostiku</w:t>
            </w:r>
          </w:p>
        </w:tc>
      </w:tr>
    </w:tbl>
    <w:p w:rsidR="00995268" w:rsidRPr="00995268" w:rsidRDefault="00995268" w:rsidP="00995268">
      <w:pPr>
        <w:rPr>
          <w:rFonts w:asciiTheme="majorHAnsi" w:eastAsia="Calibri" w:hAnsiTheme="majorHAnsi"/>
          <w:color w:val="244061"/>
          <w:sz w:val="18"/>
          <w:szCs w:val="18"/>
        </w:rPr>
      </w:pPr>
    </w:p>
    <w:p w:rsidR="00995268" w:rsidRPr="00995268" w:rsidRDefault="00995268" w:rsidP="00995268">
      <w:pPr>
        <w:rPr>
          <w:rFonts w:asciiTheme="majorHAnsi" w:hAnsiTheme="majorHAnsi"/>
          <w:bCs/>
          <w:sz w:val="18"/>
          <w:szCs w:val="18"/>
        </w:rPr>
      </w:pPr>
      <w:r>
        <w:rPr>
          <w:rFonts w:asciiTheme="majorHAnsi" w:hAnsiTheme="majorHAnsi"/>
          <w:bCs/>
          <w:sz w:val="18"/>
          <w:szCs w:val="18"/>
        </w:rPr>
        <w:t>4)</w:t>
      </w:r>
      <w:r>
        <w:rPr>
          <w:rFonts w:asciiTheme="majorHAnsi" w:hAnsiTheme="majorHAnsi"/>
          <w:bCs/>
          <w:sz w:val="18"/>
          <w:szCs w:val="18"/>
        </w:rPr>
        <w:tab/>
      </w:r>
      <w:r w:rsidRPr="00995268">
        <w:rPr>
          <w:rFonts w:asciiTheme="majorHAnsi" w:hAnsiTheme="majorHAnsi"/>
          <w:bCs/>
          <w:sz w:val="18"/>
          <w:szCs w:val="18"/>
        </w:rPr>
        <w:t>Česká republika, Zaječí</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995268" w:rsidRPr="00995268" w:rsidTr="0099526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Yokogushi seminár</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07. - 08.04.2016</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Česká republika, Zaječí</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0 €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Ing. Peter Vogrinčič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1040 – Centrum STU pre nanodiagnostiku</w:t>
            </w:r>
          </w:p>
        </w:tc>
      </w:tr>
    </w:tbl>
    <w:p w:rsidR="00995268" w:rsidRPr="00995268" w:rsidRDefault="00995268" w:rsidP="00995268">
      <w:pPr>
        <w:rPr>
          <w:rFonts w:asciiTheme="majorHAnsi" w:hAnsiTheme="majorHAnsi"/>
          <w:color w:val="244061"/>
          <w:sz w:val="18"/>
          <w:szCs w:val="18"/>
        </w:rPr>
      </w:pPr>
    </w:p>
    <w:p w:rsidR="00995268" w:rsidRPr="00995268" w:rsidRDefault="00995268" w:rsidP="00995268">
      <w:pPr>
        <w:rPr>
          <w:rFonts w:asciiTheme="majorHAnsi" w:hAnsiTheme="majorHAnsi"/>
          <w:color w:val="244061"/>
          <w:sz w:val="18"/>
          <w:szCs w:val="18"/>
        </w:rPr>
      </w:pPr>
    </w:p>
    <w:p w:rsidR="00995268" w:rsidRPr="00995268" w:rsidRDefault="00995268" w:rsidP="00995268">
      <w:pPr>
        <w:rPr>
          <w:rFonts w:asciiTheme="majorHAnsi" w:hAnsiTheme="majorHAnsi"/>
          <w:bCs/>
          <w:color w:val="244061"/>
          <w:sz w:val="18"/>
          <w:szCs w:val="18"/>
        </w:rPr>
      </w:pPr>
      <w:r w:rsidRPr="00995268">
        <w:rPr>
          <w:rFonts w:asciiTheme="majorHAnsi" w:hAnsiTheme="majorHAnsi"/>
          <w:bCs/>
          <w:sz w:val="18"/>
          <w:szCs w:val="18"/>
        </w:rPr>
        <w:lastRenderedPageBreak/>
        <w:t>5)</w:t>
      </w:r>
      <w:r w:rsidRPr="00995268">
        <w:rPr>
          <w:rFonts w:asciiTheme="majorHAnsi" w:hAnsiTheme="majorHAnsi"/>
          <w:bCs/>
          <w:sz w:val="18"/>
          <w:szCs w:val="18"/>
        </w:rPr>
        <w:tab/>
        <w:t>Portugalsko, Porto</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995268" w:rsidRPr="00995268" w:rsidTr="0099526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Rokovanie o pripravovanom Teamingovom projekte H2020 MEMRISTORS</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10.-12.04.2016</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bCs/>
                <w:color w:val="244061"/>
                <w:sz w:val="18"/>
                <w:szCs w:val="18"/>
              </w:rPr>
            </w:pPr>
            <w:r w:rsidRPr="00995268">
              <w:rPr>
                <w:rFonts w:asciiTheme="majorHAnsi" w:hAnsiTheme="majorHAnsi"/>
                <w:bCs/>
                <w:sz w:val="18"/>
                <w:szCs w:val="18"/>
              </w:rPr>
              <w:t>Portugalsko, Porto</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970 €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Dr. h. c., prof.</w:t>
            </w:r>
            <w:r w:rsidR="000E6D0B">
              <w:rPr>
                <w:rFonts w:asciiTheme="majorHAnsi" w:hAnsiTheme="majorHAnsi"/>
                <w:sz w:val="18"/>
                <w:szCs w:val="18"/>
              </w:rPr>
              <w:t xml:space="preserve"> </w:t>
            </w:r>
            <w:r w:rsidRPr="00995268">
              <w:rPr>
                <w:rFonts w:asciiTheme="majorHAnsi" w:hAnsiTheme="majorHAnsi"/>
                <w:sz w:val="18"/>
                <w:szCs w:val="18"/>
              </w:rPr>
              <w:t>h.</w:t>
            </w:r>
            <w:r w:rsidR="000E6D0B">
              <w:rPr>
                <w:rFonts w:asciiTheme="majorHAnsi" w:hAnsiTheme="majorHAnsi"/>
                <w:sz w:val="18"/>
                <w:szCs w:val="18"/>
              </w:rPr>
              <w:t xml:space="preserve"> </w:t>
            </w:r>
            <w:r w:rsidRPr="00995268">
              <w:rPr>
                <w:rFonts w:asciiTheme="majorHAnsi" w:hAnsiTheme="majorHAnsi"/>
                <w:sz w:val="18"/>
                <w:szCs w:val="18"/>
              </w:rPr>
              <w:t>c., prof. Dr. Ing. Oliver Moravčík</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1306 - Teaming Horizont 2020 – Slovakion, MTF STU</w:t>
            </w:r>
          </w:p>
        </w:tc>
      </w:tr>
    </w:tbl>
    <w:p w:rsidR="00995268" w:rsidRPr="00995268" w:rsidRDefault="00995268" w:rsidP="00995268">
      <w:pPr>
        <w:rPr>
          <w:rFonts w:asciiTheme="majorHAnsi" w:eastAsia="Calibri" w:hAnsiTheme="majorHAnsi"/>
          <w:color w:val="244061"/>
          <w:sz w:val="18"/>
          <w:szCs w:val="18"/>
        </w:rPr>
      </w:pPr>
    </w:p>
    <w:p w:rsidR="00995268" w:rsidRPr="00995268" w:rsidRDefault="00995268" w:rsidP="00995268">
      <w:pPr>
        <w:rPr>
          <w:rFonts w:asciiTheme="majorHAnsi" w:hAnsiTheme="majorHAnsi"/>
          <w:bCs/>
          <w:color w:val="000000"/>
          <w:sz w:val="18"/>
          <w:szCs w:val="18"/>
        </w:rPr>
      </w:pPr>
      <w:r w:rsidRPr="00995268">
        <w:rPr>
          <w:rFonts w:asciiTheme="majorHAnsi" w:hAnsiTheme="majorHAnsi"/>
          <w:bCs/>
          <w:color w:val="000000"/>
          <w:sz w:val="18"/>
          <w:szCs w:val="18"/>
        </w:rPr>
        <w:t>6)</w:t>
      </w:r>
      <w:r w:rsidRPr="00995268">
        <w:rPr>
          <w:rFonts w:asciiTheme="majorHAnsi" w:hAnsiTheme="majorHAnsi"/>
          <w:bCs/>
          <w:color w:val="000000"/>
          <w:sz w:val="18"/>
          <w:szCs w:val="18"/>
        </w:rPr>
        <w:tab/>
        <w:t>Taliansko, Turín, Florencia, Trento</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995268" w:rsidRPr="00995268" w:rsidTr="0099526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hAnsiTheme="majorHAnsi"/>
                <w:sz w:val="18"/>
                <w:szCs w:val="18"/>
              </w:rPr>
            </w:pPr>
            <w:r w:rsidRPr="00995268">
              <w:rPr>
                <w:rFonts w:asciiTheme="majorHAnsi" w:hAnsiTheme="majorHAnsi"/>
                <w:sz w:val="18"/>
                <w:szCs w:val="18"/>
              </w:rPr>
              <w:t xml:space="preserve">Monitoring a kontrola študentov a absolventov </w:t>
            </w:r>
          </w:p>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na pracovnej stáži v rámci Erasmus+</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10.04 - 15.04.2016</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Taliansko, Turín, Florencia, Trento</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790 €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Ing. Petra Krajňáková (UMV STU)</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5501 – Erasmus+ </w:t>
            </w:r>
          </w:p>
        </w:tc>
      </w:tr>
    </w:tbl>
    <w:p w:rsidR="00995268" w:rsidRPr="00995268" w:rsidRDefault="00995268" w:rsidP="00995268">
      <w:pPr>
        <w:rPr>
          <w:rFonts w:asciiTheme="majorHAnsi" w:eastAsia="Calibri" w:hAnsiTheme="majorHAnsi"/>
          <w:color w:val="244061"/>
          <w:sz w:val="18"/>
          <w:szCs w:val="18"/>
        </w:rPr>
      </w:pPr>
    </w:p>
    <w:p w:rsidR="00995268" w:rsidRPr="00995268" w:rsidRDefault="00995268" w:rsidP="00995268">
      <w:pPr>
        <w:rPr>
          <w:rFonts w:asciiTheme="majorHAnsi" w:hAnsiTheme="majorHAnsi"/>
          <w:bCs/>
          <w:color w:val="000000"/>
          <w:sz w:val="18"/>
          <w:szCs w:val="18"/>
        </w:rPr>
      </w:pPr>
      <w:r w:rsidRPr="00995268">
        <w:rPr>
          <w:rFonts w:asciiTheme="majorHAnsi" w:hAnsiTheme="majorHAnsi"/>
          <w:bCs/>
          <w:color w:val="000000"/>
          <w:sz w:val="18"/>
          <w:szCs w:val="18"/>
        </w:rPr>
        <w:t>7)</w:t>
      </w:r>
      <w:r w:rsidRPr="00995268">
        <w:rPr>
          <w:rFonts w:asciiTheme="majorHAnsi" w:hAnsiTheme="majorHAnsi"/>
          <w:bCs/>
          <w:color w:val="000000"/>
          <w:sz w:val="18"/>
          <w:szCs w:val="18"/>
        </w:rPr>
        <w:tab/>
        <w:t>Taliansko, Turín, Florencia, Trento</w:t>
      </w:r>
    </w:p>
    <w:tbl>
      <w:tblPr>
        <w:tblW w:w="7513" w:type="dxa"/>
        <w:tblInd w:w="108" w:type="dxa"/>
        <w:tblCellMar>
          <w:left w:w="0" w:type="dxa"/>
          <w:right w:w="0" w:type="dxa"/>
        </w:tblCellMar>
        <w:tblLook w:val="04A0" w:firstRow="1" w:lastRow="0" w:firstColumn="1" w:lastColumn="0" w:noHBand="0" w:noVBand="1"/>
      </w:tblPr>
      <w:tblGrid>
        <w:gridCol w:w="2836"/>
        <w:gridCol w:w="4677"/>
      </w:tblGrid>
      <w:tr w:rsidR="00995268" w:rsidRPr="00995268" w:rsidTr="00995268">
        <w:tc>
          <w:tcPr>
            <w:tcW w:w="2836" w:type="dxa"/>
            <w:tcBorders>
              <w:top w:val="single" w:sz="8" w:space="0" w:color="548DD4"/>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Účel cesty</w:t>
            </w:r>
          </w:p>
        </w:tc>
        <w:tc>
          <w:tcPr>
            <w:tcW w:w="4677" w:type="dxa"/>
            <w:tcBorders>
              <w:top w:val="single" w:sz="8" w:space="0" w:color="548DD4"/>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hAnsiTheme="majorHAnsi"/>
                <w:sz w:val="18"/>
                <w:szCs w:val="18"/>
              </w:rPr>
            </w:pPr>
            <w:r w:rsidRPr="00995268">
              <w:rPr>
                <w:rFonts w:asciiTheme="majorHAnsi" w:hAnsiTheme="majorHAnsi"/>
                <w:sz w:val="18"/>
                <w:szCs w:val="18"/>
              </w:rPr>
              <w:t xml:space="preserve">Monitoring a kontrola študentov a absolventov </w:t>
            </w:r>
          </w:p>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na pracovnej stáži v rámci Erasmus+</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 xml:space="preserve">Termín podujatia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10.04 - 15.04.2016</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Miesto konania </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Taliansko, Turín, Florencia, Trento</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Očakávané náklady spolu</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color w:val="000000"/>
                <w:sz w:val="18"/>
                <w:szCs w:val="18"/>
              </w:rPr>
            </w:pPr>
            <w:r w:rsidRPr="00995268">
              <w:rPr>
                <w:rFonts w:asciiTheme="majorHAnsi" w:hAnsiTheme="majorHAnsi"/>
                <w:color w:val="000000"/>
                <w:sz w:val="18"/>
                <w:szCs w:val="18"/>
              </w:rPr>
              <w:t>790 €</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Účastník cesty</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Ing. Iveta Kimáková (UMV STU)</w:t>
            </w:r>
          </w:p>
        </w:tc>
      </w:tr>
      <w:tr w:rsidR="00995268" w:rsidRPr="00995268" w:rsidTr="00995268">
        <w:tc>
          <w:tcPr>
            <w:tcW w:w="2836" w:type="dxa"/>
            <w:tcBorders>
              <w:top w:val="nil"/>
              <w:left w:val="single" w:sz="8" w:space="0" w:color="548DD4"/>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Zdroj financovania:</w:t>
            </w:r>
          </w:p>
        </w:tc>
        <w:tc>
          <w:tcPr>
            <w:tcW w:w="4677" w:type="dxa"/>
            <w:tcBorders>
              <w:top w:val="nil"/>
              <w:left w:val="nil"/>
              <w:bottom w:val="single" w:sz="8" w:space="0" w:color="548DD4"/>
              <w:right w:val="single" w:sz="8" w:space="0" w:color="548DD4"/>
            </w:tcBorders>
            <w:tcMar>
              <w:top w:w="0" w:type="dxa"/>
              <w:left w:w="108" w:type="dxa"/>
              <w:bottom w:w="0" w:type="dxa"/>
              <w:right w:w="108" w:type="dxa"/>
            </w:tcMar>
            <w:hideMark/>
          </w:tcPr>
          <w:p w:rsidR="00995268" w:rsidRPr="00995268" w:rsidRDefault="00995268" w:rsidP="00CD6CEA">
            <w:pPr>
              <w:rPr>
                <w:rFonts w:asciiTheme="majorHAnsi" w:eastAsia="Calibri" w:hAnsiTheme="majorHAnsi"/>
                <w:sz w:val="18"/>
                <w:szCs w:val="18"/>
              </w:rPr>
            </w:pPr>
            <w:r w:rsidRPr="00995268">
              <w:rPr>
                <w:rFonts w:asciiTheme="majorHAnsi" w:hAnsiTheme="majorHAnsi"/>
                <w:sz w:val="18"/>
                <w:szCs w:val="18"/>
              </w:rPr>
              <w:t xml:space="preserve">5501 – Erasmus+ </w:t>
            </w:r>
          </w:p>
        </w:tc>
      </w:tr>
    </w:tbl>
    <w:p w:rsidR="00995268" w:rsidRPr="00995268" w:rsidRDefault="00995268" w:rsidP="00303E3B">
      <w:pPr>
        <w:ind w:right="284"/>
        <w:rPr>
          <w:rFonts w:asciiTheme="majorHAnsi" w:hAnsiTheme="majorHAnsi"/>
          <w:sz w:val="18"/>
          <w:szCs w:val="18"/>
        </w:rPr>
      </w:pPr>
    </w:p>
    <w:p w:rsidR="00995268" w:rsidRDefault="00995268" w:rsidP="00995268">
      <w:pPr>
        <w:rPr>
          <w:rFonts w:asciiTheme="majorHAnsi" w:hAnsiTheme="majorHAnsi" w:cs="Arial"/>
          <w:b/>
          <w:sz w:val="18"/>
          <w:szCs w:val="18"/>
          <w:u w:val="single"/>
        </w:rPr>
      </w:pPr>
      <w:r w:rsidRPr="00995268">
        <w:rPr>
          <w:rFonts w:asciiTheme="majorHAnsi" w:hAnsiTheme="majorHAnsi"/>
          <w:sz w:val="18"/>
          <w:szCs w:val="18"/>
        </w:rPr>
        <w:t>Bod</w:t>
      </w:r>
      <w:r>
        <w:rPr>
          <w:rFonts w:asciiTheme="majorHAnsi" w:hAnsiTheme="majorHAnsi"/>
          <w:sz w:val="18"/>
          <w:szCs w:val="18"/>
        </w:rPr>
        <w:t xml:space="preserve"> 15A - </w:t>
      </w:r>
      <w:r w:rsidRPr="00ED3363">
        <w:rPr>
          <w:rFonts w:asciiTheme="majorHAnsi" w:hAnsiTheme="majorHAnsi"/>
          <w:sz w:val="18"/>
          <w:szCs w:val="18"/>
        </w:rPr>
        <w:t xml:space="preserve">Informácia o organizácii KIC EIT Raw Materials – ústna informácia </w:t>
      </w:r>
      <w:r>
        <w:rPr>
          <w:rFonts w:asciiTheme="majorHAnsi" w:hAnsiTheme="majorHAnsi" w:cstheme="minorHAnsi"/>
          <w:sz w:val="18"/>
          <w:szCs w:val="18"/>
        </w:rPr>
        <w:t>b</w:t>
      </w:r>
      <w:r>
        <w:rPr>
          <w:rFonts w:asciiTheme="majorHAnsi" w:hAnsiTheme="majorHAnsi"/>
          <w:sz w:val="18"/>
          <w:szCs w:val="18"/>
        </w:rPr>
        <w:t xml:space="preserve">ol z dôvodu časovej tiesne </w:t>
      </w:r>
      <w:r w:rsidR="000E6D0B">
        <w:rPr>
          <w:rFonts w:asciiTheme="majorHAnsi" w:hAnsiTheme="majorHAnsi"/>
          <w:sz w:val="18"/>
          <w:szCs w:val="18"/>
        </w:rPr>
        <w:t xml:space="preserve">a neprítomnosti prorektora Moravčíka </w:t>
      </w:r>
      <w:r>
        <w:rPr>
          <w:rFonts w:asciiTheme="majorHAnsi" w:hAnsiTheme="majorHAnsi"/>
          <w:sz w:val="18"/>
          <w:szCs w:val="18"/>
        </w:rPr>
        <w:t xml:space="preserve">stiahnutý z programu rokovania. Dokument bude predmetom zasadnutia Vedenia STU dňa 20.04.2016. </w:t>
      </w:r>
    </w:p>
    <w:p w:rsidR="0075209C" w:rsidRDefault="0075209C" w:rsidP="00303E3B">
      <w:pPr>
        <w:ind w:right="284"/>
        <w:rPr>
          <w:rFonts w:asciiTheme="majorHAnsi" w:hAnsiTheme="majorHAnsi"/>
          <w:sz w:val="18"/>
          <w:szCs w:val="18"/>
        </w:rPr>
      </w:pPr>
    </w:p>
    <w:p w:rsidR="000E6D0B" w:rsidRDefault="000E6D0B" w:rsidP="00303E3B">
      <w:pPr>
        <w:ind w:right="284"/>
        <w:rPr>
          <w:rFonts w:asciiTheme="majorHAnsi" w:hAnsiTheme="majorHAnsi"/>
          <w:sz w:val="18"/>
          <w:szCs w:val="18"/>
        </w:rPr>
      </w:pPr>
    </w:p>
    <w:p w:rsidR="00DF6DB5" w:rsidRDefault="00DF6DB5" w:rsidP="00DF6DB5">
      <w:pPr>
        <w:ind w:right="284"/>
        <w:rPr>
          <w:rFonts w:ascii="Cambria" w:hAnsi="Cambria" w:cs="Arial"/>
          <w:b/>
          <w:sz w:val="18"/>
          <w:szCs w:val="18"/>
          <w:u w:val="single"/>
        </w:rPr>
      </w:pPr>
      <w:r>
        <w:rPr>
          <w:rFonts w:ascii="Cambria" w:hAnsi="Cambria" w:cs="Arial"/>
          <w:b/>
          <w:sz w:val="18"/>
          <w:szCs w:val="18"/>
          <w:u w:val="single"/>
        </w:rPr>
        <w:t>INFORMÁCIE A OZNAMY</w:t>
      </w:r>
      <w:r w:rsidRPr="004771B2">
        <w:rPr>
          <w:rFonts w:ascii="Cambria" w:hAnsi="Cambria" w:cs="Arial"/>
          <w:b/>
          <w:sz w:val="18"/>
          <w:szCs w:val="18"/>
          <w:u w:val="single"/>
        </w:rPr>
        <w:t>:</w:t>
      </w:r>
    </w:p>
    <w:p w:rsidR="00DF6DB5" w:rsidRDefault="00DF6DB5" w:rsidP="00DF6DB5">
      <w:pPr>
        <w:ind w:right="284"/>
        <w:rPr>
          <w:rFonts w:ascii="Cambria" w:hAnsi="Cambria" w:cs="Arial"/>
          <w:sz w:val="18"/>
          <w:szCs w:val="18"/>
        </w:rPr>
      </w:pPr>
    </w:p>
    <w:p w:rsidR="00B94339" w:rsidRPr="00B94339" w:rsidRDefault="007427E4" w:rsidP="00B94339">
      <w:pPr>
        <w:jc w:val="both"/>
        <w:rPr>
          <w:rFonts w:asciiTheme="majorHAnsi" w:hAnsiTheme="majorHAnsi" w:cs="Arial"/>
          <w:sz w:val="18"/>
          <w:szCs w:val="18"/>
        </w:rPr>
      </w:pPr>
      <w:r>
        <w:rPr>
          <w:rFonts w:asciiTheme="majorHAnsi" w:hAnsiTheme="majorHAnsi" w:cs="Arial"/>
          <w:sz w:val="18"/>
          <w:szCs w:val="18"/>
        </w:rPr>
        <w:t>Rektor</w:t>
      </w:r>
    </w:p>
    <w:p w:rsidR="00A006F9" w:rsidRPr="00A006F9" w:rsidRDefault="00F85B2C" w:rsidP="001201E2">
      <w:pPr>
        <w:pStyle w:val="Odsekzoznamu"/>
        <w:numPr>
          <w:ilvl w:val="0"/>
          <w:numId w:val="1"/>
        </w:numPr>
        <w:ind w:hanging="357"/>
        <w:rPr>
          <w:rFonts w:asciiTheme="majorHAnsi" w:hAnsiTheme="majorHAnsi" w:cs="Arial"/>
          <w:b/>
          <w:color w:val="C00000"/>
          <w:sz w:val="18"/>
          <w:szCs w:val="18"/>
          <w:shd w:val="clear" w:color="auto" w:fill="FFFFFF"/>
        </w:rPr>
      </w:pPr>
      <w:r w:rsidRPr="00A006F9">
        <w:rPr>
          <w:rFonts w:asciiTheme="majorHAnsi" w:hAnsiTheme="majorHAnsi" w:cs="Calibri"/>
          <w:sz w:val="18"/>
          <w:szCs w:val="18"/>
        </w:rPr>
        <w:t>informoval o</w:t>
      </w:r>
      <w:r w:rsidR="00995268" w:rsidRPr="00A006F9">
        <w:rPr>
          <w:rFonts w:asciiTheme="majorHAnsi" w:hAnsiTheme="majorHAnsi" w:cs="Calibri"/>
          <w:sz w:val="18"/>
          <w:szCs w:val="18"/>
        </w:rPr>
        <w:t xml:space="preserve"> zámere dekana MTF STU </w:t>
      </w:r>
      <w:r w:rsidR="00995268" w:rsidRPr="00A006F9">
        <w:rPr>
          <w:rFonts w:asciiTheme="majorHAnsi" w:hAnsiTheme="majorHAnsi"/>
          <w:sz w:val="18"/>
          <w:szCs w:val="18"/>
        </w:rPr>
        <w:t>dlhodobo prenajať nevyužívané priestory</w:t>
      </w:r>
      <w:r w:rsidR="00A006F9">
        <w:rPr>
          <w:rFonts w:asciiTheme="majorHAnsi" w:hAnsiTheme="majorHAnsi"/>
          <w:sz w:val="18"/>
          <w:szCs w:val="18"/>
        </w:rPr>
        <w:t xml:space="preserve"> aj s príslušenstvom</w:t>
      </w:r>
      <w:r w:rsidR="00995268" w:rsidRPr="00A006F9">
        <w:rPr>
          <w:rFonts w:asciiTheme="majorHAnsi" w:hAnsiTheme="majorHAnsi"/>
          <w:sz w:val="18"/>
          <w:szCs w:val="18"/>
        </w:rPr>
        <w:t xml:space="preserve"> na Hajdóczyho ulici </w:t>
      </w:r>
      <w:r w:rsidR="00A006F9" w:rsidRPr="00A006F9">
        <w:rPr>
          <w:rFonts w:asciiTheme="majorHAnsi" w:hAnsiTheme="majorHAnsi"/>
          <w:sz w:val="18"/>
          <w:szCs w:val="18"/>
        </w:rPr>
        <w:t xml:space="preserve">a Paulínskej ulici </w:t>
      </w:r>
      <w:r w:rsidR="00995268" w:rsidRPr="00A006F9">
        <w:rPr>
          <w:rFonts w:asciiTheme="majorHAnsi" w:hAnsiTheme="majorHAnsi"/>
          <w:sz w:val="18"/>
          <w:szCs w:val="18"/>
        </w:rPr>
        <w:t>v</w:t>
      </w:r>
      <w:r w:rsidR="00A006F9">
        <w:rPr>
          <w:rFonts w:asciiTheme="majorHAnsi" w:hAnsiTheme="majorHAnsi"/>
          <w:sz w:val="18"/>
          <w:szCs w:val="18"/>
        </w:rPr>
        <w:t> </w:t>
      </w:r>
      <w:r w:rsidR="00995268" w:rsidRPr="00A006F9">
        <w:rPr>
          <w:rFonts w:asciiTheme="majorHAnsi" w:hAnsiTheme="majorHAnsi"/>
          <w:sz w:val="18"/>
          <w:szCs w:val="18"/>
        </w:rPr>
        <w:t>Trnave</w:t>
      </w:r>
    </w:p>
    <w:p w:rsidR="00A006F9" w:rsidRPr="00A006F9" w:rsidRDefault="00A006F9" w:rsidP="001201E2">
      <w:pPr>
        <w:pStyle w:val="Odsekzoznamu"/>
        <w:numPr>
          <w:ilvl w:val="0"/>
          <w:numId w:val="1"/>
        </w:numPr>
        <w:ind w:hanging="357"/>
        <w:rPr>
          <w:rFonts w:asciiTheme="majorHAnsi" w:hAnsiTheme="majorHAnsi" w:cs="Arial"/>
          <w:b/>
          <w:color w:val="C00000"/>
          <w:sz w:val="18"/>
          <w:szCs w:val="18"/>
          <w:shd w:val="clear" w:color="auto" w:fill="FFFFFF"/>
        </w:rPr>
      </w:pPr>
      <w:r>
        <w:rPr>
          <w:rFonts w:asciiTheme="majorHAnsi" w:hAnsiTheme="majorHAnsi"/>
          <w:sz w:val="18"/>
          <w:szCs w:val="18"/>
        </w:rPr>
        <w:t xml:space="preserve">oznámil členom vedenia </w:t>
      </w:r>
      <w:r w:rsidR="000E6D0B">
        <w:rPr>
          <w:rFonts w:asciiTheme="majorHAnsi" w:hAnsiTheme="majorHAnsi"/>
          <w:sz w:val="18"/>
          <w:szCs w:val="18"/>
        </w:rPr>
        <w:t xml:space="preserve">svoje </w:t>
      </w:r>
      <w:r>
        <w:rPr>
          <w:rFonts w:asciiTheme="majorHAnsi" w:hAnsiTheme="majorHAnsi"/>
          <w:sz w:val="18"/>
          <w:szCs w:val="18"/>
        </w:rPr>
        <w:t>rozhodnutie schvaľovať prijímanie nových zamestnancov  na rektoráte a centrálne riadených pracov</w:t>
      </w:r>
      <w:r w:rsidR="000E6D0B">
        <w:rPr>
          <w:rFonts w:asciiTheme="majorHAnsi" w:hAnsiTheme="majorHAnsi"/>
          <w:sz w:val="18"/>
          <w:szCs w:val="18"/>
        </w:rPr>
        <w:t>i</w:t>
      </w:r>
      <w:r>
        <w:rPr>
          <w:rFonts w:asciiTheme="majorHAnsi" w:hAnsiTheme="majorHAnsi"/>
          <w:sz w:val="18"/>
          <w:szCs w:val="18"/>
        </w:rPr>
        <w:t>sk</w:t>
      </w:r>
      <w:r w:rsidR="000E6D0B">
        <w:rPr>
          <w:rFonts w:asciiTheme="majorHAnsi" w:hAnsiTheme="majorHAnsi"/>
          <w:sz w:val="18"/>
          <w:szCs w:val="18"/>
        </w:rPr>
        <w:t>ách</w:t>
      </w:r>
      <w:r>
        <w:rPr>
          <w:rFonts w:asciiTheme="majorHAnsi" w:hAnsiTheme="majorHAnsi"/>
          <w:sz w:val="18"/>
          <w:szCs w:val="18"/>
        </w:rPr>
        <w:t xml:space="preserve"> vo Vedení STU, nedodržanie tohto postupu sa bude považovať za hrubé porušenie pracovnej disciplíny</w:t>
      </w:r>
    </w:p>
    <w:p w:rsidR="00F85B2C" w:rsidRDefault="00F85B2C" w:rsidP="00B94339">
      <w:pPr>
        <w:jc w:val="both"/>
        <w:rPr>
          <w:rFonts w:asciiTheme="majorHAnsi" w:hAnsiTheme="majorHAnsi" w:cs="Arial"/>
          <w:sz w:val="18"/>
          <w:szCs w:val="18"/>
        </w:rPr>
      </w:pPr>
      <w:r>
        <w:rPr>
          <w:rFonts w:asciiTheme="majorHAnsi" w:hAnsiTheme="majorHAnsi" w:cs="Arial"/>
          <w:sz w:val="18"/>
          <w:szCs w:val="18"/>
        </w:rPr>
        <w:t>Prorektor Stanko</w:t>
      </w:r>
    </w:p>
    <w:p w:rsidR="00F85B2C" w:rsidRDefault="00F85B2C" w:rsidP="001201E2">
      <w:pPr>
        <w:pStyle w:val="Odsekzoznamu"/>
        <w:numPr>
          <w:ilvl w:val="0"/>
          <w:numId w:val="3"/>
        </w:numPr>
        <w:jc w:val="both"/>
        <w:rPr>
          <w:rFonts w:asciiTheme="majorHAnsi" w:hAnsiTheme="majorHAnsi" w:cs="Arial"/>
          <w:sz w:val="18"/>
          <w:szCs w:val="18"/>
        </w:rPr>
      </w:pPr>
      <w:r>
        <w:rPr>
          <w:rFonts w:asciiTheme="majorHAnsi" w:hAnsiTheme="majorHAnsi" w:cs="Arial"/>
          <w:sz w:val="18"/>
          <w:szCs w:val="18"/>
        </w:rPr>
        <w:t>informoval o</w:t>
      </w:r>
      <w:r w:rsidR="00A006F9">
        <w:rPr>
          <w:rFonts w:asciiTheme="majorHAnsi" w:hAnsiTheme="majorHAnsi" w:cs="Arial"/>
          <w:sz w:val="18"/>
          <w:szCs w:val="18"/>
        </w:rPr>
        <w:t xml:space="preserve"> požiadavke </w:t>
      </w:r>
      <w:r w:rsidR="000E6D0B">
        <w:rPr>
          <w:rFonts w:asciiTheme="majorHAnsi" w:hAnsiTheme="majorHAnsi" w:cs="Arial"/>
          <w:sz w:val="18"/>
          <w:szCs w:val="18"/>
        </w:rPr>
        <w:t xml:space="preserve">MŠVVaŠ SR prijať </w:t>
      </w:r>
      <w:r w:rsidR="00A006F9">
        <w:rPr>
          <w:rFonts w:asciiTheme="majorHAnsi" w:hAnsiTheme="majorHAnsi" w:cs="Arial"/>
          <w:sz w:val="18"/>
          <w:szCs w:val="18"/>
        </w:rPr>
        <w:t>rektor</w:t>
      </w:r>
      <w:r w:rsidR="000E6D0B">
        <w:rPr>
          <w:rFonts w:asciiTheme="majorHAnsi" w:hAnsiTheme="majorHAnsi" w:cs="Arial"/>
          <w:sz w:val="18"/>
          <w:szCs w:val="18"/>
        </w:rPr>
        <w:t>ov</w:t>
      </w:r>
      <w:r w:rsidR="00A006F9">
        <w:rPr>
          <w:rFonts w:asciiTheme="majorHAnsi" w:hAnsiTheme="majorHAnsi" w:cs="Arial"/>
          <w:sz w:val="18"/>
          <w:szCs w:val="18"/>
        </w:rPr>
        <w:t xml:space="preserve"> turkménskych univerzít</w:t>
      </w:r>
      <w:r w:rsidR="00C177F6">
        <w:rPr>
          <w:rFonts w:asciiTheme="majorHAnsi" w:hAnsiTheme="majorHAnsi" w:cs="Arial"/>
          <w:sz w:val="18"/>
          <w:szCs w:val="18"/>
        </w:rPr>
        <w:t xml:space="preserve"> v zmenenom termíne</w:t>
      </w:r>
      <w:r w:rsidR="000E6D0B">
        <w:rPr>
          <w:rFonts w:asciiTheme="majorHAnsi" w:hAnsiTheme="majorHAnsi" w:cs="Arial"/>
          <w:sz w:val="18"/>
          <w:szCs w:val="18"/>
        </w:rPr>
        <w:t xml:space="preserve">, ktorý je </w:t>
      </w:r>
      <w:r w:rsidR="00A479A1">
        <w:rPr>
          <w:rFonts w:asciiTheme="majorHAnsi" w:hAnsiTheme="majorHAnsi" w:cs="Arial"/>
          <w:sz w:val="18"/>
          <w:szCs w:val="18"/>
        </w:rPr>
        <w:t>pre členov vedenia nevyhovujúci</w:t>
      </w:r>
    </w:p>
    <w:p w:rsidR="00DA340A" w:rsidRDefault="00DA340A" w:rsidP="00C91009">
      <w:pPr>
        <w:ind w:right="284"/>
        <w:rPr>
          <w:rFonts w:ascii="Cambria" w:hAnsi="Cambria" w:cs="Arial"/>
          <w:sz w:val="18"/>
          <w:szCs w:val="18"/>
          <w:u w:val="single"/>
        </w:rPr>
      </w:pPr>
    </w:p>
    <w:p w:rsidR="000E6D0B" w:rsidRDefault="000E6D0B" w:rsidP="00C91009">
      <w:pPr>
        <w:ind w:right="284"/>
        <w:rPr>
          <w:rFonts w:ascii="Cambria" w:hAnsi="Cambria" w:cs="Arial"/>
          <w:sz w:val="18"/>
          <w:szCs w:val="18"/>
          <w:u w:val="single"/>
        </w:rPr>
      </w:pPr>
    </w:p>
    <w:p w:rsidR="000E6D0B" w:rsidRDefault="000E6D0B" w:rsidP="00C91009">
      <w:pPr>
        <w:ind w:right="284"/>
        <w:rPr>
          <w:rFonts w:ascii="Cambria" w:hAnsi="Cambria" w:cs="Arial"/>
          <w:sz w:val="18"/>
          <w:szCs w:val="18"/>
          <w:u w:val="single"/>
        </w:rPr>
      </w:pPr>
    </w:p>
    <w:p w:rsidR="00E71659" w:rsidRDefault="00C91009" w:rsidP="00C91009">
      <w:pPr>
        <w:ind w:right="284"/>
        <w:rPr>
          <w:rFonts w:ascii="Cambria" w:hAnsi="Cambria" w:cs="Arial"/>
          <w:sz w:val="18"/>
          <w:szCs w:val="18"/>
          <w:u w:val="single"/>
        </w:rPr>
      </w:pPr>
      <w:r w:rsidRPr="007538DB">
        <w:rPr>
          <w:rFonts w:ascii="Cambria" w:hAnsi="Cambria" w:cs="Arial"/>
          <w:sz w:val="18"/>
          <w:szCs w:val="18"/>
          <w:u w:val="single"/>
        </w:rPr>
        <w:lastRenderedPageBreak/>
        <w:t>Plánované termíny najbližších zasadnutí:</w:t>
      </w:r>
    </w:p>
    <w:p w:rsidR="001E5768" w:rsidRDefault="001E5768" w:rsidP="00C91009">
      <w:pPr>
        <w:ind w:right="284"/>
        <w:rPr>
          <w:rFonts w:ascii="Cambria" w:hAnsi="Cambria" w:cs="Arial"/>
          <w:sz w:val="18"/>
          <w:szCs w:val="18"/>
          <w:u w:val="single"/>
        </w:rPr>
      </w:pPr>
    </w:p>
    <w:tbl>
      <w:tblPr>
        <w:tblpPr w:leftFromText="141" w:rightFromText="141" w:vertAnchor="text" w:horzAnchor="margin" w:tblpXSpec="right" w:tblpY="43"/>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1632"/>
        <w:gridCol w:w="1701"/>
        <w:gridCol w:w="1418"/>
        <w:gridCol w:w="1559"/>
      </w:tblGrid>
      <w:tr w:rsidR="00C177F6" w:rsidRPr="00FF69C0" w:rsidTr="00416442">
        <w:trPr>
          <w:cantSplit/>
          <w:trHeight w:val="170"/>
        </w:trPr>
        <w:tc>
          <w:tcPr>
            <w:tcW w:w="1204" w:type="dxa"/>
            <w:tcBorders>
              <w:top w:val="double" w:sz="4" w:space="0" w:color="auto"/>
              <w:left w:val="double" w:sz="4" w:space="0" w:color="auto"/>
              <w:bottom w:val="nil"/>
              <w:right w:val="double" w:sz="4" w:space="0" w:color="auto"/>
            </w:tcBorders>
          </w:tcPr>
          <w:p w:rsidR="00C177F6" w:rsidRDefault="00C177F6" w:rsidP="00C177F6">
            <w:pPr>
              <w:jc w:val="center"/>
              <w:rPr>
                <w:rFonts w:asciiTheme="majorHAnsi" w:hAnsiTheme="majorHAnsi"/>
                <w:b/>
                <w:bCs/>
                <w:sz w:val="14"/>
                <w:szCs w:val="14"/>
              </w:rPr>
            </w:pPr>
            <w:r>
              <w:rPr>
                <w:rFonts w:asciiTheme="majorHAnsi" w:hAnsiTheme="majorHAnsi"/>
                <w:b/>
                <w:bCs/>
                <w:sz w:val="14"/>
                <w:szCs w:val="14"/>
              </w:rPr>
              <w:t>Apríl</w:t>
            </w:r>
          </w:p>
        </w:tc>
        <w:tc>
          <w:tcPr>
            <w:tcW w:w="1632" w:type="dxa"/>
            <w:tcBorders>
              <w:top w:val="double" w:sz="4" w:space="0" w:color="auto"/>
              <w:left w:val="double" w:sz="4" w:space="0" w:color="auto"/>
              <w:bottom w:val="single" w:sz="4" w:space="0" w:color="auto"/>
              <w:right w:val="double" w:sz="4" w:space="0" w:color="auto"/>
            </w:tcBorders>
            <w:shd w:val="clear" w:color="auto" w:fill="auto"/>
            <w:vAlign w:val="center"/>
          </w:tcPr>
          <w:p w:rsidR="00C177F6" w:rsidRDefault="00C177F6" w:rsidP="00C177F6">
            <w:pPr>
              <w:jc w:val="center"/>
              <w:rPr>
                <w:rFonts w:asciiTheme="majorHAnsi" w:hAnsiTheme="majorHAnsi"/>
                <w:sz w:val="14"/>
                <w:szCs w:val="14"/>
              </w:rPr>
            </w:pPr>
            <w:r>
              <w:rPr>
                <w:rFonts w:asciiTheme="majorHAnsi" w:hAnsiTheme="majorHAnsi"/>
                <w:sz w:val="14"/>
                <w:szCs w:val="14"/>
              </w:rPr>
              <w:t>20.04.2016</w:t>
            </w:r>
          </w:p>
        </w:tc>
        <w:tc>
          <w:tcPr>
            <w:tcW w:w="1701" w:type="dxa"/>
            <w:tcBorders>
              <w:top w:val="double" w:sz="4" w:space="0" w:color="auto"/>
              <w:left w:val="double" w:sz="4" w:space="0" w:color="auto"/>
              <w:bottom w:val="single" w:sz="4" w:space="0" w:color="auto"/>
              <w:right w:val="double" w:sz="4" w:space="0" w:color="auto"/>
            </w:tcBorders>
            <w:vAlign w:val="center"/>
          </w:tcPr>
          <w:p w:rsidR="00C177F6" w:rsidRPr="0097173E" w:rsidRDefault="00C177F6" w:rsidP="00C177F6">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double" w:sz="4" w:space="0" w:color="auto"/>
              <w:left w:val="double" w:sz="4" w:space="0" w:color="auto"/>
              <w:bottom w:val="single" w:sz="4" w:space="0" w:color="auto"/>
              <w:right w:val="double" w:sz="4" w:space="0" w:color="auto"/>
            </w:tcBorders>
            <w:shd w:val="clear" w:color="auto" w:fill="auto"/>
            <w:vAlign w:val="center"/>
          </w:tcPr>
          <w:p w:rsidR="00C177F6" w:rsidRPr="0097173E" w:rsidRDefault="00C177F6" w:rsidP="00C177F6">
            <w:pPr>
              <w:jc w:val="center"/>
              <w:rPr>
                <w:rFonts w:ascii="Cambria" w:hAnsi="Cambria"/>
                <w:sz w:val="14"/>
                <w:szCs w:val="14"/>
              </w:rPr>
            </w:pPr>
            <w:r w:rsidRPr="0097173E">
              <w:rPr>
                <w:rFonts w:ascii="Cambria" w:hAnsi="Cambria"/>
                <w:sz w:val="14"/>
                <w:szCs w:val="14"/>
              </w:rPr>
              <w:t>09:00</w:t>
            </w:r>
          </w:p>
        </w:tc>
        <w:tc>
          <w:tcPr>
            <w:tcW w:w="1559" w:type="dxa"/>
            <w:tcBorders>
              <w:top w:val="double" w:sz="4" w:space="0" w:color="auto"/>
              <w:left w:val="double" w:sz="4" w:space="0" w:color="auto"/>
              <w:bottom w:val="single" w:sz="4" w:space="0" w:color="auto"/>
              <w:right w:val="double" w:sz="4" w:space="0" w:color="auto"/>
            </w:tcBorders>
            <w:shd w:val="clear" w:color="auto" w:fill="auto"/>
            <w:vAlign w:val="center"/>
          </w:tcPr>
          <w:p w:rsidR="00C177F6" w:rsidRDefault="00C177F6" w:rsidP="00C177F6">
            <w:pPr>
              <w:jc w:val="center"/>
              <w:rPr>
                <w:rFonts w:asciiTheme="majorHAnsi" w:hAnsiTheme="majorHAnsi"/>
                <w:sz w:val="14"/>
                <w:szCs w:val="14"/>
              </w:rPr>
            </w:pPr>
          </w:p>
        </w:tc>
      </w:tr>
      <w:tr w:rsidR="00C177F6" w:rsidRPr="00FF69C0" w:rsidTr="00F85B2C">
        <w:trPr>
          <w:cantSplit/>
          <w:trHeight w:val="170"/>
        </w:trPr>
        <w:tc>
          <w:tcPr>
            <w:tcW w:w="1204" w:type="dxa"/>
            <w:tcBorders>
              <w:top w:val="nil"/>
              <w:left w:val="double" w:sz="4" w:space="0" w:color="auto"/>
              <w:bottom w:val="nil"/>
              <w:right w:val="double" w:sz="4" w:space="0" w:color="auto"/>
            </w:tcBorders>
          </w:tcPr>
          <w:p w:rsidR="00C177F6" w:rsidRDefault="00C177F6" w:rsidP="00C177F6">
            <w:pPr>
              <w:jc w:val="center"/>
              <w:rPr>
                <w:rFonts w:asciiTheme="majorHAnsi" w:hAnsiTheme="majorHAnsi"/>
                <w:b/>
                <w:bCs/>
                <w:sz w:val="14"/>
                <w:szCs w:val="14"/>
              </w:rPr>
            </w:pPr>
          </w:p>
        </w:tc>
        <w:tc>
          <w:tcPr>
            <w:tcW w:w="1632" w:type="dxa"/>
            <w:tcBorders>
              <w:top w:val="single" w:sz="4" w:space="0" w:color="auto"/>
              <w:left w:val="double" w:sz="4" w:space="0" w:color="auto"/>
              <w:bottom w:val="single" w:sz="4" w:space="0" w:color="auto"/>
              <w:right w:val="double" w:sz="4" w:space="0" w:color="auto"/>
            </w:tcBorders>
            <w:shd w:val="clear" w:color="auto" w:fill="auto"/>
            <w:vAlign w:val="center"/>
          </w:tcPr>
          <w:p w:rsidR="00C177F6" w:rsidRDefault="00C177F6" w:rsidP="00C177F6">
            <w:pPr>
              <w:jc w:val="center"/>
              <w:rPr>
                <w:rFonts w:asciiTheme="majorHAnsi" w:hAnsiTheme="majorHAnsi"/>
                <w:sz w:val="14"/>
                <w:szCs w:val="14"/>
              </w:rPr>
            </w:pPr>
            <w:r>
              <w:rPr>
                <w:rFonts w:asciiTheme="majorHAnsi" w:hAnsiTheme="majorHAnsi"/>
                <w:sz w:val="14"/>
                <w:szCs w:val="14"/>
              </w:rPr>
              <w:t>25.04.2016</w:t>
            </w:r>
          </w:p>
        </w:tc>
        <w:tc>
          <w:tcPr>
            <w:tcW w:w="1701" w:type="dxa"/>
            <w:tcBorders>
              <w:top w:val="single" w:sz="4" w:space="0" w:color="auto"/>
              <w:left w:val="double" w:sz="4" w:space="0" w:color="auto"/>
              <w:bottom w:val="single" w:sz="4" w:space="0" w:color="auto"/>
              <w:right w:val="double" w:sz="4" w:space="0" w:color="auto"/>
            </w:tcBorders>
            <w:vAlign w:val="center"/>
          </w:tcPr>
          <w:p w:rsidR="00C177F6" w:rsidRPr="0097173E" w:rsidRDefault="00C177F6" w:rsidP="00C177F6">
            <w:pPr>
              <w:jc w:val="center"/>
              <w:rPr>
                <w:rFonts w:asciiTheme="majorHAnsi" w:hAnsiTheme="majorHAnsi"/>
                <w:color w:val="FF0000"/>
                <w:sz w:val="14"/>
                <w:szCs w:val="14"/>
              </w:rPr>
            </w:pPr>
            <w:r w:rsidRPr="0097173E">
              <w:rPr>
                <w:rFonts w:asciiTheme="majorHAnsi" w:hAnsiTheme="majorHAnsi"/>
                <w:color w:val="FF0000"/>
                <w:sz w:val="14"/>
                <w:szCs w:val="14"/>
              </w:rPr>
              <w:t>AS STU</w:t>
            </w:r>
          </w:p>
        </w:tc>
        <w:tc>
          <w:tcPr>
            <w:tcW w:w="1418" w:type="dxa"/>
            <w:tcBorders>
              <w:top w:val="single" w:sz="4" w:space="0" w:color="auto"/>
              <w:left w:val="double" w:sz="4" w:space="0" w:color="auto"/>
              <w:bottom w:val="single" w:sz="4" w:space="0" w:color="auto"/>
              <w:right w:val="double" w:sz="4" w:space="0" w:color="auto"/>
            </w:tcBorders>
            <w:vAlign w:val="center"/>
          </w:tcPr>
          <w:p w:rsidR="00C177F6" w:rsidRPr="0097173E" w:rsidRDefault="00C177F6" w:rsidP="00C177F6">
            <w:pPr>
              <w:jc w:val="center"/>
              <w:rPr>
                <w:rFonts w:ascii="Cambria" w:hAnsi="Cambria"/>
                <w:color w:val="FF0000"/>
                <w:sz w:val="14"/>
                <w:szCs w:val="14"/>
              </w:rPr>
            </w:pPr>
            <w:r w:rsidRPr="0097173E">
              <w:rPr>
                <w:rFonts w:ascii="Cambria" w:hAnsi="Cambria"/>
                <w:color w:val="FF0000"/>
                <w:sz w:val="14"/>
                <w:szCs w:val="14"/>
              </w:rPr>
              <w:t>14:00</w:t>
            </w:r>
          </w:p>
        </w:tc>
        <w:tc>
          <w:tcPr>
            <w:tcW w:w="1559" w:type="dxa"/>
            <w:tcBorders>
              <w:top w:val="single" w:sz="4" w:space="0" w:color="auto"/>
              <w:left w:val="double" w:sz="4" w:space="0" w:color="auto"/>
              <w:bottom w:val="single" w:sz="4" w:space="0" w:color="auto"/>
              <w:right w:val="double" w:sz="4" w:space="0" w:color="auto"/>
            </w:tcBorders>
            <w:shd w:val="clear" w:color="auto" w:fill="auto"/>
            <w:vAlign w:val="center"/>
          </w:tcPr>
          <w:p w:rsidR="00C177F6" w:rsidRDefault="00C177F6" w:rsidP="00C177F6">
            <w:pPr>
              <w:jc w:val="center"/>
              <w:rPr>
                <w:rFonts w:asciiTheme="majorHAnsi" w:hAnsiTheme="majorHAnsi"/>
                <w:sz w:val="14"/>
                <w:szCs w:val="14"/>
              </w:rPr>
            </w:pPr>
          </w:p>
        </w:tc>
      </w:tr>
      <w:tr w:rsidR="00C177F6" w:rsidRPr="00FF69C0" w:rsidTr="00C177F6">
        <w:trPr>
          <w:cantSplit/>
          <w:trHeight w:val="170"/>
        </w:trPr>
        <w:tc>
          <w:tcPr>
            <w:tcW w:w="1204" w:type="dxa"/>
            <w:tcBorders>
              <w:top w:val="nil"/>
              <w:left w:val="double" w:sz="4" w:space="0" w:color="auto"/>
              <w:bottom w:val="double" w:sz="4" w:space="0" w:color="auto"/>
              <w:right w:val="double" w:sz="4" w:space="0" w:color="auto"/>
            </w:tcBorders>
          </w:tcPr>
          <w:p w:rsidR="00C177F6" w:rsidRDefault="00C177F6" w:rsidP="00C177F6">
            <w:pPr>
              <w:jc w:val="center"/>
              <w:rPr>
                <w:rFonts w:asciiTheme="majorHAnsi" w:hAnsiTheme="majorHAnsi"/>
                <w:b/>
                <w:bCs/>
                <w:sz w:val="14"/>
                <w:szCs w:val="14"/>
              </w:rPr>
            </w:pPr>
          </w:p>
        </w:tc>
        <w:tc>
          <w:tcPr>
            <w:tcW w:w="1632" w:type="dxa"/>
            <w:tcBorders>
              <w:top w:val="single" w:sz="4" w:space="0" w:color="auto"/>
              <w:left w:val="double" w:sz="4" w:space="0" w:color="auto"/>
              <w:bottom w:val="double" w:sz="4" w:space="0" w:color="auto"/>
              <w:right w:val="double" w:sz="4" w:space="0" w:color="auto"/>
            </w:tcBorders>
            <w:shd w:val="clear" w:color="auto" w:fill="auto"/>
            <w:vAlign w:val="center"/>
          </w:tcPr>
          <w:p w:rsidR="00C177F6" w:rsidRDefault="00C177F6" w:rsidP="00C177F6">
            <w:pPr>
              <w:jc w:val="center"/>
              <w:rPr>
                <w:rFonts w:asciiTheme="majorHAnsi" w:hAnsiTheme="majorHAnsi"/>
                <w:sz w:val="14"/>
                <w:szCs w:val="14"/>
              </w:rPr>
            </w:pPr>
            <w:r>
              <w:rPr>
                <w:rFonts w:asciiTheme="majorHAnsi" w:hAnsiTheme="majorHAnsi"/>
                <w:sz w:val="14"/>
                <w:szCs w:val="14"/>
              </w:rPr>
              <w:t>27.04.2016</w:t>
            </w:r>
          </w:p>
        </w:tc>
        <w:tc>
          <w:tcPr>
            <w:tcW w:w="1701" w:type="dxa"/>
            <w:tcBorders>
              <w:top w:val="single" w:sz="4" w:space="0" w:color="auto"/>
              <w:left w:val="double" w:sz="4" w:space="0" w:color="auto"/>
              <w:bottom w:val="double" w:sz="4" w:space="0" w:color="auto"/>
              <w:right w:val="double" w:sz="4" w:space="0" w:color="auto"/>
            </w:tcBorders>
            <w:vAlign w:val="center"/>
          </w:tcPr>
          <w:p w:rsidR="00C177F6" w:rsidRPr="0097173E" w:rsidRDefault="00C177F6" w:rsidP="00C177F6">
            <w:pPr>
              <w:jc w:val="center"/>
              <w:rPr>
                <w:rFonts w:asciiTheme="majorHAnsi" w:hAnsiTheme="majorHAnsi"/>
                <w:sz w:val="14"/>
                <w:szCs w:val="14"/>
              </w:rPr>
            </w:pPr>
            <w:r w:rsidRPr="0097173E">
              <w:rPr>
                <w:rFonts w:asciiTheme="majorHAnsi" w:hAnsiTheme="majorHAnsi"/>
                <w:sz w:val="14"/>
                <w:szCs w:val="14"/>
              </w:rPr>
              <w:t>V STU</w:t>
            </w:r>
          </w:p>
        </w:tc>
        <w:tc>
          <w:tcPr>
            <w:tcW w:w="1418" w:type="dxa"/>
            <w:tcBorders>
              <w:top w:val="single" w:sz="4" w:space="0" w:color="auto"/>
              <w:left w:val="double" w:sz="4" w:space="0" w:color="auto"/>
              <w:bottom w:val="double" w:sz="4" w:space="0" w:color="auto"/>
              <w:right w:val="double" w:sz="4" w:space="0" w:color="auto"/>
            </w:tcBorders>
            <w:vAlign w:val="center"/>
          </w:tcPr>
          <w:p w:rsidR="00C177F6" w:rsidRPr="0097173E" w:rsidRDefault="00C177F6" w:rsidP="00C177F6">
            <w:pPr>
              <w:jc w:val="center"/>
              <w:rPr>
                <w:rFonts w:ascii="Cambria" w:hAnsi="Cambria"/>
                <w:sz w:val="14"/>
                <w:szCs w:val="14"/>
              </w:rPr>
            </w:pPr>
            <w:r w:rsidRPr="0097173E">
              <w:rPr>
                <w:rFonts w:ascii="Cambria" w:hAnsi="Cambria"/>
                <w:sz w:val="14"/>
                <w:szCs w:val="14"/>
              </w:rPr>
              <w:t>09:00</w:t>
            </w:r>
          </w:p>
        </w:tc>
        <w:tc>
          <w:tcPr>
            <w:tcW w:w="1559" w:type="dxa"/>
            <w:tcBorders>
              <w:top w:val="single" w:sz="4" w:space="0" w:color="auto"/>
              <w:left w:val="double" w:sz="4" w:space="0" w:color="auto"/>
              <w:bottom w:val="double" w:sz="4" w:space="0" w:color="auto"/>
              <w:right w:val="double" w:sz="4" w:space="0" w:color="auto"/>
            </w:tcBorders>
            <w:shd w:val="clear" w:color="auto" w:fill="auto"/>
            <w:vAlign w:val="center"/>
          </w:tcPr>
          <w:p w:rsidR="00C177F6" w:rsidRDefault="00C177F6" w:rsidP="00C177F6">
            <w:pPr>
              <w:jc w:val="center"/>
              <w:rPr>
                <w:rFonts w:asciiTheme="majorHAnsi" w:hAnsiTheme="majorHAnsi"/>
                <w:sz w:val="14"/>
                <w:szCs w:val="14"/>
              </w:rPr>
            </w:pPr>
          </w:p>
        </w:tc>
      </w:tr>
    </w:tbl>
    <w:p w:rsidR="00E71659" w:rsidRDefault="00E71659" w:rsidP="00C91009">
      <w:pPr>
        <w:ind w:right="284"/>
        <w:rPr>
          <w:rFonts w:ascii="Cambria" w:hAnsi="Cambria" w:cs="Arial"/>
          <w:sz w:val="18"/>
          <w:szCs w:val="18"/>
          <w:u w:val="single"/>
        </w:rPr>
      </w:pPr>
    </w:p>
    <w:p w:rsidR="00777782" w:rsidRDefault="00777782"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C177F6" w:rsidRDefault="00C177F6" w:rsidP="00951285">
      <w:pPr>
        <w:pStyle w:val="Odsekzoznamu"/>
        <w:ind w:left="0" w:right="284"/>
        <w:jc w:val="both"/>
        <w:rPr>
          <w:rFonts w:ascii="Cambria" w:hAnsi="Cambria" w:cs="Arial"/>
          <w:sz w:val="18"/>
          <w:szCs w:val="18"/>
          <w:u w:val="single"/>
        </w:rPr>
      </w:pPr>
    </w:p>
    <w:p w:rsidR="000F7B91" w:rsidRPr="002D0B9C" w:rsidRDefault="000F7B91" w:rsidP="00951285">
      <w:pPr>
        <w:pStyle w:val="Odsekzoznamu"/>
        <w:ind w:left="0" w:right="284"/>
        <w:jc w:val="both"/>
        <w:rPr>
          <w:rFonts w:ascii="Cambria" w:hAnsi="Cambria" w:cs="Arial"/>
          <w:sz w:val="18"/>
          <w:szCs w:val="18"/>
        </w:rPr>
      </w:pPr>
      <w:r w:rsidRPr="002D0B9C">
        <w:rPr>
          <w:rFonts w:ascii="Cambria" w:hAnsi="Cambria" w:cs="Arial"/>
          <w:sz w:val="18"/>
          <w:szCs w:val="18"/>
          <w:u w:val="single"/>
        </w:rPr>
        <w:t>Zapísala:</w:t>
      </w:r>
      <w:r w:rsidR="00FE447E">
        <w:rPr>
          <w:rFonts w:ascii="Cambria" w:hAnsi="Cambria" w:cs="Arial"/>
          <w:sz w:val="18"/>
          <w:szCs w:val="18"/>
        </w:rPr>
        <w:t xml:space="preserve"> </w:t>
      </w:r>
      <w:r w:rsidR="00416442">
        <w:rPr>
          <w:rFonts w:ascii="Cambria" w:hAnsi="Cambria" w:cs="Arial"/>
          <w:sz w:val="18"/>
          <w:szCs w:val="18"/>
        </w:rPr>
        <w:t>1</w:t>
      </w:r>
      <w:r w:rsidR="00C177F6">
        <w:rPr>
          <w:rFonts w:ascii="Cambria" w:hAnsi="Cambria" w:cs="Arial"/>
          <w:sz w:val="18"/>
          <w:szCs w:val="18"/>
        </w:rPr>
        <w:t>4</w:t>
      </w:r>
      <w:r w:rsidRPr="00273475">
        <w:rPr>
          <w:rFonts w:ascii="Cambria" w:hAnsi="Cambria" w:cs="Arial"/>
          <w:sz w:val="18"/>
          <w:szCs w:val="18"/>
        </w:rPr>
        <w:t>.</w:t>
      </w:r>
      <w:r w:rsidR="00C72298">
        <w:rPr>
          <w:rFonts w:ascii="Cambria" w:hAnsi="Cambria" w:cs="Arial"/>
          <w:sz w:val="18"/>
          <w:szCs w:val="18"/>
        </w:rPr>
        <w:t>0</w:t>
      </w:r>
      <w:r w:rsidR="00C177F6">
        <w:rPr>
          <w:rFonts w:ascii="Cambria" w:hAnsi="Cambria" w:cs="Arial"/>
          <w:sz w:val="18"/>
          <w:szCs w:val="18"/>
        </w:rPr>
        <w:t>4</w:t>
      </w:r>
      <w:r w:rsidRPr="00273475">
        <w:rPr>
          <w:rFonts w:ascii="Cambria" w:hAnsi="Cambria" w:cs="Arial"/>
          <w:sz w:val="18"/>
          <w:szCs w:val="18"/>
        </w:rPr>
        <w:t>.201</w:t>
      </w:r>
      <w:r w:rsidR="00C72298">
        <w:rPr>
          <w:rFonts w:ascii="Cambria" w:hAnsi="Cambria" w:cs="Arial"/>
          <w:sz w:val="18"/>
          <w:szCs w:val="18"/>
        </w:rPr>
        <w:t>6</w:t>
      </w:r>
      <w:r w:rsidR="00FE447E">
        <w:rPr>
          <w:rFonts w:ascii="Cambria" w:hAnsi="Cambria" w:cs="Arial"/>
          <w:sz w:val="18"/>
          <w:szCs w:val="18"/>
        </w:rPr>
        <w:tab/>
      </w:r>
      <w:r w:rsidRPr="002D0B9C">
        <w:rPr>
          <w:rFonts w:ascii="Cambria" w:hAnsi="Cambria" w:cs="Arial"/>
          <w:sz w:val="18"/>
          <w:szCs w:val="18"/>
        </w:rPr>
        <w:tab/>
      </w:r>
      <w:r>
        <w:rPr>
          <w:rFonts w:ascii="Cambria" w:hAnsi="Cambria" w:cs="Arial"/>
          <w:sz w:val="18"/>
          <w:szCs w:val="18"/>
        </w:rPr>
        <w:tab/>
      </w:r>
      <w:r w:rsidRPr="002D0B9C">
        <w:rPr>
          <w:rFonts w:ascii="Cambria" w:hAnsi="Cambria" w:cs="Arial"/>
          <w:sz w:val="18"/>
          <w:szCs w:val="18"/>
        </w:rPr>
        <w:tab/>
      </w:r>
      <w:r w:rsidRPr="002D0B9C">
        <w:rPr>
          <w:rFonts w:ascii="Cambria" w:hAnsi="Cambria" w:cs="Arial"/>
          <w:sz w:val="18"/>
          <w:szCs w:val="18"/>
          <w:u w:val="single"/>
        </w:rPr>
        <w:t>Zápisnicu overil</w:t>
      </w:r>
      <w:r w:rsidRPr="00273475">
        <w:rPr>
          <w:rFonts w:ascii="Cambria" w:hAnsi="Cambria" w:cs="Arial"/>
          <w:sz w:val="18"/>
          <w:szCs w:val="18"/>
          <w:u w:val="single"/>
        </w:rPr>
        <w:t>:</w:t>
      </w:r>
      <w:r w:rsidR="00190394" w:rsidRPr="00273475">
        <w:rPr>
          <w:rFonts w:ascii="Cambria" w:hAnsi="Cambria" w:cs="Arial"/>
          <w:sz w:val="18"/>
          <w:szCs w:val="18"/>
        </w:rPr>
        <w:t xml:space="preserve"> </w:t>
      </w:r>
      <w:r w:rsidR="00777782">
        <w:rPr>
          <w:rFonts w:ascii="Cambria" w:hAnsi="Cambria" w:cs="Arial"/>
          <w:sz w:val="18"/>
          <w:szCs w:val="18"/>
        </w:rPr>
        <w:t>1</w:t>
      </w:r>
      <w:r w:rsidR="00C177F6">
        <w:rPr>
          <w:rFonts w:ascii="Cambria" w:hAnsi="Cambria" w:cs="Arial"/>
          <w:sz w:val="18"/>
          <w:szCs w:val="18"/>
        </w:rPr>
        <w:t>4</w:t>
      </w:r>
      <w:r w:rsidR="00C72298" w:rsidRPr="00273475">
        <w:rPr>
          <w:rFonts w:ascii="Cambria" w:hAnsi="Cambria" w:cs="Arial"/>
          <w:sz w:val="18"/>
          <w:szCs w:val="18"/>
        </w:rPr>
        <w:t>.</w:t>
      </w:r>
      <w:r w:rsidR="00C72298">
        <w:rPr>
          <w:rFonts w:ascii="Cambria" w:hAnsi="Cambria" w:cs="Arial"/>
          <w:sz w:val="18"/>
          <w:szCs w:val="18"/>
        </w:rPr>
        <w:t>0</w:t>
      </w:r>
      <w:r w:rsidR="00C177F6">
        <w:rPr>
          <w:rFonts w:ascii="Cambria" w:hAnsi="Cambria" w:cs="Arial"/>
          <w:sz w:val="18"/>
          <w:szCs w:val="18"/>
        </w:rPr>
        <w:t>4</w:t>
      </w:r>
      <w:r w:rsidR="00C72298" w:rsidRPr="00273475">
        <w:rPr>
          <w:rFonts w:ascii="Cambria" w:hAnsi="Cambria" w:cs="Arial"/>
          <w:sz w:val="18"/>
          <w:szCs w:val="18"/>
        </w:rPr>
        <w:t>.201</w:t>
      </w:r>
      <w:r w:rsidR="00C72298">
        <w:rPr>
          <w:rFonts w:ascii="Cambria" w:hAnsi="Cambria" w:cs="Arial"/>
          <w:sz w:val="18"/>
          <w:szCs w:val="18"/>
        </w:rPr>
        <w:t>6</w:t>
      </w:r>
    </w:p>
    <w:p w:rsidR="00CB1C01" w:rsidRDefault="000F7B91" w:rsidP="00F16A2D">
      <w:pPr>
        <w:pStyle w:val="Odsekzoznamu"/>
        <w:ind w:left="3540" w:right="284" w:hanging="3540"/>
        <w:rPr>
          <w:rFonts w:ascii="Cambria" w:hAnsi="Cambria" w:cs="Arial"/>
          <w:sz w:val="16"/>
          <w:szCs w:val="16"/>
        </w:rPr>
      </w:pPr>
      <w:r w:rsidRPr="00B64AB6">
        <w:rPr>
          <w:rFonts w:ascii="Cambria" w:hAnsi="Cambria" w:cs="Arial"/>
          <w:sz w:val="16"/>
          <w:szCs w:val="16"/>
        </w:rPr>
        <w:t>Erika Jevčáková</w:t>
      </w:r>
      <w:r w:rsidRPr="00B64AB6">
        <w:rPr>
          <w:rFonts w:ascii="Cambria" w:hAnsi="Cambria" w:cs="Arial"/>
          <w:sz w:val="16"/>
          <w:szCs w:val="16"/>
        </w:rPr>
        <w:tab/>
      </w:r>
      <w:r w:rsidR="00B15F67">
        <w:rPr>
          <w:rFonts w:ascii="Cambria" w:hAnsi="Cambria" w:cs="Arial"/>
          <w:sz w:val="16"/>
          <w:szCs w:val="16"/>
        </w:rPr>
        <w:tab/>
      </w:r>
      <w:r w:rsidR="00C177F6">
        <w:rPr>
          <w:rFonts w:ascii="Cambria" w:hAnsi="Cambria" w:cs="Arial"/>
          <w:sz w:val="16"/>
          <w:szCs w:val="16"/>
        </w:rPr>
        <w:t>prof</w:t>
      </w:r>
      <w:r w:rsidR="002866B6">
        <w:rPr>
          <w:rFonts w:ascii="Cambria" w:hAnsi="Cambria" w:cs="Arial"/>
          <w:sz w:val="16"/>
          <w:szCs w:val="16"/>
        </w:rPr>
        <w:t xml:space="preserve">. </w:t>
      </w:r>
      <w:r>
        <w:rPr>
          <w:rFonts w:ascii="Cambria" w:hAnsi="Cambria" w:cs="Arial"/>
          <w:sz w:val="16"/>
          <w:szCs w:val="16"/>
        </w:rPr>
        <w:t>Ing.</w:t>
      </w:r>
      <w:r w:rsidR="00273475">
        <w:rPr>
          <w:rFonts w:ascii="Cambria" w:hAnsi="Cambria" w:cs="Arial"/>
          <w:sz w:val="16"/>
          <w:szCs w:val="16"/>
        </w:rPr>
        <w:t xml:space="preserve"> </w:t>
      </w:r>
      <w:r w:rsidR="00C177F6">
        <w:rPr>
          <w:rFonts w:ascii="Cambria" w:hAnsi="Cambria" w:cs="Arial"/>
          <w:sz w:val="16"/>
          <w:szCs w:val="16"/>
        </w:rPr>
        <w:t>Marián Peciar</w:t>
      </w:r>
      <w:r>
        <w:rPr>
          <w:rFonts w:ascii="Cambria" w:hAnsi="Cambria" w:cs="Arial"/>
          <w:sz w:val="16"/>
          <w:szCs w:val="16"/>
        </w:rPr>
        <w:t>, PhD.</w:t>
      </w:r>
    </w:p>
    <w:sectPr w:rsidR="00CB1C01" w:rsidSect="007D1E0A">
      <w:headerReference w:type="default" r:id="rId9"/>
      <w:footerReference w:type="default" r:id="rId10"/>
      <w:pgSz w:w="16838" w:h="11906" w:orient="landscape"/>
      <w:pgMar w:top="851" w:right="395" w:bottom="284" w:left="709" w:header="454" w:footer="454"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69" w:rsidRDefault="00C66069">
      <w:r>
        <w:separator/>
      </w:r>
    </w:p>
  </w:endnote>
  <w:endnote w:type="continuationSeparator" w:id="0">
    <w:p w:rsidR="00C66069" w:rsidRDefault="00C6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5A" w:rsidRPr="00516930" w:rsidRDefault="00B7765A" w:rsidP="00753590">
    <w:pPr>
      <w:pStyle w:val="Pta"/>
      <w:jc w:val="right"/>
      <w:rPr>
        <w:rFonts w:asciiTheme="majorHAnsi" w:hAnsiTheme="majorHAnsi"/>
        <w:sz w:val="14"/>
        <w:szCs w:val="14"/>
      </w:rPr>
    </w:pPr>
    <w:r w:rsidRPr="00516930">
      <w:rPr>
        <w:rFonts w:asciiTheme="majorHAnsi" w:hAnsiTheme="majorHAnsi"/>
        <w:noProof/>
        <w:sz w:val="14"/>
        <w:szCs w:val="14"/>
        <w:lang w:eastAsia="sk-SK"/>
      </w:rPr>
      <mc:AlternateContent>
        <mc:Choice Requires="wps">
          <w:drawing>
            <wp:anchor distT="0" distB="0" distL="114300" distR="114300" simplePos="0" relativeHeight="251660288" behindDoc="0" locked="0" layoutInCell="1" allowOverlap="1" wp14:anchorId="75A7E3F4" wp14:editId="44E0F6E9">
              <wp:simplePos x="0" y="0"/>
              <wp:positionH relativeFrom="page">
                <wp:posOffset>10026184</wp:posOffset>
              </wp:positionH>
              <wp:positionV relativeFrom="page">
                <wp:posOffset>7294880</wp:posOffset>
              </wp:positionV>
              <wp:extent cx="372110" cy="191770"/>
              <wp:effectExtent l="0" t="0" r="0" b="0"/>
              <wp:wrapNone/>
              <wp:docPr id="650" name="Obdĺž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372110"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7765A" w:rsidRPr="0080567D" w:rsidRDefault="00B7765A"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C969F1" w:rsidRPr="00C969F1">
                            <w:rPr>
                              <w:rFonts w:ascii="Cambria" w:hAnsi="Cambria"/>
                              <w:noProof/>
                              <w:color w:val="C0504D"/>
                              <w:sz w:val="12"/>
                              <w:szCs w:val="12"/>
                            </w:rPr>
                            <w:t>1</w:t>
                          </w:r>
                          <w:r w:rsidRPr="0080567D">
                            <w:rPr>
                              <w:rFonts w:ascii="Cambria" w:hAnsi="Cambria"/>
                              <w:sz w:val="12"/>
                              <w:szCs w:val="1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650" o:spid="_x0000_s1026" style="position:absolute;left:0;text-align:left;margin-left:789.45pt;margin-top:574.4pt;width:29.3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" filled="f" fillcolor="#c0504d" stroked="f" strokecolor="#5c83b4" strokeweight="2.25pt">
              <v:textbox inset=",0,,0">
                <w:txbxContent>
                  <w:p w:rsidR="00B7765A" w:rsidRPr="0080567D" w:rsidRDefault="00B7765A" w:rsidP="0080567D">
                    <w:pPr>
                      <w:pBdr>
                        <w:top w:val="single" w:sz="4" w:space="1" w:color="7F7F7F"/>
                      </w:pBdr>
                      <w:jc w:val="center"/>
                      <w:rPr>
                        <w:rFonts w:ascii="Cambria" w:hAnsi="Cambria"/>
                        <w:color w:val="C0504D"/>
                        <w:sz w:val="12"/>
                        <w:szCs w:val="12"/>
                      </w:rPr>
                    </w:pPr>
                    <w:r w:rsidRPr="0080567D">
                      <w:rPr>
                        <w:rFonts w:ascii="Cambria" w:hAnsi="Cambria"/>
                        <w:sz w:val="12"/>
                        <w:szCs w:val="12"/>
                      </w:rPr>
                      <w:fldChar w:fldCharType="begin"/>
                    </w:r>
                    <w:r w:rsidRPr="0080567D">
                      <w:rPr>
                        <w:rFonts w:ascii="Cambria" w:hAnsi="Cambria"/>
                        <w:sz w:val="12"/>
                        <w:szCs w:val="12"/>
                      </w:rPr>
                      <w:instrText>PAGE   \* MERGEFORMAT</w:instrText>
                    </w:r>
                    <w:r w:rsidRPr="0080567D">
                      <w:rPr>
                        <w:rFonts w:ascii="Cambria" w:hAnsi="Cambria"/>
                        <w:sz w:val="12"/>
                        <w:szCs w:val="12"/>
                      </w:rPr>
                      <w:fldChar w:fldCharType="separate"/>
                    </w:r>
                    <w:r w:rsidR="00C969F1" w:rsidRPr="00C969F1">
                      <w:rPr>
                        <w:rFonts w:ascii="Cambria" w:hAnsi="Cambria"/>
                        <w:noProof/>
                        <w:color w:val="C0504D"/>
                        <w:sz w:val="12"/>
                        <w:szCs w:val="12"/>
                      </w:rPr>
                      <w:t>1</w:t>
                    </w:r>
                    <w:r w:rsidRPr="0080567D">
                      <w:rPr>
                        <w:rFonts w:ascii="Cambria" w:hAnsi="Cambria"/>
                        <w:sz w:val="12"/>
                        <w:szCs w:val="12"/>
                      </w:rPr>
                      <w:fldChar w:fldCharType="end"/>
                    </w:r>
                  </w:p>
                </w:txbxContent>
              </v:textbox>
              <w10:wrap anchorx="page" anchory="page"/>
            </v:rect>
          </w:pict>
        </mc:Fallback>
      </mc:AlternateContent>
    </w:r>
    <w:r w:rsidRPr="00516930">
      <w:rPr>
        <w:rFonts w:asciiTheme="majorHAnsi" w:hAnsiTheme="majorHAnsi"/>
        <w:sz w:val="14"/>
        <w:szCs w:val="14"/>
      </w:rPr>
      <w:t>Zápisnica č.</w:t>
    </w:r>
    <w:r>
      <w:rPr>
        <w:rFonts w:asciiTheme="majorHAnsi" w:hAnsiTheme="majorHAnsi"/>
        <w:sz w:val="14"/>
        <w:szCs w:val="14"/>
      </w:rPr>
      <w:t>.8</w:t>
    </w:r>
    <w:r w:rsidRPr="00516930">
      <w:rPr>
        <w:rFonts w:asciiTheme="majorHAnsi" w:hAnsiTheme="majorHAnsi"/>
        <w:sz w:val="14"/>
        <w:szCs w:val="14"/>
      </w:rPr>
      <w:t>/201</w:t>
    </w:r>
    <w:r>
      <w:rPr>
        <w:rFonts w:asciiTheme="majorHAnsi" w:hAnsiTheme="majorHAnsi"/>
        <w:sz w:val="14"/>
        <w:szCs w:val="14"/>
      </w:rPr>
      <w:t>6</w:t>
    </w:r>
    <w:r w:rsidRPr="00516930">
      <w:rPr>
        <w:rFonts w:asciiTheme="majorHAnsi" w:hAnsiTheme="majorHAnsi"/>
        <w:sz w:val="14"/>
        <w:szCs w:val="14"/>
      </w:rPr>
      <w:t xml:space="preserve"> </w:t>
    </w:r>
    <w:r>
      <w:rPr>
        <w:rFonts w:asciiTheme="majorHAnsi" w:hAnsiTheme="majorHAnsi"/>
        <w:sz w:val="14"/>
        <w:szCs w:val="14"/>
      </w:rPr>
      <w:t xml:space="preserve">– V STU </w:t>
    </w:r>
    <w:r w:rsidRPr="00516930">
      <w:rPr>
        <w:rFonts w:asciiTheme="majorHAnsi" w:hAnsiTheme="majorHAnsi"/>
        <w:sz w:val="14"/>
        <w:szCs w:val="14"/>
      </w:rPr>
      <w:t xml:space="preserve">zo dňa </w:t>
    </w:r>
    <w:r>
      <w:rPr>
        <w:rFonts w:asciiTheme="majorHAnsi" w:hAnsiTheme="majorHAnsi"/>
        <w:sz w:val="14"/>
        <w:szCs w:val="14"/>
      </w:rPr>
      <w:t>13</w:t>
    </w:r>
    <w:r w:rsidRPr="00516930">
      <w:rPr>
        <w:rFonts w:asciiTheme="majorHAnsi" w:hAnsiTheme="majorHAnsi"/>
        <w:sz w:val="14"/>
        <w:szCs w:val="14"/>
      </w:rPr>
      <w:t>.</w:t>
    </w:r>
    <w:r>
      <w:rPr>
        <w:rFonts w:asciiTheme="majorHAnsi" w:hAnsiTheme="majorHAnsi"/>
        <w:sz w:val="14"/>
        <w:szCs w:val="14"/>
      </w:rPr>
      <w:t>04</w:t>
    </w:r>
    <w:r w:rsidRPr="00516930">
      <w:rPr>
        <w:rFonts w:asciiTheme="majorHAnsi" w:hAnsiTheme="majorHAnsi"/>
        <w:sz w:val="14"/>
        <w:szCs w:val="14"/>
      </w:rPr>
      <w:t>.201</w:t>
    </w:r>
    <w:r>
      <w:rPr>
        <w:rFonts w:asciiTheme="majorHAnsi" w:hAnsiTheme="majorHAnsi"/>
        <w:sz w:val="14"/>
        <w:szCs w:val="1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69" w:rsidRDefault="00C66069">
      <w:r>
        <w:separator/>
      </w:r>
    </w:p>
  </w:footnote>
  <w:footnote w:type="continuationSeparator" w:id="0">
    <w:p w:rsidR="00C66069" w:rsidRDefault="00C6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5A" w:rsidRDefault="00B7765A" w:rsidP="00516930">
    <w:pPr>
      <w:pStyle w:val="Hlavika"/>
      <w:jc w:val="right"/>
    </w:pPr>
    <w:r>
      <w:rPr>
        <w:noProof/>
      </w:rPr>
      <w:drawing>
        <wp:inline distT="0" distB="0" distL="0" distR="0" wp14:anchorId="46B14922" wp14:editId="1A4F777E">
          <wp:extent cx="682387" cy="30025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_bezNazvu_CB.gif"/>
                  <pic:cNvPicPr/>
                </pic:nvPicPr>
                <pic:blipFill>
                  <a:blip r:embed="rId1">
                    <a:extLst>
                      <a:ext uri="{28A0092B-C50C-407E-A947-70E740481C1C}">
                        <a14:useLocalDpi xmlns:a14="http://schemas.microsoft.com/office/drawing/2010/main" val="0"/>
                      </a:ext>
                    </a:extLst>
                  </a:blip>
                  <a:stretch>
                    <a:fillRect/>
                  </a:stretch>
                </pic:blipFill>
                <pic:spPr>
                  <a:xfrm>
                    <a:off x="0" y="0"/>
                    <a:ext cx="682195" cy="3001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73F3"/>
    <w:multiLevelType w:val="hybridMultilevel"/>
    <w:tmpl w:val="13FC1966"/>
    <w:lvl w:ilvl="0" w:tplc="DB76F0EA">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4CA2363"/>
    <w:multiLevelType w:val="hybridMultilevel"/>
    <w:tmpl w:val="718A4918"/>
    <w:lvl w:ilvl="0" w:tplc="8F90FC0E">
      <w:start w:val="7"/>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B127D3E"/>
    <w:multiLevelType w:val="hybridMultilevel"/>
    <w:tmpl w:val="0778E1E8"/>
    <w:lvl w:ilvl="0" w:tplc="46AEEED2">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49E93461"/>
    <w:multiLevelType w:val="hybridMultilevel"/>
    <w:tmpl w:val="775473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2EF3D1F"/>
    <w:multiLevelType w:val="hybridMultilevel"/>
    <w:tmpl w:val="0382F924"/>
    <w:lvl w:ilvl="0" w:tplc="51C44E3C">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DE"/>
    <w:rsid w:val="000000B6"/>
    <w:rsid w:val="00002C52"/>
    <w:rsid w:val="000039E6"/>
    <w:rsid w:val="000046FB"/>
    <w:rsid w:val="00010142"/>
    <w:rsid w:val="0001171E"/>
    <w:rsid w:val="00011AEC"/>
    <w:rsid w:val="00015162"/>
    <w:rsid w:val="00016595"/>
    <w:rsid w:val="0001659D"/>
    <w:rsid w:val="000166AE"/>
    <w:rsid w:val="0002057C"/>
    <w:rsid w:val="000208F6"/>
    <w:rsid w:val="0002390A"/>
    <w:rsid w:val="00025FA5"/>
    <w:rsid w:val="0002635E"/>
    <w:rsid w:val="0002672C"/>
    <w:rsid w:val="000312FF"/>
    <w:rsid w:val="0003330C"/>
    <w:rsid w:val="00036CC4"/>
    <w:rsid w:val="0004023A"/>
    <w:rsid w:val="0004028B"/>
    <w:rsid w:val="00040CB9"/>
    <w:rsid w:val="00042274"/>
    <w:rsid w:val="00044916"/>
    <w:rsid w:val="00045364"/>
    <w:rsid w:val="00050216"/>
    <w:rsid w:val="000518CC"/>
    <w:rsid w:val="0005664B"/>
    <w:rsid w:val="00056D07"/>
    <w:rsid w:val="00057C42"/>
    <w:rsid w:val="000612DC"/>
    <w:rsid w:val="00061572"/>
    <w:rsid w:val="000635D2"/>
    <w:rsid w:val="000641E8"/>
    <w:rsid w:val="00071517"/>
    <w:rsid w:val="00071EC6"/>
    <w:rsid w:val="0007337A"/>
    <w:rsid w:val="000746DA"/>
    <w:rsid w:val="00075031"/>
    <w:rsid w:val="00076CFE"/>
    <w:rsid w:val="00082D5D"/>
    <w:rsid w:val="00082F5A"/>
    <w:rsid w:val="00083B53"/>
    <w:rsid w:val="00085EAD"/>
    <w:rsid w:val="00086B95"/>
    <w:rsid w:val="00086BB1"/>
    <w:rsid w:val="0009080F"/>
    <w:rsid w:val="00091AB8"/>
    <w:rsid w:val="00091E4E"/>
    <w:rsid w:val="00097D4F"/>
    <w:rsid w:val="000A1D67"/>
    <w:rsid w:val="000A211A"/>
    <w:rsid w:val="000A2D82"/>
    <w:rsid w:val="000A6E72"/>
    <w:rsid w:val="000A733A"/>
    <w:rsid w:val="000B2606"/>
    <w:rsid w:val="000B3A3E"/>
    <w:rsid w:val="000B5979"/>
    <w:rsid w:val="000B7D2E"/>
    <w:rsid w:val="000C0848"/>
    <w:rsid w:val="000C10CC"/>
    <w:rsid w:val="000C1C0C"/>
    <w:rsid w:val="000C1DDA"/>
    <w:rsid w:val="000C1FBB"/>
    <w:rsid w:val="000C23A0"/>
    <w:rsid w:val="000C29FE"/>
    <w:rsid w:val="000C43CD"/>
    <w:rsid w:val="000C6037"/>
    <w:rsid w:val="000C6CA0"/>
    <w:rsid w:val="000C7374"/>
    <w:rsid w:val="000C7CF6"/>
    <w:rsid w:val="000D0332"/>
    <w:rsid w:val="000D16AA"/>
    <w:rsid w:val="000D20D2"/>
    <w:rsid w:val="000D20D5"/>
    <w:rsid w:val="000D2B55"/>
    <w:rsid w:val="000D4026"/>
    <w:rsid w:val="000E0D35"/>
    <w:rsid w:val="000E4364"/>
    <w:rsid w:val="000E6706"/>
    <w:rsid w:val="000E6D0B"/>
    <w:rsid w:val="000E7A6F"/>
    <w:rsid w:val="000F0ED8"/>
    <w:rsid w:val="000F4F05"/>
    <w:rsid w:val="000F64F8"/>
    <w:rsid w:val="000F78AE"/>
    <w:rsid w:val="000F797C"/>
    <w:rsid w:val="000F7B91"/>
    <w:rsid w:val="00101897"/>
    <w:rsid w:val="00103368"/>
    <w:rsid w:val="001038B7"/>
    <w:rsid w:val="00103D56"/>
    <w:rsid w:val="00103DC1"/>
    <w:rsid w:val="00104202"/>
    <w:rsid w:val="001042DD"/>
    <w:rsid w:val="00106A85"/>
    <w:rsid w:val="001101A4"/>
    <w:rsid w:val="0011271B"/>
    <w:rsid w:val="0011349C"/>
    <w:rsid w:val="001153F9"/>
    <w:rsid w:val="00116EC1"/>
    <w:rsid w:val="001201E2"/>
    <w:rsid w:val="00124045"/>
    <w:rsid w:val="00125AED"/>
    <w:rsid w:val="00126224"/>
    <w:rsid w:val="0012686E"/>
    <w:rsid w:val="00126AEF"/>
    <w:rsid w:val="0013335D"/>
    <w:rsid w:val="00135685"/>
    <w:rsid w:val="0013647C"/>
    <w:rsid w:val="001374E9"/>
    <w:rsid w:val="00137C71"/>
    <w:rsid w:val="00137CAC"/>
    <w:rsid w:val="00140CF2"/>
    <w:rsid w:val="001422F1"/>
    <w:rsid w:val="001423E3"/>
    <w:rsid w:val="00144D8D"/>
    <w:rsid w:val="001451CF"/>
    <w:rsid w:val="00146426"/>
    <w:rsid w:val="00146E5C"/>
    <w:rsid w:val="00147FD6"/>
    <w:rsid w:val="001528FF"/>
    <w:rsid w:val="001551B3"/>
    <w:rsid w:val="0015719A"/>
    <w:rsid w:val="001573DF"/>
    <w:rsid w:val="0016261E"/>
    <w:rsid w:val="00164EF0"/>
    <w:rsid w:val="001659EA"/>
    <w:rsid w:val="001707A6"/>
    <w:rsid w:val="00173DB2"/>
    <w:rsid w:val="00175477"/>
    <w:rsid w:val="0017643C"/>
    <w:rsid w:val="00177CB5"/>
    <w:rsid w:val="0018008E"/>
    <w:rsid w:val="00180A58"/>
    <w:rsid w:val="001816A5"/>
    <w:rsid w:val="00181B44"/>
    <w:rsid w:val="00181C6A"/>
    <w:rsid w:val="0018202B"/>
    <w:rsid w:val="001849A1"/>
    <w:rsid w:val="00185F6C"/>
    <w:rsid w:val="00186BAF"/>
    <w:rsid w:val="00190394"/>
    <w:rsid w:val="00191661"/>
    <w:rsid w:val="00191FDB"/>
    <w:rsid w:val="00193582"/>
    <w:rsid w:val="001946BE"/>
    <w:rsid w:val="00196C4C"/>
    <w:rsid w:val="001A11F6"/>
    <w:rsid w:val="001A1BAE"/>
    <w:rsid w:val="001A4E10"/>
    <w:rsid w:val="001A518E"/>
    <w:rsid w:val="001A54D7"/>
    <w:rsid w:val="001A7C0E"/>
    <w:rsid w:val="001B0305"/>
    <w:rsid w:val="001B03D6"/>
    <w:rsid w:val="001B10FD"/>
    <w:rsid w:val="001B2846"/>
    <w:rsid w:val="001B3660"/>
    <w:rsid w:val="001B5DCE"/>
    <w:rsid w:val="001C0387"/>
    <w:rsid w:val="001C0A00"/>
    <w:rsid w:val="001C143D"/>
    <w:rsid w:val="001C3A54"/>
    <w:rsid w:val="001C4DD3"/>
    <w:rsid w:val="001C6074"/>
    <w:rsid w:val="001D0575"/>
    <w:rsid w:val="001D1811"/>
    <w:rsid w:val="001D3084"/>
    <w:rsid w:val="001D3C7F"/>
    <w:rsid w:val="001D4EE0"/>
    <w:rsid w:val="001D554D"/>
    <w:rsid w:val="001D6DB7"/>
    <w:rsid w:val="001E22D0"/>
    <w:rsid w:val="001E3B3D"/>
    <w:rsid w:val="001E5768"/>
    <w:rsid w:val="001E57C6"/>
    <w:rsid w:val="001F0431"/>
    <w:rsid w:val="001F419E"/>
    <w:rsid w:val="001F7D56"/>
    <w:rsid w:val="00200FF1"/>
    <w:rsid w:val="00202291"/>
    <w:rsid w:val="00203AC5"/>
    <w:rsid w:val="00210B5A"/>
    <w:rsid w:val="00211736"/>
    <w:rsid w:val="002133FB"/>
    <w:rsid w:val="00213BCD"/>
    <w:rsid w:val="00215974"/>
    <w:rsid w:val="0021626D"/>
    <w:rsid w:val="00216846"/>
    <w:rsid w:val="002207E5"/>
    <w:rsid w:val="00221ED7"/>
    <w:rsid w:val="00222C0B"/>
    <w:rsid w:val="00224792"/>
    <w:rsid w:val="002249EF"/>
    <w:rsid w:val="002255BC"/>
    <w:rsid w:val="00230947"/>
    <w:rsid w:val="00233D5B"/>
    <w:rsid w:val="0023465D"/>
    <w:rsid w:val="0023504B"/>
    <w:rsid w:val="00235E41"/>
    <w:rsid w:val="002365C6"/>
    <w:rsid w:val="002369B3"/>
    <w:rsid w:val="0024027F"/>
    <w:rsid w:val="002451B8"/>
    <w:rsid w:val="00246493"/>
    <w:rsid w:val="00247A83"/>
    <w:rsid w:val="00252DBD"/>
    <w:rsid w:val="002579A0"/>
    <w:rsid w:val="00257C14"/>
    <w:rsid w:val="002604A6"/>
    <w:rsid w:val="00260B3C"/>
    <w:rsid w:val="00264517"/>
    <w:rsid w:val="00265AFE"/>
    <w:rsid w:val="00266AC8"/>
    <w:rsid w:val="00267E2F"/>
    <w:rsid w:val="00270B57"/>
    <w:rsid w:val="00273475"/>
    <w:rsid w:val="00280C6A"/>
    <w:rsid w:val="0028285E"/>
    <w:rsid w:val="002846E0"/>
    <w:rsid w:val="002855A5"/>
    <w:rsid w:val="002866B6"/>
    <w:rsid w:val="00290D3B"/>
    <w:rsid w:val="002913AF"/>
    <w:rsid w:val="00291C87"/>
    <w:rsid w:val="00292423"/>
    <w:rsid w:val="00293C87"/>
    <w:rsid w:val="00293F33"/>
    <w:rsid w:val="00295234"/>
    <w:rsid w:val="002979CA"/>
    <w:rsid w:val="00297DDC"/>
    <w:rsid w:val="002A094C"/>
    <w:rsid w:val="002A0DCE"/>
    <w:rsid w:val="002A2945"/>
    <w:rsid w:val="002A6735"/>
    <w:rsid w:val="002A689B"/>
    <w:rsid w:val="002B0B05"/>
    <w:rsid w:val="002B1B8F"/>
    <w:rsid w:val="002B28EA"/>
    <w:rsid w:val="002B425D"/>
    <w:rsid w:val="002B5D9F"/>
    <w:rsid w:val="002C242F"/>
    <w:rsid w:val="002C2A11"/>
    <w:rsid w:val="002C3568"/>
    <w:rsid w:val="002C443B"/>
    <w:rsid w:val="002C6666"/>
    <w:rsid w:val="002D0198"/>
    <w:rsid w:val="002D0B9C"/>
    <w:rsid w:val="002D5CC8"/>
    <w:rsid w:val="002D7AFA"/>
    <w:rsid w:val="002E2CCB"/>
    <w:rsid w:val="002E2DAD"/>
    <w:rsid w:val="002E5246"/>
    <w:rsid w:val="002E6057"/>
    <w:rsid w:val="002E7EA8"/>
    <w:rsid w:val="002F15A7"/>
    <w:rsid w:val="002F2440"/>
    <w:rsid w:val="0030100D"/>
    <w:rsid w:val="00302207"/>
    <w:rsid w:val="003033F5"/>
    <w:rsid w:val="00303E3B"/>
    <w:rsid w:val="0030534C"/>
    <w:rsid w:val="003062DB"/>
    <w:rsid w:val="00306B37"/>
    <w:rsid w:val="00306EB3"/>
    <w:rsid w:val="003110C8"/>
    <w:rsid w:val="00311505"/>
    <w:rsid w:val="0031363D"/>
    <w:rsid w:val="00314128"/>
    <w:rsid w:val="00314475"/>
    <w:rsid w:val="00316F09"/>
    <w:rsid w:val="0032251A"/>
    <w:rsid w:val="00322523"/>
    <w:rsid w:val="00324455"/>
    <w:rsid w:val="003310D2"/>
    <w:rsid w:val="003322E9"/>
    <w:rsid w:val="003331C1"/>
    <w:rsid w:val="003332CB"/>
    <w:rsid w:val="00334290"/>
    <w:rsid w:val="003360B6"/>
    <w:rsid w:val="003360B9"/>
    <w:rsid w:val="003376E2"/>
    <w:rsid w:val="00340DCF"/>
    <w:rsid w:val="00343460"/>
    <w:rsid w:val="00343FE7"/>
    <w:rsid w:val="003500CE"/>
    <w:rsid w:val="0035147E"/>
    <w:rsid w:val="0035210E"/>
    <w:rsid w:val="00353CB6"/>
    <w:rsid w:val="00354AB4"/>
    <w:rsid w:val="00354C42"/>
    <w:rsid w:val="003558CB"/>
    <w:rsid w:val="00357669"/>
    <w:rsid w:val="00361303"/>
    <w:rsid w:val="00361FEA"/>
    <w:rsid w:val="00362251"/>
    <w:rsid w:val="003654A2"/>
    <w:rsid w:val="003654EF"/>
    <w:rsid w:val="0036553C"/>
    <w:rsid w:val="00366D2A"/>
    <w:rsid w:val="00367C1B"/>
    <w:rsid w:val="00370687"/>
    <w:rsid w:val="00371F7D"/>
    <w:rsid w:val="0037240D"/>
    <w:rsid w:val="00374C40"/>
    <w:rsid w:val="00376D58"/>
    <w:rsid w:val="00383286"/>
    <w:rsid w:val="0039055B"/>
    <w:rsid w:val="00390C46"/>
    <w:rsid w:val="003935DC"/>
    <w:rsid w:val="003938DE"/>
    <w:rsid w:val="00394AA3"/>
    <w:rsid w:val="00396FA6"/>
    <w:rsid w:val="00397DED"/>
    <w:rsid w:val="003A0A18"/>
    <w:rsid w:val="003A1AF8"/>
    <w:rsid w:val="003A1E05"/>
    <w:rsid w:val="003A1EB0"/>
    <w:rsid w:val="003A38DE"/>
    <w:rsid w:val="003A3CAD"/>
    <w:rsid w:val="003B1A32"/>
    <w:rsid w:val="003B4B7B"/>
    <w:rsid w:val="003B586B"/>
    <w:rsid w:val="003B7F72"/>
    <w:rsid w:val="003C03B4"/>
    <w:rsid w:val="003C1692"/>
    <w:rsid w:val="003C3107"/>
    <w:rsid w:val="003C56F8"/>
    <w:rsid w:val="003C659E"/>
    <w:rsid w:val="003C684D"/>
    <w:rsid w:val="003C75E7"/>
    <w:rsid w:val="003C7B92"/>
    <w:rsid w:val="003D231A"/>
    <w:rsid w:val="003D3CEB"/>
    <w:rsid w:val="003D3E81"/>
    <w:rsid w:val="003D461F"/>
    <w:rsid w:val="003D5A95"/>
    <w:rsid w:val="003D600A"/>
    <w:rsid w:val="003E1D91"/>
    <w:rsid w:val="003E49BF"/>
    <w:rsid w:val="003E51A9"/>
    <w:rsid w:val="003E6B44"/>
    <w:rsid w:val="003E7FC8"/>
    <w:rsid w:val="003F0F09"/>
    <w:rsid w:val="003F2391"/>
    <w:rsid w:val="003F2545"/>
    <w:rsid w:val="003F3D59"/>
    <w:rsid w:val="003F46C8"/>
    <w:rsid w:val="003F57DB"/>
    <w:rsid w:val="004003B4"/>
    <w:rsid w:val="00400B96"/>
    <w:rsid w:val="00401E2B"/>
    <w:rsid w:val="0040307C"/>
    <w:rsid w:val="004135A4"/>
    <w:rsid w:val="0041609B"/>
    <w:rsid w:val="00416442"/>
    <w:rsid w:val="00420EE7"/>
    <w:rsid w:val="00423315"/>
    <w:rsid w:val="00425325"/>
    <w:rsid w:val="00427E1C"/>
    <w:rsid w:val="00427FBC"/>
    <w:rsid w:val="00433144"/>
    <w:rsid w:val="004350C7"/>
    <w:rsid w:val="00437183"/>
    <w:rsid w:val="00437D31"/>
    <w:rsid w:val="00443FD1"/>
    <w:rsid w:val="00444CEF"/>
    <w:rsid w:val="00446C26"/>
    <w:rsid w:val="00447706"/>
    <w:rsid w:val="00452160"/>
    <w:rsid w:val="00452235"/>
    <w:rsid w:val="004522D3"/>
    <w:rsid w:val="00454856"/>
    <w:rsid w:val="00457AE7"/>
    <w:rsid w:val="00457CF0"/>
    <w:rsid w:val="0046166D"/>
    <w:rsid w:val="004619BE"/>
    <w:rsid w:val="004628A4"/>
    <w:rsid w:val="004630D0"/>
    <w:rsid w:val="00464B13"/>
    <w:rsid w:val="00464D99"/>
    <w:rsid w:val="00465179"/>
    <w:rsid w:val="0046628E"/>
    <w:rsid w:val="00467167"/>
    <w:rsid w:val="00470BCB"/>
    <w:rsid w:val="00470F9C"/>
    <w:rsid w:val="004731D9"/>
    <w:rsid w:val="00473337"/>
    <w:rsid w:val="0047347D"/>
    <w:rsid w:val="00474B48"/>
    <w:rsid w:val="0047608C"/>
    <w:rsid w:val="00476963"/>
    <w:rsid w:val="004771B2"/>
    <w:rsid w:val="004812B9"/>
    <w:rsid w:val="004829D0"/>
    <w:rsid w:val="0048335F"/>
    <w:rsid w:val="00483B9E"/>
    <w:rsid w:val="00483F33"/>
    <w:rsid w:val="00484F6A"/>
    <w:rsid w:val="0049107E"/>
    <w:rsid w:val="00493250"/>
    <w:rsid w:val="004937CD"/>
    <w:rsid w:val="00494B14"/>
    <w:rsid w:val="00495388"/>
    <w:rsid w:val="00496A3B"/>
    <w:rsid w:val="00496D44"/>
    <w:rsid w:val="004971EE"/>
    <w:rsid w:val="00497F26"/>
    <w:rsid w:val="004A043B"/>
    <w:rsid w:val="004A10C1"/>
    <w:rsid w:val="004A23E8"/>
    <w:rsid w:val="004A5EC0"/>
    <w:rsid w:val="004A7471"/>
    <w:rsid w:val="004B0DD2"/>
    <w:rsid w:val="004B0E5C"/>
    <w:rsid w:val="004B15E5"/>
    <w:rsid w:val="004B46B8"/>
    <w:rsid w:val="004C2838"/>
    <w:rsid w:val="004C2A2F"/>
    <w:rsid w:val="004C329C"/>
    <w:rsid w:val="004C3C97"/>
    <w:rsid w:val="004D029A"/>
    <w:rsid w:val="004D1530"/>
    <w:rsid w:val="004D591C"/>
    <w:rsid w:val="004D5F8D"/>
    <w:rsid w:val="004D6814"/>
    <w:rsid w:val="004E0AB3"/>
    <w:rsid w:val="004E0E28"/>
    <w:rsid w:val="004E5347"/>
    <w:rsid w:val="004E6965"/>
    <w:rsid w:val="004E6D47"/>
    <w:rsid w:val="004E75E0"/>
    <w:rsid w:val="004F0D4C"/>
    <w:rsid w:val="004F0F81"/>
    <w:rsid w:val="004F176D"/>
    <w:rsid w:val="004F3522"/>
    <w:rsid w:val="004F5C63"/>
    <w:rsid w:val="004F62B9"/>
    <w:rsid w:val="004F78C3"/>
    <w:rsid w:val="005019E8"/>
    <w:rsid w:val="00501D59"/>
    <w:rsid w:val="005062B6"/>
    <w:rsid w:val="005066FC"/>
    <w:rsid w:val="00507A6D"/>
    <w:rsid w:val="00507E56"/>
    <w:rsid w:val="00510964"/>
    <w:rsid w:val="00510D37"/>
    <w:rsid w:val="00512C3D"/>
    <w:rsid w:val="0051308A"/>
    <w:rsid w:val="0051434F"/>
    <w:rsid w:val="00515BBF"/>
    <w:rsid w:val="0051662B"/>
    <w:rsid w:val="00516930"/>
    <w:rsid w:val="00516DD0"/>
    <w:rsid w:val="005206F9"/>
    <w:rsid w:val="00521CD6"/>
    <w:rsid w:val="005250DF"/>
    <w:rsid w:val="00526690"/>
    <w:rsid w:val="00526A79"/>
    <w:rsid w:val="00532221"/>
    <w:rsid w:val="00537316"/>
    <w:rsid w:val="00537591"/>
    <w:rsid w:val="00537A2C"/>
    <w:rsid w:val="005453C9"/>
    <w:rsid w:val="00545C88"/>
    <w:rsid w:val="00550551"/>
    <w:rsid w:val="005512E7"/>
    <w:rsid w:val="00552154"/>
    <w:rsid w:val="005524EE"/>
    <w:rsid w:val="0055440C"/>
    <w:rsid w:val="00554A9F"/>
    <w:rsid w:val="00564D48"/>
    <w:rsid w:val="005666FA"/>
    <w:rsid w:val="00570217"/>
    <w:rsid w:val="00571E66"/>
    <w:rsid w:val="00574D40"/>
    <w:rsid w:val="00577346"/>
    <w:rsid w:val="00580149"/>
    <w:rsid w:val="005824B4"/>
    <w:rsid w:val="00583409"/>
    <w:rsid w:val="00584085"/>
    <w:rsid w:val="00584BDF"/>
    <w:rsid w:val="005861C9"/>
    <w:rsid w:val="0058684C"/>
    <w:rsid w:val="005868A4"/>
    <w:rsid w:val="00587A8F"/>
    <w:rsid w:val="00590A08"/>
    <w:rsid w:val="005922BC"/>
    <w:rsid w:val="005922CA"/>
    <w:rsid w:val="00594181"/>
    <w:rsid w:val="005943A3"/>
    <w:rsid w:val="00594D08"/>
    <w:rsid w:val="00595386"/>
    <w:rsid w:val="00595787"/>
    <w:rsid w:val="00596E65"/>
    <w:rsid w:val="0059721E"/>
    <w:rsid w:val="00597851"/>
    <w:rsid w:val="005A100D"/>
    <w:rsid w:val="005A17DA"/>
    <w:rsid w:val="005A37ED"/>
    <w:rsid w:val="005A3C16"/>
    <w:rsid w:val="005A472E"/>
    <w:rsid w:val="005A4924"/>
    <w:rsid w:val="005A52FC"/>
    <w:rsid w:val="005A718F"/>
    <w:rsid w:val="005B06AC"/>
    <w:rsid w:val="005B0868"/>
    <w:rsid w:val="005B1E12"/>
    <w:rsid w:val="005B5489"/>
    <w:rsid w:val="005B54F3"/>
    <w:rsid w:val="005B70A8"/>
    <w:rsid w:val="005C11BC"/>
    <w:rsid w:val="005C1256"/>
    <w:rsid w:val="005C1B47"/>
    <w:rsid w:val="005C3701"/>
    <w:rsid w:val="005C391B"/>
    <w:rsid w:val="005C4106"/>
    <w:rsid w:val="005C461F"/>
    <w:rsid w:val="005C5D92"/>
    <w:rsid w:val="005D0135"/>
    <w:rsid w:val="005D0C48"/>
    <w:rsid w:val="005D4435"/>
    <w:rsid w:val="005D4504"/>
    <w:rsid w:val="005D51CA"/>
    <w:rsid w:val="005D6678"/>
    <w:rsid w:val="005D695B"/>
    <w:rsid w:val="005D7604"/>
    <w:rsid w:val="005D7BCF"/>
    <w:rsid w:val="005D7FE7"/>
    <w:rsid w:val="005E0A95"/>
    <w:rsid w:val="005E0C15"/>
    <w:rsid w:val="005E165A"/>
    <w:rsid w:val="005E2262"/>
    <w:rsid w:val="005E250B"/>
    <w:rsid w:val="005E3CC2"/>
    <w:rsid w:val="005E411E"/>
    <w:rsid w:val="005E6458"/>
    <w:rsid w:val="005E6E49"/>
    <w:rsid w:val="005F0893"/>
    <w:rsid w:val="005F2E1E"/>
    <w:rsid w:val="005F329C"/>
    <w:rsid w:val="005F3B26"/>
    <w:rsid w:val="005F61B4"/>
    <w:rsid w:val="005F714A"/>
    <w:rsid w:val="005F78A7"/>
    <w:rsid w:val="0060002E"/>
    <w:rsid w:val="00602353"/>
    <w:rsid w:val="00603067"/>
    <w:rsid w:val="00604683"/>
    <w:rsid w:val="006061DF"/>
    <w:rsid w:val="00610A22"/>
    <w:rsid w:val="0061176E"/>
    <w:rsid w:val="006130B4"/>
    <w:rsid w:val="00613153"/>
    <w:rsid w:val="00613A1A"/>
    <w:rsid w:val="00613FCB"/>
    <w:rsid w:val="0061551F"/>
    <w:rsid w:val="00615A00"/>
    <w:rsid w:val="00617A61"/>
    <w:rsid w:val="00620E90"/>
    <w:rsid w:val="006232BD"/>
    <w:rsid w:val="00624318"/>
    <w:rsid w:val="00624EC9"/>
    <w:rsid w:val="00627B29"/>
    <w:rsid w:val="0063127F"/>
    <w:rsid w:val="00634100"/>
    <w:rsid w:val="0063464F"/>
    <w:rsid w:val="00640365"/>
    <w:rsid w:val="0064043E"/>
    <w:rsid w:val="00641204"/>
    <w:rsid w:val="006416BA"/>
    <w:rsid w:val="006422DE"/>
    <w:rsid w:val="0064549F"/>
    <w:rsid w:val="00645590"/>
    <w:rsid w:val="006541C2"/>
    <w:rsid w:val="006553B7"/>
    <w:rsid w:val="00657180"/>
    <w:rsid w:val="0066141C"/>
    <w:rsid w:val="0066255A"/>
    <w:rsid w:val="006630B1"/>
    <w:rsid w:val="0066372D"/>
    <w:rsid w:val="00664C73"/>
    <w:rsid w:val="00670769"/>
    <w:rsid w:val="006719AC"/>
    <w:rsid w:val="00673217"/>
    <w:rsid w:val="006733FE"/>
    <w:rsid w:val="00673DE9"/>
    <w:rsid w:val="006773BF"/>
    <w:rsid w:val="00677724"/>
    <w:rsid w:val="00677D1B"/>
    <w:rsid w:val="006825DF"/>
    <w:rsid w:val="00682878"/>
    <w:rsid w:val="00683ED8"/>
    <w:rsid w:val="00684012"/>
    <w:rsid w:val="0068483D"/>
    <w:rsid w:val="0068495C"/>
    <w:rsid w:val="00684C82"/>
    <w:rsid w:val="00685865"/>
    <w:rsid w:val="00686B74"/>
    <w:rsid w:val="00691A05"/>
    <w:rsid w:val="00691A53"/>
    <w:rsid w:val="00693816"/>
    <w:rsid w:val="006947BA"/>
    <w:rsid w:val="0069487F"/>
    <w:rsid w:val="00695DF8"/>
    <w:rsid w:val="006A04E9"/>
    <w:rsid w:val="006A13B0"/>
    <w:rsid w:val="006A20A0"/>
    <w:rsid w:val="006A43D9"/>
    <w:rsid w:val="006A5DB7"/>
    <w:rsid w:val="006A6B70"/>
    <w:rsid w:val="006B01BC"/>
    <w:rsid w:val="006B0ACC"/>
    <w:rsid w:val="006B3824"/>
    <w:rsid w:val="006B4859"/>
    <w:rsid w:val="006B6F85"/>
    <w:rsid w:val="006B7B3E"/>
    <w:rsid w:val="006C2926"/>
    <w:rsid w:val="006C31E8"/>
    <w:rsid w:val="006C53CB"/>
    <w:rsid w:val="006C7824"/>
    <w:rsid w:val="006D0C93"/>
    <w:rsid w:val="006D344D"/>
    <w:rsid w:val="006D3AAD"/>
    <w:rsid w:val="006D775F"/>
    <w:rsid w:val="006E1333"/>
    <w:rsid w:val="006E1EB6"/>
    <w:rsid w:val="006E1F04"/>
    <w:rsid w:val="006E6F76"/>
    <w:rsid w:val="006F0541"/>
    <w:rsid w:val="006F0FFB"/>
    <w:rsid w:val="006F17D5"/>
    <w:rsid w:val="006F2404"/>
    <w:rsid w:val="006F483F"/>
    <w:rsid w:val="006F6415"/>
    <w:rsid w:val="006F6A06"/>
    <w:rsid w:val="0070094E"/>
    <w:rsid w:val="007030A8"/>
    <w:rsid w:val="00703458"/>
    <w:rsid w:val="00703682"/>
    <w:rsid w:val="00703E56"/>
    <w:rsid w:val="0070550C"/>
    <w:rsid w:val="007071AD"/>
    <w:rsid w:val="007103E3"/>
    <w:rsid w:val="0071076F"/>
    <w:rsid w:val="00712072"/>
    <w:rsid w:val="007129D2"/>
    <w:rsid w:val="00714AD2"/>
    <w:rsid w:val="007174CE"/>
    <w:rsid w:val="00717D47"/>
    <w:rsid w:val="00721F0B"/>
    <w:rsid w:val="007227DE"/>
    <w:rsid w:val="007230C4"/>
    <w:rsid w:val="007233C1"/>
    <w:rsid w:val="007248B8"/>
    <w:rsid w:val="0072678A"/>
    <w:rsid w:val="0073040D"/>
    <w:rsid w:val="00735342"/>
    <w:rsid w:val="00735B06"/>
    <w:rsid w:val="0073653C"/>
    <w:rsid w:val="00737122"/>
    <w:rsid w:val="0074077A"/>
    <w:rsid w:val="00741C58"/>
    <w:rsid w:val="0074263F"/>
    <w:rsid w:val="007427E4"/>
    <w:rsid w:val="00744507"/>
    <w:rsid w:val="00745481"/>
    <w:rsid w:val="0074692E"/>
    <w:rsid w:val="0075046E"/>
    <w:rsid w:val="007510E2"/>
    <w:rsid w:val="0075209C"/>
    <w:rsid w:val="00753590"/>
    <w:rsid w:val="00754133"/>
    <w:rsid w:val="007552F5"/>
    <w:rsid w:val="00756CD8"/>
    <w:rsid w:val="00756DB4"/>
    <w:rsid w:val="00757405"/>
    <w:rsid w:val="00757535"/>
    <w:rsid w:val="00760B5D"/>
    <w:rsid w:val="00763BBB"/>
    <w:rsid w:val="007665C7"/>
    <w:rsid w:val="007667F9"/>
    <w:rsid w:val="0077021A"/>
    <w:rsid w:val="00773263"/>
    <w:rsid w:val="00773393"/>
    <w:rsid w:val="007736BA"/>
    <w:rsid w:val="00774C60"/>
    <w:rsid w:val="00775350"/>
    <w:rsid w:val="00777782"/>
    <w:rsid w:val="00777F32"/>
    <w:rsid w:val="007803B3"/>
    <w:rsid w:val="0078088E"/>
    <w:rsid w:val="007824EE"/>
    <w:rsid w:val="007825D0"/>
    <w:rsid w:val="00783D62"/>
    <w:rsid w:val="00783D90"/>
    <w:rsid w:val="0078465E"/>
    <w:rsid w:val="00791A59"/>
    <w:rsid w:val="00791F14"/>
    <w:rsid w:val="00792CD7"/>
    <w:rsid w:val="00794085"/>
    <w:rsid w:val="007969A4"/>
    <w:rsid w:val="007969BE"/>
    <w:rsid w:val="00796ED9"/>
    <w:rsid w:val="00797144"/>
    <w:rsid w:val="007A0F22"/>
    <w:rsid w:val="007A26EF"/>
    <w:rsid w:val="007A2C36"/>
    <w:rsid w:val="007A2DED"/>
    <w:rsid w:val="007A47C6"/>
    <w:rsid w:val="007A728D"/>
    <w:rsid w:val="007A7F59"/>
    <w:rsid w:val="007B029A"/>
    <w:rsid w:val="007B1A1A"/>
    <w:rsid w:val="007B298E"/>
    <w:rsid w:val="007B678F"/>
    <w:rsid w:val="007B6B36"/>
    <w:rsid w:val="007C2589"/>
    <w:rsid w:val="007C3444"/>
    <w:rsid w:val="007C35ED"/>
    <w:rsid w:val="007C5C5C"/>
    <w:rsid w:val="007D1E0A"/>
    <w:rsid w:val="007D260F"/>
    <w:rsid w:val="007D3661"/>
    <w:rsid w:val="007D392A"/>
    <w:rsid w:val="007D42C2"/>
    <w:rsid w:val="007D5128"/>
    <w:rsid w:val="007D727C"/>
    <w:rsid w:val="007E1DB0"/>
    <w:rsid w:val="007E3FA2"/>
    <w:rsid w:val="007E57E4"/>
    <w:rsid w:val="007F03CF"/>
    <w:rsid w:val="007F0B8A"/>
    <w:rsid w:val="007F135E"/>
    <w:rsid w:val="007F1B1B"/>
    <w:rsid w:val="007F1F10"/>
    <w:rsid w:val="007F2838"/>
    <w:rsid w:val="007F2B08"/>
    <w:rsid w:val="007F6053"/>
    <w:rsid w:val="007F7804"/>
    <w:rsid w:val="007F78BB"/>
    <w:rsid w:val="00802772"/>
    <w:rsid w:val="0080567D"/>
    <w:rsid w:val="00806FE4"/>
    <w:rsid w:val="00807626"/>
    <w:rsid w:val="00811BE0"/>
    <w:rsid w:val="0081371D"/>
    <w:rsid w:val="00813BC7"/>
    <w:rsid w:val="008140CC"/>
    <w:rsid w:val="00814A3B"/>
    <w:rsid w:val="008150A9"/>
    <w:rsid w:val="008160D1"/>
    <w:rsid w:val="0081726A"/>
    <w:rsid w:val="008241E8"/>
    <w:rsid w:val="0082512D"/>
    <w:rsid w:val="0082531C"/>
    <w:rsid w:val="00831B9F"/>
    <w:rsid w:val="00832BE1"/>
    <w:rsid w:val="00833894"/>
    <w:rsid w:val="00834B85"/>
    <w:rsid w:val="00834D1F"/>
    <w:rsid w:val="008353A9"/>
    <w:rsid w:val="00840EA7"/>
    <w:rsid w:val="00841280"/>
    <w:rsid w:val="00841A48"/>
    <w:rsid w:val="008451F0"/>
    <w:rsid w:val="008458E7"/>
    <w:rsid w:val="008464EE"/>
    <w:rsid w:val="008470B1"/>
    <w:rsid w:val="0084764D"/>
    <w:rsid w:val="008507B7"/>
    <w:rsid w:val="00855C67"/>
    <w:rsid w:val="00857D7C"/>
    <w:rsid w:val="00857F0B"/>
    <w:rsid w:val="008634B4"/>
    <w:rsid w:val="00863BCD"/>
    <w:rsid w:val="0086455A"/>
    <w:rsid w:val="008646E1"/>
    <w:rsid w:val="008656FD"/>
    <w:rsid w:val="00871C55"/>
    <w:rsid w:val="008737A4"/>
    <w:rsid w:val="0087425E"/>
    <w:rsid w:val="00874D38"/>
    <w:rsid w:val="00874EF2"/>
    <w:rsid w:val="008759D1"/>
    <w:rsid w:val="008771CD"/>
    <w:rsid w:val="00877B3E"/>
    <w:rsid w:val="00880E83"/>
    <w:rsid w:val="00883442"/>
    <w:rsid w:val="00884772"/>
    <w:rsid w:val="00885AD2"/>
    <w:rsid w:val="00887BF5"/>
    <w:rsid w:val="0089045A"/>
    <w:rsid w:val="00890F7A"/>
    <w:rsid w:val="0089312C"/>
    <w:rsid w:val="00893E5F"/>
    <w:rsid w:val="00894426"/>
    <w:rsid w:val="008962D0"/>
    <w:rsid w:val="00897525"/>
    <w:rsid w:val="00897863"/>
    <w:rsid w:val="008A0826"/>
    <w:rsid w:val="008A28AD"/>
    <w:rsid w:val="008A3EEE"/>
    <w:rsid w:val="008A44E9"/>
    <w:rsid w:val="008A4B7F"/>
    <w:rsid w:val="008A4E79"/>
    <w:rsid w:val="008A51C3"/>
    <w:rsid w:val="008A710B"/>
    <w:rsid w:val="008A7793"/>
    <w:rsid w:val="008A7927"/>
    <w:rsid w:val="008B0931"/>
    <w:rsid w:val="008B33F6"/>
    <w:rsid w:val="008B5151"/>
    <w:rsid w:val="008B7631"/>
    <w:rsid w:val="008C07F9"/>
    <w:rsid w:val="008C0B6A"/>
    <w:rsid w:val="008C0FFF"/>
    <w:rsid w:val="008C220E"/>
    <w:rsid w:val="008C39C2"/>
    <w:rsid w:val="008C5837"/>
    <w:rsid w:val="008C5FF4"/>
    <w:rsid w:val="008D0246"/>
    <w:rsid w:val="008D0A58"/>
    <w:rsid w:val="008D3A76"/>
    <w:rsid w:val="008D4492"/>
    <w:rsid w:val="008D528A"/>
    <w:rsid w:val="008D6307"/>
    <w:rsid w:val="008D6BEC"/>
    <w:rsid w:val="008E1F4C"/>
    <w:rsid w:val="008E6100"/>
    <w:rsid w:val="008E6190"/>
    <w:rsid w:val="008F0B21"/>
    <w:rsid w:val="008F0E79"/>
    <w:rsid w:val="008F2704"/>
    <w:rsid w:val="008F42EC"/>
    <w:rsid w:val="008F66C7"/>
    <w:rsid w:val="009007C1"/>
    <w:rsid w:val="009052D6"/>
    <w:rsid w:val="0091041C"/>
    <w:rsid w:val="009105EE"/>
    <w:rsid w:val="00911D55"/>
    <w:rsid w:val="009142E7"/>
    <w:rsid w:val="0091738F"/>
    <w:rsid w:val="009219A1"/>
    <w:rsid w:val="00921C43"/>
    <w:rsid w:val="0092588F"/>
    <w:rsid w:val="0092709D"/>
    <w:rsid w:val="009308A2"/>
    <w:rsid w:val="00932EBB"/>
    <w:rsid w:val="0093353D"/>
    <w:rsid w:val="00933A9D"/>
    <w:rsid w:val="00934215"/>
    <w:rsid w:val="009352DF"/>
    <w:rsid w:val="0093652F"/>
    <w:rsid w:val="009371ED"/>
    <w:rsid w:val="0093779B"/>
    <w:rsid w:val="00940C8C"/>
    <w:rsid w:val="009423CA"/>
    <w:rsid w:val="009428CF"/>
    <w:rsid w:val="00945FF3"/>
    <w:rsid w:val="0094633C"/>
    <w:rsid w:val="00947603"/>
    <w:rsid w:val="00951285"/>
    <w:rsid w:val="00952065"/>
    <w:rsid w:val="00952C31"/>
    <w:rsid w:val="00953853"/>
    <w:rsid w:val="009550BA"/>
    <w:rsid w:val="00955677"/>
    <w:rsid w:val="0096092E"/>
    <w:rsid w:val="00962266"/>
    <w:rsid w:val="00962BE8"/>
    <w:rsid w:val="00963600"/>
    <w:rsid w:val="00965AB3"/>
    <w:rsid w:val="009665F2"/>
    <w:rsid w:val="009677AE"/>
    <w:rsid w:val="009677B8"/>
    <w:rsid w:val="009711C8"/>
    <w:rsid w:val="0097173E"/>
    <w:rsid w:val="009744D9"/>
    <w:rsid w:val="00976E1C"/>
    <w:rsid w:val="0098058C"/>
    <w:rsid w:val="00980D92"/>
    <w:rsid w:val="009842F4"/>
    <w:rsid w:val="00984D74"/>
    <w:rsid w:val="00985717"/>
    <w:rsid w:val="009859BC"/>
    <w:rsid w:val="009859F5"/>
    <w:rsid w:val="00986482"/>
    <w:rsid w:val="00987F61"/>
    <w:rsid w:val="00990582"/>
    <w:rsid w:val="009944CA"/>
    <w:rsid w:val="00994642"/>
    <w:rsid w:val="00995268"/>
    <w:rsid w:val="0099545F"/>
    <w:rsid w:val="009A1D7E"/>
    <w:rsid w:val="009A1F48"/>
    <w:rsid w:val="009A2F36"/>
    <w:rsid w:val="009A751C"/>
    <w:rsid w:val="009A787D"/>
    <w:rsid w:val="009A78D4"/>
    <w:rsid w:val="009B0B46"/>
    <w:rsid w:val="009B2547"/>
    <w:rsid w:val="009B2EA9"/>
    <w:rsid w:val="009B320F"/>
    <w:rsid w:val="009C0CD9"/>
    <w:rsid w:val="009C361D"/>
    <w:rsid w:val="009C37A5"/>
    <w:rsid w:val="009C3802"/>
    <w:rsid w:val="009C3B5B"/>
    <w:rsid w:val="009C5A9E"/>
    <w:rsid w:val="009C75B8"/>
    <w:rsid w:val="009D6978"/>
    <w:rsid w:val="009E4157"/>
    <w:rsid w:val="009E65E6"/>
    <w:rsid w:val="009E6669"/>
    <w:rsid w:val="009F2DE6"/>
    <w:rsid w:val="009F2E34"/>
    <w:rsid w:val="009F46A5"/>
    <w:rsid w:val="009F6A17"/>
    <w:rsid w:val="009F7F71"/>
    <w:rsid w:val="00A002EC"/>
    <w:rsid w:val="00A006F9"/>
    <w:rsid w:val="00A00882"/>
    <w:rsid w:val="00A016B3"/>
    <w:rsid w:val="00A0172F"/>
    <w:rsid w:val="00A01F34"/>
    <w:rsid w:val="00A024CA"/>
    <w:rsid w:val="00A02C8A"/>
    <w:rsid w:val="00A03A95"/>
    <w:rsid w:val="00A05447"/>
    <w:rsid w:val="00A05849"/>
    <w:rsid w:val="00A05BF5"/>
    <w:rsid w:val="00A067CC"/>
    <w:rsid w:val="00A1130F"/>
    <w:rsid w:val="00A1523A"/>
    <w:rsid w:val="00A1531A"/>
    <w:rsid w:val="00A1572F"/>
    <w:rsid w:val="00A1604F"/>
    <w:rsid w:val="00A16E37"/>
    <w:rsid w:val="00A17ECB"/>
    <w:rsid w:val="00A22581"/>
    <w:rsid w:val="00A23462"/>
    <w:rsid w:val="00A24042"/>
    <w:rsid w:val="00A25138"/>
    <w:rsid w:val="00A30A5C"/>
    <w:rsid w:val="00A30EE3"/>
    <w:rsid w:val="00A320F5"/>
    <w:rsid w:val="00A32315"/>
    <w:rsid w:val="00A32322"/>
    <w:rsid w:val="00A32F2F"/>
    <w:rsid w:val="00A35045"/>
    <w:rsid w:val="00A429F2"/>
    <w:rsid w:val="00A44BE5"/>
    <w:rsid w:val="00A4703C"/>
    <w:rsid w:val="00A479A1"/>
    <w:rsid w:val="00A500BE"/>
    <w:rsid w:val="00A517B4"/>
    <w:rsid w:val="00A52357"/>
    <w:rsid w:val="00A53120"/>
    <w:rsid w:val="00A56C84"/>
    <w:rsid w:val="00A61201"/>
    <w:rsid w:val="00A633A6"/>
    <w:rsid w:val="00A66909"/>
    <w:rsid w:val="00A7213F"/>
    <w:rsid w:val="00A72CCD"/>
    <w:rsid w:val="00A736CA"/>
    <w:rsid w:val="00A73851"/>
    <w:rsid w:val="00A7578B"/>
    <w:rsid w:val="00A7747D"/>
    <w:rsid w:val="00A800C6"/>
    <w:rsid w:val="00A80319"/>
    <w:rsid w:val="00A808F3"/>
    <w:rsid w:val="00A816E4"/>
    <w:rsid w:val="00A8219C"/>
    <w:rsid w:val="00A85585"/>
    <w:rsid w:val="00A85C9C"/>
    <w:rsid w:val="00A86004"/>
    <w:rsid w:val="00A870C5"/>
    <w:rsid w:val="00A874F8"/>
    <w:rsid w:val="00A87EBF"/>
    <w:rsid w:val="00A87FDA"/>
    <w:rsid w:val="00A9005E"/>
    <w:rsid w:val="00A91BB8"/>
    <w:rsid w:val="00A93BE3"/>
    <w:rsid w:val="00A9565E"/>
    <w:rsid w:val="00A95A7B"/>
    <w:rsid w:val="00A96C75"/>
    <w:rsid w:val="00A9702C"/>
    <w:rsid w:val="00A9743D"/>
    <w:rsid w:val="00A97D0C"/>
    <w:rsid w:val="00AA04BC"/>
    <w:rsid w:val="00AA0575"/>
    <w:rsid w:val="00AA1BB1"/>
    <w:rsid w:val="00AA4003"/>
    <w:rsid w:val="00AA6B83"/>
    <w:rsid w:val="00AA716B"/>
    <w:rsid w:val="00AB0A56"/>
    <w:rsid w:val="00AB21DB"/>
    <w:rsid w:val="00AB2971"/>
    <w:rsid w:val="00AB33A8"/>
    <w:rsid w:val="00AB40ED"/>
    <w:rsid w:val="00AB6661"/>
    <w:rsid w:val="00AC0390"/>
    <w:rsid w:val="00AC42B2"/>
    <w:rsid w:val="00AC457D"/>
    <w:rsid w:val="00AC71E9"/>
    <w:rsid w:val="00AD0A54"/>
    <w:rsid w:val="00AD1DCB"/>
    <w:rsid w:val="00AD2BED"/>
    <w:rsid w:val="00AD2E00"/>
    <w:rsid w:val="00AD4F54"/>
    <w:rsid w:val="00AD7942"/>
    <w:rsid w:val="00AD79C7"/>
    <w:rsid w:val="00AE00AD"/>
    <w:rsid w:val="00AE0162"/>
    <w:rsid w:val="00AE1A0F"/>
    <w:rsid w:val="00AE2F13"/>
    <w:rsid w:val="00AE4FAA"/>
    <w:rsid w:val="00AE55BC"/>
    <w:rsid w:val="00AE6F7A"/>
    <w:rsid w:val="00AF1AA2"/>
    <w:rsid w:val="00AF373E"/>
    <w:rsid w:val="00AF6C13"/>
    <w:rsid w:val="00B012D4"/>
    <w:rsid w:val="00B01533"/>
    <w:rsid w:val="00B02238"/>
    <w:rsid w:val="00B04DD1"/>
    <w:rsid w:val="00B05FAC"/>
    <w:rsid w:val="00B06489"/>
    <w:rsid w:val="00B07FCB"/>
    <w:rsid w:val="00B101BC"/>
    <w:rsid w:val="00B10DBC"/>
    <w:rsid w:val="00B1157C"/>
    <w:rsid w:val="00B11BEE"/>
    <w:rsid w:val="00B1494D"/>
    <w:rsid w:val="00B158E3"/>
    <w:rsid w:val="00B15F67"/>
    <w:rsid w:val="00B2010A"/>
    <w:rsid w:val="00B2163C"/>
    <w:rsid w:val="00B21A3F"/>
    <w:rsid w:val="00B226B9"/>
    <w:rsid w:val="00B22B5F"/>
    <w:rsid w:val="00B23E5E"/>
    <w:rsid w:val="00B24A7D"/>
    <w:rsid w:val="00B253BC"/>
    <w:rsid w:val="00B3113C"/>
    <w:rsid w:val="00B314F3"/>
    <w:rsid w:val="00B33D7D"/>
    <w:rsid w:val="00B34751"/>
    <w:rsid w:val="00B349D4"/>
    <w:rsid w:val="00B35967"/>
    <w:rsid w:val="00B36F61"/>
    <w:rsid w:val="00B373F8"/>
    <w:rsid w:val="00B37DCE"/>
    <w:rsid w:val="00B42168"/>
    <w:rsid w:val="00B45B61"/>
    <w:rsid w:val="00B5027B"/>
    <w:rsid w:val="00B51BF0"/>
    <w:rsid w:val="00B528BF"/>
    <w:rsid w:val="00B528DA"/>
    <w:rsid w:val="00B567B5"/>
    <w:rsid w:val="00B628AF"/>
    <w:rsid w:val="00B62B19"/>
    <w:rsid w:val="00B62BFE"/>
    <w:rsid w:val="00B64AB6"/>
    <w:rsid w:val="00B657CE"/>
    <w:rsid w:val="00B65FE2"/>
    <w:rsid w:val="00B666D6"/>
    <w:rsid w:val="00B66E0E"/>
    <w:rsid w:val="00B67538"/>
    <w:rsid w:val="00B7019C"/>
    <w:rsid w:val="00B714CA"/>
    <w:rsid w:val="00B71765"/>
    <w:rsid w:val="00B739C4"/>
    <w:rsid w:val="00B742D2"/>
    <w:rsid w:val="00B746C7"/>
    <w:rsid w:val="00B76452"/>
    <w:rsid w:val="00B7765A"/>
    <w:rsid w:val="00B77F1C"/>
    <w:rsid w:val="00B8171F"/>
    <w:rsid w:val="00B81C40"/>
    <w:rsid w:val="00B826AC"/>
    <w:rsid w:val="00B82AE7"/>
    <w:rsid w:val="00B82EFA"/>
    <w:rsid w:val="00B839F5"/>
    <w:rsid w:val="00B84354"/>
    <w:rsid w:val="00B85AFF"/>
    <w:rsid w:val="00B86759"/>
    <w:rsid w:val="00B868D7"/>
    <w:rsid w:val="00B91065"/>
    <w:rsid w:val="00B91B41"/>
    <w:rsid w:val="00B93452"/>
    <w:rsid w:val="00B94339"/>
    <w:rsid w:val="00B95F28"/>
    <w:rsid w:val="00B96119"/>
    <w:rsid w:val="00BA1C0C"/>
    <w:rsid w:val="00BA464C"/>
    <w:rsid w:val="00BA5A78"/>
    <w:rsid w:val="00BA7360"/>
    <w:rsid w:val="00BB016C"/>
    <w:rsid w:val="00BB4C2F"/>
    <w:rsid w:val="00BB5EEC"/>
    <w:rsid w:val="00BB633F"/>
    <w:rsid w:val="00BB681F"/>
    <w:rsid w:val="00BB71C1"/>
    <w:rsid w:val="00BB79F3"/>
    <w:rsid w:val="00BC3BD7"/>
    <w:rsid w:val="00BD0F1B"/>
    <w:rsid w:val="00BD317F"/>
    <w:rsid w:val="00BD39EC"/>
    <w:rsid w:val="00BD416A"/>
    <w:rsid w:val="00BD575F"/>
    <w:rsid w:val="00BE5835"/>
    <w:rsid w:val="00BE7D23"/>
    <w:rsid w:val="00BF0164"/>
    <w:rsid w:val="00BF1663"/>
    <w:rsid w:val="00BF192A"/>
    <w:rsid w:val="00BF3CCD"/>
    <w:rsid w:val="00BF4953"/>
    <w:rsid w:val="00BF58DD"/>
    <w:rsid w:val="00BF6929"/>
    <w:rsid w:val="00BF7085"/>
    <w:rsid w:val="00C03A33"/>
    <w:rsid w:val="00C071EC"/>
    <w:rsid w:val="00C07690"/>
    <w:rsid w:val="00C11DA1"/>
    <w:rsid w:val="00C12596"/>
    <w:rsid w:val="00C177F6"/>
    <w:rsid w:val="00C2023B"/>
    <w:rsid w:val="00C214AB"/>
    <w:rsid w:val="00C215FD"/>
    <w:rsid w:val="00C22F5A"/>
    <w:rsid w:val="00C31C41"/>
    <w:rsid w:val="00C35E43"/>
    <w:rsid w:val="00C363A6"/>
    <w:rsid w:val="00C36982"/>
    <w:rsid w:val="00C42256"/>
    <w:rsid w:val="00C44336"/>
    <w:rsid w:val="00C44564"/>
    <w:rsid w:val="00C45AF7"/>
    <w:rsid w:val="00C462F8"/>
    <w:rsid w:val="00C46F7E"/>
    <w:rsid w:val="00C471FF"/>
    <w:rsid w:val="00C4761B"/>
    <w:rsid w:val="00C50FE6"/>
    <w:rsid w:val="00C52A2C"/>
    <w:rsid w:val="00C536FF"/>
    <w:rsid w:val="00C53B1C"/>
    <w:rsid w:val="00C54609"/>
    <w:rsid w:val="00C61245"/>
    <w:rsid w:val="00C61289"/>
    <w:rsid w:val="00C62971"/>
    <w:rsid w:val="00C638D2"/>
    <w:rsid w:val="00C6411E"/>
    <w:rsid w:val="00C65481"/>
    <w:rsid w:val="00C66069"/>
    <w:rsid w:val="00C66A86"/>
    <w:rsid w:val="00C66C72"/>
    <w:rsid w:val="00C7080B"/>
    <w:rsid w:val="00C7089A"/>
    <w:rsid w:val="00C7149B"/>
    <w:rsid w:val="00C72298"/>
    <w:rsid w:val="00C724AF"/>
    <w:rsid w:val="00C74EBB"/>
    <w:rsid w:val="00C813A6"/>
    <w:rsid w:val="00C83C25"/>
    <w:rsid w:val="00C84527"/>
    <w:rsid w:val="00C846B0"/>
    <w:rsid w:val="00C84DFC"/>
    <w:rsid w:val="00C91009"/>
    <w:rsid w:val="00C9154A"/>
    <w:rsid w:val="00C91594"/>
    <w:rsid w:val="00C91D3D"/>
    <w:rsid w:val="00C91E11"/>
    <w:rsid w:val="00C95FE9"/>
    <w:rsid w:val="00C969F1"/>
    <w:rsid w:val="00C9732F"/>
    <w:rsid w:val="00C97B71"/>
    <w:rsid w:val="00C97BA8"/>
    <w:rsid w:val="00CA0CD6"/>
    <w:rsid w:val="00CA25D9"/>
    <w:rsid w:val="00CA2915"/>
    <w:rsid w:val="00CA3032"/>
    <w:rsid w:val="00CA314D"/>
    <w:rsid w:val="00CA34BA"/>
    <w:rsid w:val="00CA5A72"/>
    <w:rsid w:val="00CA6B57"/>
    <w:rsid w:val="00CB1C01"/>
    <w:rsid w:val="00CB1CC7"/>
    <w:rsid w:val="00CB302B"/>
    <w:rsid w:val="00CB49A1"/>
    <w:rsid w:val="00CB5BE6"/>
    <w:rsid w:val="00CB6ACF"/>
    <w:rsid w:val="00CB6DEF"/>
    <w:rsid w:val="00CC0B49"/>
    <w:rsid w:val="00CC21C5"/>
    <w:rsid w:val="00CC2788"/>
    <w:rsid w:val="00CC368D"/>
    <w:rsid w:val="00CC39CB"/>
    <w:rsid w:val="00CC4527"/>
    <w:rsid w:val="00CC6637"/>
    <w:rsid w:val="00CC7A22"/>
    <w:rsid w:val="00CD102B"/>
    <w:rsid w:val="00CD117D"/>
    <w:rsid w:val="00CD1AF9"/>
    <w:rsid w:val="00CD264A"/>
    <w:rsid w:val="00CE0225"/>
    <w:rsid w:val="00CE0C31"/>
    <w:rsid w:val="00CE6C4A"/>
    <w:rsid w:val="00CE70CE"/>
    <w:rsid w:val="00CE7959"/>
    <w:rsid w:val="00CF107D"/>
    <w:rsid w:val="00CF11F5"/>
    <w:rsid w:val="00CF12F4"/>
    <w:rsid w:val="00CF13DB"/>
    <w:rsid w:val="00CF3387"/>
    <w:rsid w:val="00CF3F33"/>
    <w:rsid w:val="00CF5D8A"/>
    <w:rsid w:val="00CF67FD"/>
    <w:rsid w:val="00CF6D66"/>
    <w:rsid w:val="00CF7807"/>
    <w:rsid w:val="00D021E2"/>
    <w:rsid w:val="00D07741"/>
    <w:rsid w:val="00D101AF"/>
    <w:rsid w:val="00D10309"/>
    <w:rsid w:val="00D11940"/>
    <w:rsid w:val="00D11B7F"/>
    <w:rsid w:val="00D12C23"/>
    <w:rsid w:val="00D13799"/>
    <w:rsid w:val="00D13A98"/>
    <w:rsid w:val="00D14D73"/>
    <w:rsid w:val="00D15EB9"/>
    <w:rsid w:val="00D16460"/>
    <w:rsid w:val="00D16734"/>
    <w:rsid w:val="00D16972"/>
    <w:rsid w:val="00D1710D"/>
    <w:rsid w:val="00D21703"/>
    <w:rsid w:val="00D2582D"/>
    <w:rsid w:val="00D27BC2"/>
    <w:rsid w:val="00D302D1"/>
    <w:rsid w:val="00D33DF8"/>
    <w:rsid w:val="00D35C0B"/>
    <w:rsid w:val="00D36390"/>
    <w:rsid w:val="00D4225B"/>
    <w:rsid w:val="00D469D7"/>
    <w:rsid w:val="00D478A5"/>
    <w:rsid w:val="00D50512"/>
    <w:rsid w:val="00D540D2"/>
    <w:rsid w:val="00D57E25"/>
    <w:rsid w:val="00D619E5"/>
    <w:rsid w:val="00D63465"/>
    <w:rsid w:val="00D65157"/>
    <w:rsid w:val="00D71F44"/>
    <w:rsid w:val="00D733A6"/>
    <w:rsid w:val="00D73761"/>
    <w:rsid w:val="00D740C9"/>
    <w:rsid w:val="00D740E4"/>
    <w:rsid w:val="00D75463"/>
    <w:rsid w:val="00D75E4C"/>
    <w:rsid w:val="00D76B80"/>
    <w:rsid w:val="00D76CDC"/>
    <w:rsid w:val="00D7728F"/>
    <w:rsid w:val="00D775F5"/>
    <w:rsid w:val="00D84A72"/>
    <w:rsid w:val="00D85FAC"/>
    <w:rsid w:val="00D86F30"/>
    <w:rsid w:val="00D90F6D"/>
    <w:rsid w:val="00D91722"/>
    <w:rsid w:val="00D923CC"/>
    <w:rsid w:val="00D929BE"/>
    <w:rsid w:val="00D92B35"/>
    <w:rsid w:val="00D9442F"/>
    <w:rsid w:val="00D956E3"/>
    <w:rsid w:val="00D95866"/>
    <w:rsid w:val="00D97CBC"/>
    <w:rsid w:val="00DA2BBB"/>
    <w:rsid w:val="00DA340A"/>
    <w:rsid w:val="00DA4463"/>
    <w:rsid w:val="00DA6149"/>
    <w:rsid w:val="00DA6673"/>
    <w:rsid w:val="00DA68E4"/>
    <w:rsid w:val="00DB06EC"/>
    <w:rsid w:val="00DB15A1"/>
    <w:rsid w:val="00DB39A2"/>
    <w:rsid w:val="00DB62AE"/>
    <w:rsid w:val="00DB6890"/>
    <w:rsid w:val="00DB7140"/>
    <w:rsid w:val="00DB77CC"/>
    <w:rsid w:val="00DB7999"/>
    <w:rsid w:val="00DB7E25"/>
    <w:rsid w:val="00DC01E1"/>
    <w:rsid w:val="00DC311A"/>
    <w:rsid w:val="00DC50EB"/>
    <w:rsid w:val="00DC6047"/>
    <w:rsid w:val="00DC69AD"/>
    <w:rsid w:val="00DC7005"/>
    <w:rsid w:val="00DD269B"/>
    <w:rsid w:val="00DD443D"/>
    <w:rsid w:val="00DD4618"/>
    <w:rsid w:val="00DD6F79"/>
    <w:rsid w:val="00DE08DD"/>
    <w:rsid w:val="00DE3562"/>
    <w:rsid w:val="00DE3A3A"/>
    <w:rsid w:val="00DE532A"/>
    <w:rsid w:val="00DE6AF1"/>
    <w:rsid w:val="00DE74EA"/>
    <w:rsid w:val="00DF34D9"/>
    <w:rsid w:val="00DF3CBA"/>
    <w:rsid w:val="00DF4919"/>
    <w:rsid w:val="00DF5509"/>
    <w:rsid w:val="00DF576C"/>
    <w:rsid w:val="00DF5D33"/>
    <w:rsid w:val="00DF6353"/>
    <w:rsid w:val="00DF6DB5"/>
    <w:rsid w:val="00E00F11"/>
    <w:rsid w:val="00E011B8"/>
    <w:rsid w:val="00E025E0"/>
    <w:rsid w:val="00E050BE"/>
    <w:rsid w:val="00E06FF3"/>
    <w:rsid w:val="00E108FB"/>
    <w:rsid w:val="00E12232"/>
    <w:rsid w:val="00E125C1"/>
    <w:rsid w:val="00E1717D"/>
    <w:rsid w:val="00E172D9"/>
    <w:rsid w:val="00E173F9"/>
    <w:rsid w:val="00E17FBF"/>
    <w:rsid w:val="00E21E1A"/>
    <w:rsid w:val="00E24BB1"/>
    <w:rsid w:val="00E274AF"/>
    <w:rsid w:val="00E30746"/>
    <w:rsid w:val="00E318EA"/>
    <w:rsid w:val="00E326B8"/>
    <w:rsid w:val="00E33E4C"/>
    <w:rsid w:val="00E34AD4"/>
    <w:rsid w:val="00E34B82"/>
    <w:rsid w:val="00E3579E"/>
    <w:rsid w:val="00E36999"/>
    <w:rsid w:val="00E372AD"/>
    <w:rsid w:val="00E40CC4"/>
    <w:rsid w:val="00E41209"/>
    <w:rsid w:val="00E43014"/>
    <w:rsid w:val="00E51336"/>
    <w:rsid w:val="00E5233B"/>
    <w:rsid w:val="00E54AA0"/>
    <w:rsid w:val="00E5547B"/>
    <w:rsid w:val="00E55A04"/>
    <w:rsid w:val="00E55BAF"/>
    <w:rsid w:val="00E60C5D"/>
    <w:rsid w:val="00E62F86"/>
    <w:rsid w:val="00E64C0E"/>
    <w:rsid w:val="00E65479"/>
    <w:rsid w:val="00E67457"/>
    <w:rsid w:val="00E71659"/>
    <w:rsid w:val="00E72E29"/>
    <w:rsid w:val="00E7660A"/>
    <w:rsid w:val="00E7743B"/>
    <w:rsid w:val="00E778A8"/>
    <w:rsid w:val="00E81C85"/>
    <w:rsid w:val="00E82856"/>
    <w:rsid w:val="00E83C3D"/>
    <w:rsid w:val="00E84265"/>
    <w:rsid w:val="00E86174"/>
    <w:rsid w:val="00E87CF1"/>
    <w:rsid w:val="00E9044F"/>
    <w:rsid w:val="00E95036"/>
    <w:rsid w:val="00E95DBA"/>
    <w:rsid w:val="00E9713A"/>
    <w:rsid w:val="00EA09A1"/>
    <w:rsid w:val="00EA1897"/>
    <w:rsid w:val="00EA6341"/>
    <w:rsid w:val="00EA6E3B"/>
    <w:rsid w:val="00EB1082"/>
    <w:rsid w:val="00EB11B9"/>
    <w:rsid w:val="00EB188F"/>
    <w:rsid w:val="00EB3FA7"/>
    <w:rsid w:val="00EB5AF6"/>
    <w:rsid w:val="00EC0C86"/>
    <w:rsid w:val="00EC1315"/>
    <w:rsid w:val="00EC3159"/>
    <w:rsid w:val="00EC487C"/>
    <w:rsid w:val="00ED0EBF"/>
    <w:rsid w:val="00ED15CE"/>
    <w:rsid w:val="00ED263B"/>
    <w:rsid w:val="00ED3363"/>
    <w:rsid w:val="00ED3853"/>
    <w:rsid w:val="00ED43C7"/>
    <w:rsid w:val="00ED45E7"/>
    <w:rsid w:val="00EE159F"/>
    <w:rsid w:val="00EE587C"/>
    <w:rsid w:val="00EE6236"/>
    <w:rsid w:val="00EF0B66"/>
    <w:rsid w:val="00EF1B5B"/>
    <w:rsid w:val="00EF384B"/>
    <w:rsid w:val="00EF4DA4"/>
    <w:rsid w:val="00EF6E5A"/>
    <w:rsid w:val="00EF7507"/>
    <w:rsid w:val="00F00AE1"/>
    <w:rsid w:val="00F012C5"/>
    <w:rsid w:val="00F06801"/>
    <w:rsid w:val="00F071A7"/>
    <w:rsid w:val="00F07932"/>
    <w:rsid w:val="00F07CA5"/>
    <w:rsid w:val="00F10362"/>
    <w:rsid w:val="00F11194"/>
    <w:rsid w:val="00F11AA1"/>
    <w:rsid w:val="00F15F23"/>
    <w:rsid w:val="00F16A2D"/>
    <w:rsid w:val="00F173CA"/>
    <w:rsid w:val="00F174CD"/>
    <w:rsid w:val="00F17C72"/>
    <w:rsid w:val="00F17DDD"/>
    <w:rsid w:val="00F20460"/>
    <w:rsid w:val="00F212A6"/>
    <w:rsid w:val="00F2145C"/>
    <w:rsid w:val="00F27B14"/>
    <w:rsid w:val="00F314B8"/>
    <w:rsid w:val="00F32FE4"/>
    <w:rsid w:val="00F33242"/>
    <w:rsid w:val="00F35412"/>
    <w:rsid w:val="00F37128"/>
    <w:rsid w:val="00F379E4"/>
    <w:rsid w:val="00F401AA"/>
    <w:rsid w:val="00F4350D"/>
    <w:rsid w:val="00F437F1"/>
    <w:rsid w:val="00F43CF2"/>
    <w:rsid w:val="00F43E28"/>
    <w:rsid w:val="00F470FD"/>
    <w:rsid w:val="00F47F38"/>
    <w:rsid w:val="00F50228"/>
    <w:rsid w:val="00F504D7"/>
    <w:rsid w:val="00F50508"/>
    <w:rsid w:val="00F5174E"/>
    <w:rsid w:val="00F51B89"/>
    <w:rsid w:val="00F5370F"/>
    <w:rsid w:val="00F53941"/>
    <w:rsid w:val="00F53CAE"/>
    <w:rsid w:val="00F555EA"/>
    <w:rsid w:val="00F60C32"/>
    <w:rsid w:val="00F62321"/>
    <w:rsid w:val="00F64180"/>
    <w:rsid w:val="00F64A6C"/>
    <w:rsid w:val="00F67F05"/>
    <w:rsid w:val="00F70CEA"/>
    <w:rsid w:val="00F72672"/>
    <w:rsid w:val="00F7300D"/>
    <w:rsid w:val="00F73029"/>
    <w:rsid w:val="00F74D6D"/>
    <w:rsid w:val="00F75D71"/>
    <w:rsid w:val="00F76B43"/>
    <w:rsid w:val="00F801A7"/>
    <w:rsid w:val="00F809A3"/>
    <w:rsid w:val="00F85061"/>
    <w:rsid w:val="00F8581D"/>
    <w:rsid w:val="00F85B2C"/>
    <w:rsid w:val="00F86090"/>
    <w:rsid w:val="00F909BC"/>
    <w:rsid w:val="00F91F6F"/>
    <w:rsid w:val="00F9375D"/>
    <w:rsid w:val="00F948E9"/>
    <w:rsid w:val="00F95395"/>
    <w:rsid w:val="00F9549E"/>
    <w:rsid w:val="00F9584D"/>
    <w:rsid w:val="00F970C1"/>
    <w:rsid w:val="00FA59E5"/>
    <w:rsid w:val="00FA6233"/>
    <w:rsid w:val="00FA755C"/>
    <w:rsid w:val="00FB06B4"/>
    <w:rsid w:val="00FB1075"/>
    <w:rsid w:val="00FB1599"/>
    <w:rsid w:val="00FB1C88"/>
    <w:rsid w:val="00FB3205"/>
    <w:rsid w:val="00FB3545"/>
    <w:rsid w:val="00FB3E13"/>
    <w:rsid w:val="00FB437B"/>
    <w:rsid w:val="00FB554E"/>
    <w:rsid w:val="00FB6111"/>
    <w:rsid w:val="00FB734F"/>
    <w:rsid w:val="00FB736E"/>
    <w:rsid w:val="00FC14A0"/>
    <w:rsid w:val="00FC2D7A"/>
    <w:rsid w:val="00FC75E6"/>
    <w:rsid w:val="00FC7B91"/>
    <w:rsid w:val="00FD25C0"/>
    <w:rsid w:val="00FD2DC4"/>
    <w:rsid w:val="00FD4774"/>
    <w:rsid w:val="00FD574E"/>
    <w:rsid w:val="00FE0C2A"/>
    <w:rsid w:val="00FE2F6F"/>
    <w:rsid w:val="00FE3318"/>
    <w:rsid w:val="00FE43EC"/>
    <w:rsid w:val="00FE447E"/>
    <w:rsid w:val="00FE556D"/>
    <w:rsid w:val="00FE63AB"/>
    <w:rsid w:val="00FE7E78"/>
    <w:rsid w:val="00FF3C1E"/>
    <w:rsid w:val="00FF4AD9"/>
    <w:rsid w:val="00FF4B16"/>
    <w:rsid w:val="00FF73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nhideWhenUsed="0"/>
    <w:lsdException w:name="HTML Typewriter"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DA"/>
    <w:rPr>
      <w:rFonts w:ascii="Times New Roman" w:eastAsia="Times New Roman" w:hAnsi="Times New Roman"/>
      <w:sz w:val="20"/>
      <w:szCs w:val="20"/>
    </w:rPr>
  </w:style>
  <w:style w:type="paragraph" w:styleId="Nadpis1">
    <w:name w:val="heading 1"/>
    <w:basedOn w:val="Normlny"/>
    <w:next w:val="Normlny"/>
    <w:link w:val="Nadpis1Char"/>
    <w:uiPriority w:val="99"/>
    <w:qFormat/>
    <w:rsid w:val="00A87FDA"/>
    <w:pPr>
      <w:keepNext/>
      <w:outlineLvl w:val="0"/>
    </w:pPr>
    <w:rPr>
      <w:b/>
    </w:rPr>
  </w:style>
  <w:style w:type="paragraph" w:styleId="Nadpis2">
    <w:name w:val="heading 2"/>
    <w:basedOn w:val="Normlny"/>
    <w:next w:val="Normlny"/>
    <w:link w:val="Nadpis2Char"/>
    <w:uiPriority w:val="99"/>
    <w:qFormat/>
    <w:rsid w:val="000635D2"/>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uiPriority w:val="99"/>
    <w:qFormat/>
    <w:rsid w:val="00813BC7"/>
    <w:pPr>
      <w:keepNext/>
      <w:keepLines/>
      <w:spacing w:before="200"/>
      <w:outlineLvl w:val="2"/>
    </w:pPr>
    <w:rPr>
      <w:rFonts w:ascii="Cambria" w:hAnsi="Cambria"/>
      <w:b/>
      <w:b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87FDA"/>
    <w:rPr>
      <w:rFonts w:ascii="Times New Roman" w:hAnsi="Times New Roman"/>
      <w:b/>
      <w:sz w:val="20"/>
      <w:lang w:eastAsia="sk-SK"/>
    </w:rPr>
  </w:style>
  <w:style w:type="character" w:customStyle="1" w:styleId="Nadpis2Char">
    <w:name w:val="Nadpis 2 Char"/>
    <w:basedOn w:val="Predvolenpsmoodseku"/>
    <w:link w:val="Nadpis2"/>
    <w:uiPriority w:val="99"/>
    <w:locked/>
    <w:rsid w:val="000635D2"/>
    <w:rPr>
      <w:rFonts w:ascii="Cambria" w:hAnsi="Cambria"/>
      <w:b/>
      <w:i/>
      <w:sz w:val="28"/>
    </w:rPr>
  </w:style>
  <w:style w:type="character" w:customStyle="1" w:styleId="Nadpis3Char">
    <w:name w:val="Nadpis 3 Char"/>
    <w:basedOn w:val="Predvolenpsmoodseku"/>
    <w:link w:val="Nadpis3"/>
    <w:uiPriority w:val="99"/>
    <w:semiHidden/>
    <w:locked/>
    <w:rsid w:val="00813BC7"/>
    <w:rPr>
      <w:rFonts w:ascii="Cambria" w:hAnsi="Cambria" w:cs="Times New Roman"/>
      <w:b/>
      <w:bCs/>
      <w:color w:val="4F81BD"/>
    </w:rPr>
  </w:style>
  <w:style w:type="paragraph" w:styleId="Zarkazkladnhotextu">
    <w:name w:val="Body Text Indent"/>
    <w:basedOn w:val="Normlny"/>
    <w:link w:val="ZarkazkladnhotextuChar"/>
    <w:uiPriority w:val="99"/>
    <w:rsid w:val="00A87FDA"/>
    <w:pPr>
      <w:ind w:left="1410" w:hanging="1410"/>
      <w:jc w:val="both"/>
    </w:pPr>
    <w:rPr>
      <w:lang w:val="en-GB"/>
    </w:rPr>
  </w:style>
  <w:style w:type="character" w:customStyle="1" w:styleId="ZarkazkladnhotextuChar">
    <w:name w:val="Zarážka základného textu Char"/>
    <w:basedOn w:val="Predvolenpsmoodseku"/>
    <w:link w:val="Zarkazkladnhotextu"/>
    <w:uiPriority w:val="99"/>
    <w:locked/>
    <w:rsid w:val="00A87FDA"/>
    <w:rPr>
      <w:rFonts w:ascii="Times New Roman" w:hAnsi="Times New Roman"/>
      <w:sz w:val="20"/>
      <w:lang w:val="en-GB" w:eastAsia="sk-SK"/>
    </w:rPr>
  </w:style>
  <w:style w:type="paragraph" w:styleId="PredformtovanHTML">
    <w:name w:val="HTML Preformatted"/>
    <w:basedOn w:val="Normlny"/>
    <w:link w:val="PredformtovanHTMLChar"/>
    <w:uiPriority w:val="99"/>
    <w:rsid w:val="00A8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edformtovanHTMLChar">
    <w:name w:val="Predformátované HTML Char"/>
    <w:basedOn w:val="Predvolenpsmoodseku"/>
    <w:link w:val="PredformtovanHTML"/>
    <w:uiPriority w:val="99"/>
    <w:locked/>
    <w:rsid w:val="00A87FDA"/>
    <w:rPr>
      <w:rFonts w:ascii="Courier New" w:hAnsi="Courier New"/>
      <w:sz w:val="20"/>
      <w:lang w:eastAsia="sk-SK"/>
    </w:rPr>
  </w:style>
  <w:style w:type="paragraph" w:styleId="Odsekzoznamu">
    <w:name w:val="List Paragraph"/>
    <w:basedOn w:val="Normlny"/>
    <w:uiPriority w:val="34"/>
    <w:qFormat/>
    <w:rsid w:val="00A87FDA"/>
    <w:pPr>
      <w:ind w:left="720"/>
      <w:contextualSpacing/>
    </w:pPr>
  </w:style>
  <w:style w:type="paragraph" w:styleId="Normlnywebov">
    <w:name w:val="Normal (Web)"/>
    <w:basedOn w:val="Normlny"/>
    <w:uiPriority w:val="99"/>
    <w:semiHidden/>
    <w:rsid w:val="008737A4"/>
    <w:pPr>
      <w:spacing w:before="100" w:beforeAutospacing="1" w:after="100" w:afterAutospacing="1"/>
    </w:pPr>
    <w:rPr>
      <w:sz w:val="24"/>
      <w:szCs w:val="24"/>
    </w:rPr>
  </w:style>
  <w:style w:type="paragraph" w:styleId="Textbubliny">
    <w:name w:val="Balloon Text"/>
    <w:basedOn w:val="Normlny"/>
    <w:link w:val="TextbublinyChar"/>
    <w:uiPriority w:val="99"/>
    <w:semiHidden/>
    <w:rsid w:val="00091E4E"/>
    <w:rPr>
      <w:rFonts w:ascii="Arial" w:hAnsi="Arial"/>
      <w:sz w:val="16"/>
      <w:szCs w:val="16"/>
    </w:rPr>
  </w:style>
  <w:style w:type="character" w:customStyle="1" w:styleId="TextbublinyChar">
    <w:name w:val="Text bubliny Char"/>
    <w:basedOn w:val="Predvolenpsmoodseku"/>
    <w:link w:val="Textbubliny"/>
    <w:uiPriority w:val="99"/>
    <w:semiHidden/>
    <w:locked/>
    <w:rsid w:val="00091E4E"/>
    <w:rPr>
      <w:rFonts w:ascii="Arial" w:hAnsi="Arial"/>
      <w:sz w:val="16"/>
      <w:lang w:eastAsia="sk-SK"/>
    </w:rPr>
  </w:style>
  <w:style w:type="character" w:styleId="Hypertextovprepojenie">
    <w:name w:val="Hyperlink"/>
    <w:basedOn w:val="Predvolenpsmoodseku"/>
    <w:uiPriority w:val="99"/>
    <w:rsid w:val="00744507"/>
    <w:rPr>
      <w:rFonts w:cs="Times New Roman"/>
      <w:color w:val="0000FF"/>
      <w:u w:val="single"/>
    </w:rPr>
  </w:style>
  <w:style w:type="paragraph" w:styleId="Pta">
    <w:name w:val="footer"/>
    <w:basedOn w:val="Normlny"/>
    <w:link w:val="PtaChar"/>
    <w:uiPriority w:val="99"/>
    <w:rsid w:val="0066255A"/>
    <w:pPr>
      <w:tabs>
        <w:tab w:val="center" w:pos="4536"/>
        <w:tab w:val="right" w:pos="9072"/>
      </w:tabs>
    </w:pPr>
    <w:rPr>
      <w:rFonts w:ascii="Calibri" w:eastAsia="Calibri" w:hAnsi="Calibri"/>
      <w:sz w:val="22"/>
      <w:szCs w:val="22"/>
      <w:lang w:eastAsia="en-US"/>
    </w:rPr>
  </w:style>
  <w:style w:type="character" w:customStyle="1" w:styleId="PtaChar">
    <w:name w:val="Päta Char"/>
    <w:basedOn w:val="Predvolenpsmoodseku"/>
    <w:link w:val="Pta"/>
    <w:uiPriority w:val="99"/>
    <w:locked/>
    <w:rsid w:val="0066255A"/>
    <w:rPr>
      <w:rFonts w:ascii="Calibri" w:eastAsia="Times New Roman" w:hAnsi="Calibri"/>
      <w:sz w:val="22"/>
      <w:lang w:eastAsia="en-US"/>
    </w:rPr>
  </w:style>
  <w:style w:type="paragraph" w:customStyle="1" w:styleId="Odsekzoznamu1">
    <w:name w:val="Odsek zoznamu1"/>
    <w:basedOn w:val="Normlny"/>
    <w:uiPriority w:val="99"/>
    <w:rsid w:val="00D021E2"/>
    <w:pPr>
      <w:spacing w:after="200" w:line="276" w:lineRule="auto"/>
      <w:ind w:left="720"/>
    </w:pPr>
    <w:rPr>
      <w:rFonts w:ascii="Calibri" w:hAnsi="Calibri"/>
      <w:sz w:val="22"/>
      <w:szCs w:val="22"/>
      <w:lang w:eastAsia="en-US"/>
    </w:rPr>
  </w:style>
  <w:style w:type="paragraph" w:styleId="Obyajntext">
    <w:name w:val="Plain Text"/>
    <w:basedOn w:val="Normlny"/>
    <w:link w:val="ObyajntextChar"/>
    <w:uiPriority w:val="99"/>
    <w:rsid w:val="0061551F"/>
    <w:rPr>
      <w:rFonts w:ascii="MS Reference Sans Serif" w:eastAsia="Calibri" w:hAnsi="MS Reference Sans Serif"/>
      <w:sz w:val="18"/>
      <w:lang w:eastAsia="en-US"/>
    </w:rPr>
  </w:style>
  <w:style w:type="character" w:customStyle="1" w:styleId="ObyajntextChar">
    <w:name w:val="Obyčajný text Char"/>
    <w:basedOn w:val="Predvolenpsmoodseku"/>
    <w:link w:val="Obyajntext"/>
    <w:uiPriority w:val="99"/>
    <w:locked/>
    <w:rsid w:val="0061551F"/>
    <w:rPr>
      <w:rFonts w:ascii="MS Reference Sans Serif" w:hAnsi="MS Reference Sans Serif"/>
      <w:sz w:val="18"/>
      <w:lang w:eastAsia="en-US"/>
    </w:rPr>
  </w:style>
  <w:style w:type="paragraph" w:styleId="Hlavika">
    <w:name w:val="header"/>
    <w:basedOn w:val="Normlny"/>
    <w:link w:val="HlavikaChar"/>
    <w:uiPriority w:val="99"/>
    <w:rsid w:val="00C97B71"/>
    <w:pPr>
      <w:tabs>
        <w:tab w:val="center" w:pos="4536"/>
        <w:tab w:val="right" w:pos="9072"/>
      </w:tabs>
    </w:pPr>
  </w:style>
  <w:style w:type="character" w:customStyle="1" w:styleId="HlavikaChar">
    <w:name w:val="Hlavička Char"/>
    <w:basedOn w:val="Predvolenpsmoodseku"/>
    <w:link w:val="Hlavika"/>
    <w:uiPriority w:val="99"/>
    <w:locked/>
    <w:rsid w:val="00C97B71"/>
    <w:rPr>
      <w:rFonts w:ascii="Times New Roman" w:hAnsi="Times New Roman"/>
    </w:rPr>
  </w:style>
  <w:style w:type="character" w:styleId="PsacstrojHTML">
    <w:name w:val="HTML Typewriter"/>
    <w:basedOn w:val="Predvolenpsmoodseku"/>
    <w:rsid w:val="0074263F"/>
    <w:rPr>
      <w:rFonts w:ascii="Courier New" w:hAnsi="Courier New" w:cs="Times New Roman"/>
      <w:sz w:val="20"/>
    </w:rPr>
  </w:style>
  <w:style w:type="paragraph" w:customStyle="1" w:styleId="Normlny1">
    <w:name w:val="Normálny1"/>
    <w:uiPriority w:val="99"/>
    <w:rsid w:val="00610A22"/>
    <w:rPr>
      <w:rFonts w:ascii="Times New Roman" w:eastAsia="ヒラギノ角ゴ Pro W3" w:hAnsi="Times New Roman"/>
      <w:color w:val="000000"/>
      <w:sz w:val="24"/>
      <w:szCs w:val="20"/>
      <w:lang w:val="en-US" w:eastAsia="en-US"/>
    </w:rPr>
  </w:style>
  <w:style w:type="paragraph" w:customStyle="1" w:styleId="Hlava">
    <w:name w:val="Hlava"/>
    <w:basedOn w:val="Nadpis3"/>
    <w:uiPriority w:val="99"/>
    <w:rsid w:val="00813BC7"/>
    <w:pPr>
      <w:keepLines w:val="0"/>
      <w:spacing w:before="240" w:after="60"/>
      <w:jc w:val="center"/>
    </w:pPr>
    <w:rPr>
      <w:rFonts w:ascii="Arial" w:hAnsi="Arial" w:cs="Arial"/>
      <w:color w:val="auto"/>
      <w:sz w:val="26"/>
      <w:szCs w:val="26"/>
      <w:lang w:eastAsia="en-US"/>
    </w:rPr>
  </w:style>
  <w:style w:type="table" w:styleId="Mriekatabuky">
    <w:name w:val="Table Grid"/>
    <w:basedOn w:val="Normlnatabuka"/>
    <w:uiPriority w:val="59"/>
    <w:rsid w:val="00617A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ltabuky1">
    <w:name w:val="Štýl tabuľky1"/>
    <w:basedOn w:val="Normlnatabuka"/>
    <w:rsid w:val="009550BA"/>
    <w:rPr>
      <w:rFonts w:ascii="Times New Roman" w:eastAsia="Times New Roman" w:hAnsi="Times New Roman"/>
      <w:sz w:val="20"/>
      <w:szCs w:val="20"/>
    </w:rPr>
    <w:tblPr>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
  </w:style>
  <w:style w:type="paragraph" w:customStyle="1" w:styleId="Default">
    <w:name w:val="Default"/>
    <w:basedOn w:val="Normlny"/>
    <w:rsid w:val="007F1F10"/>
    <w:pPr>
      <w:autoSpaceDE w:val="0"/>
      <w:autoSpaceDN w:val="0"/>
    </w:pPr>
    <w:rPr>
      <w:rFonts w:ascii="Helvetica" w:eastAsiaTheme="minorHAnsi" w:hAnsi="Helvetica"/>
      <w:color w:val="000000"/>
      <w:sz w:val="24"/>
      <w:szCs w:val="24"/>
      <w:lang w:eastAsia="en-US"/>
    </w:rPr>
  </w:style>
  <w:style w:type="paragraph" w:customStyle="1" w:styleId="Pa0">
    <w:name w:val="Pa0"/>
    <w:basedOn w:val="Default"/>
    <w:next w:val="Default"/>
    <w:uiPriority w:val="99"/>
    <w:rsid w:val="00E34B82"/>
    <w:pPr>
      <w:widowControl w:val="0"/>
      <w:adjustRightInd w:val="0"/>
      <w:spacing w:line="241" w:lineRule="atLeast"/>
    </w:pPr>
    <w:rPr>
      <w:rFonts w:eastAsiaTheme="minorEastAsia"/>
      <w:color w:val="auto"/>
      <w:lang w:val="en-US"/>
    </w:rPr>
  </w:style>
  <w:style w:type="paragraph" w:styleId="Zarkazkladnhotextu2">
    <w:name w:val="Body Text Indent 2"/>
    <w:basedOn w:val="Normlny"/>
    <w:link w:val="Zarkazkladnhotextu2Char"/>
    <w:uiPriority w:val="99"/>
    <w:semiHidden/>
    <w:unhideWhenUsed/>
    <w:rsid w:val="0018202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8202B"/>
    <w:rPr>
      <w:rFonts w:ascii="Times New Roman" w:eastAsia="Times New Roman" w:hAnsi="Times New Roman"/>
      <w:sz w:val="20"/>
      <w:szCs w:val="20"/>
    </w:rPr>
  </w:style>
  <w:style w:type="character" w:styleId="Siln">
    <w:name w:val="Strong"/>
    <w:basedOn w:val="Predvolenpsmoodseku"/>
    <w:uiPriority w:val="22"/>
    <w:qFormat/>
    <w:locked/>
    <w:rsid w:val="00A80319"/>
    <w:rPr>
      <w:b/>
      <w:bCs/>
    </w:rPr>
  </w:style>
  <w:style w:type="character" w:customStyle="1" w:styleId="apple-converted-space">
    <w:name w:val="apple-converted-space"/>
    <w:basedOn w:val="Predvolenpsmoodseku"/>
    <w:rsid w:val="00A80319"/>
  </w:style>
  <w:style w:type="paragraph" w:styleId="Zkladntext">
    <w:name w:val="Body Text"/>
    <w:basedOn w:val="Normlny"/>
    <w:link w:val="ZkladntextChar"/>
    <w:unhideWhenUsed/>
    <w:rsid w:val="001B3660"/>
    <w:pPr>
      <w:spacing w:after="120"/>
    </w:pPr>
  </w:style>
  <w:style w:type="character" w:customStyle="1" w:styleId="ZkladntextChar">
    <w:name w:val="Základný text Char"/>
    <w:basedOn w:val="Predvolenpsmoodseku"/>
    <w:link w:val="Zkladntext"/>
    <w:rsid w:val="001B3660"/>
    <w:rPr>
      <w:rFonts w:ascii="Times New Roman" w:eastAsia="Times New Roman" w:hAnsi="Times New Roman"/>
      <w:sz w:val="20"/>
      <w:szCs w:val="20"/>
    </w:rPr>
  </w:style>
  <w:style w:type="paragraph" w:styleId="Textpoznmkypodiarou">
    <w:name w:val="footnote text"/>
    <w:basedOn w:val="Normlny"/>
    <w:link w:val="TextpoznmkypodiarouChar"/>
    <w:uiPriority w:val="99"/>
    <w:unhideWhenUsed/>
    <w:rsid w:val="001B3660"/>
    <w:rPr>
      <w:rFonts w:asciiTheme="minorHAnsi" w:eastAsiaTheme="minorEastAsia" w:hAnsiTheme="minorHAnsi" w:cstheme="minorBidi"/>
      <w:lang w:val="en-US" w:eastAsia="en-US"/>
    </w:rPr>
  </w:style>
  <w:style w:type="character" w:customStyle="1" w:styleId="TextpoznmkypodiarouChar">
    <w:name w:val="Text poznámky pod čiarou Char"/>
    <w:basedOn w:val="Predvolenpsmoodseku"/>
    <w:link w:val="Textpoznmkypodiarou"/>
    <w:uiPriority w:val="99"/>
    <w:rsid w:val="001B3660"/>
    <w:rPr>
      <w:rFonts w:asciiTheme="minorHAnsi" w:eastAsiaTheme="minorEastAsia" w:hAnsiTheme="minorHAnsi" w:cstheme="minorBidi"/>
      <w:sz w:val="20"/>
      <w:szCs w:val="20"/>
      <w:lang w:val="en-US" w:eastAsia="en-US"/>
    </w:rPr>
  </w:style>
  <w:style w:type="character" w:styleId="Odkaznapoznmkupodiarou">
    <w:name w:val="footnote reference"/>
    <w:basedOn w:val="Predvolenpsmoodseku"/>
    <w:uiPriority w:val="99"/>
    <w:semiHidden/>
    <w:unhideWhenUsed/>
    <w:rsid w:val="001B3660"/>
    <w:rPr>
      <w:vertAlign w:val="superscript"/>
    </w:rPr>
  </w:style>
  <w:style w:type="paragraph" w:styleId="Bezriadkovania">
    <w:name w:val="No Spacing"/>
    <w:uiPriority w:val="1"/>
    <w:qFormat/>
    <w:rsid w:val="00E125C1"/>
    <w:rPr>
      <w:rFonts w:asciiTheme="minorHAnsi" w:eastAsiaTheme="minorEastAsia" w:hAnsiTheme="minorHAnsi"/>
      <w:sz w:val="24"/>
      <w:szCs w:val="24"/>
      <w:lang w:val="en-US" w:eastAsia="en-US"/>
    </w:rPr>
  </w:style>
  <w:style w:type="paragraph" w:styleId="Nzov">
    <w:name w:val="Title"/>
    <w:basedOn w:val="Normlny"/>
    <w:link w:val="NzovChar"/>
    <w:qFormat/>
    <w:locked/>
    <w:rsid w:val="00E125C1"/>
    <w:pPr>
      <w:jc w:val="center"/>
    </w:pPr>
    <w:rPr>
      <w:rFonts w:eastAsiaTheme="minorEastAsia"/>
      <w:b/>
      <w:bCs/>
      <w:sz w:val="36"/>
      <w:szCs w:val="24"/>
      <w:u w:val="single"/>
    </w:rPr>
  </w:style>
  <w:style w:type="character" w:customStyle="1" w:styleId="NzovChar">
    <w:name w:val="Názov Char"/>
    <w:basedOn w:val="Predvolenpsmoodseku"/>
    <w:link w:val="Nzov"/>
    <w:rsid w:val="00E125C1"/>
    <w:rPr>
      <w:rFonts w:ascii="Times New Roman" w:eastAsiaTheme="minorEastAsia" w:hAnsi="Times New Roman"/>
      <w:b/>
      <w:bCs/>
      <w:sz w:val="36"/>
      <w:szCs w:val="24"/>
      <w:u w:val="single"/>
    </w:rPr>
  </w:style>
  <w:style w:type="character" w:styleId="Jemnzvraznenie">
    <w:name w:val="Subtle Emphasis"/>
    <w:basedOn w:val="Predvolenpsmoodseku"/>
    <w:uiPriority w:val="19"/>
    <w:qFormat/>
    <w:rsid w:val="006D3AAD"/>
    <w:rPr>
      <w:i/>
      <w:iCs/>
      <w:color w:val="808080" w:themeColor="text1" w:themeTint="7F"/>
    </w:rPr>
  </w:style>
  <w:style w:type="character" w:styleId="Odkaznakomentr">
    <w:name w:val="annotation reference"/>
    <w:basedOn w:val="Predvolenpsmoodseku"/>
    <w:uiPriority w:val="99"/>
    <w:semiHidden/>
    <w:unhideWhenUsed/>
    <w:rsid w:val="00DD269B"/>
    <w:rPr>
      <w:sz w:val="16"/>
      <w:szCs w:val="16"/>
    </w:rPr>
  </w:style>
  <w:style w:type="paragraph" w:styleId="Textkomentra">
    <w:name w:val="annotation text"/>
    <w:basedOn w:val="Normlny"/>
    <w:link w:val="TextkomentraChar"/>
    <w:uiPriority w:val="99"/>
    <w:semiHidden/>
    <w:unhideWhenUsed/>
    <w:rsid w:val="00DD269B"/>
  </w:style>
  <w:style w:type="character" w:customStyle="1" w:styleId="TextkomentraChar">
    <w:name w:val="Text komentára Char"/>
    <w:basedOn w:val="Predvolenpsmoodseku"/>
    <w:link w:val="Textkomentra"/>
    <w:uiPriority w:val="99"/>
    <w:semiHidden/>
    <w:rsid w:val="00DD269B"/>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D269B"/>
    <w:rPr>
      <w:b/>
      <w:bCs/>
    </w:rPr>
  </w:style>
  <w:style w:type="character" w:customStyle="1" w:styleId="PredmetkomentraChar">
    <w:name w:val="Predmet komentára Char"/>
    <w:basedOn w:val="TextkomentraChar"/>
    <w:link w:val="Predmetkomentra"/>
    <w:uiPriority w:val="99"/>
    <w:semiHidden/>
    <w:rsid w:val="00DD26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259">
      <w:bodyDiv w:val="1"/>
      <w:marLeft w:val="0"/>
      <w:marRight w:val="0"/>
      <w:marTop w:val="0"/>
      <w:marBottom w:val="0"/>
      <w:divBdr>
        <w:top w:val="none" w:sz="0" w:space="0" w:color="auto"/>
        <w:left w:val="none" w:sz="0" w:space="0" w:color="auto"/>
        <w:bottom w:val="none" w:sz="0" w:space="0" w:color="auto"/>
        <w:right w:val="none" w:sz="0" w:space="0" w:color="auto"/>
      </w:divBdr>
    </w:div>
    <w:div w:id="80178471">
      <w:bodyDiv w:val="1"/>
      <w:marLeft w:val="0"/>
      <w:marRight w:val="0"/>
      <w:marTop w:val="0"/>
      <w:marBottom w:val="0"/>
      <w:divBdr>
        <w:top w:val="none" w:sz="0" w:space="0" w:color="auto"/>
        <w:left w:val="none" w:sz="0" w:space="0" w:color="auto"/>
        <w:bottom w:val="none" w:sz="0" w:space="0" w:color="auto"/>
        <w:right w:val="none" w:sz="0" w:space="0" w:color="auto"/>
      </w:divBdr>
    </w:div>
    <w:div w:id="137192167">
      <w:bodyDiv w:val="1"/>
      <w:marLeft w:val="0"/>
      <w:marRight w:val="0"/>
      <w:marTop w:val="0"/>
      <w:marBottom w:val="0"/>
      <w:divBdr>
        <w:top w:val="none" w:sz="0" w:space="0" w:color="auto"/>
        <w:left w:val="none" w:sz="0" w:space="0" w:color="auto"/>
        <w:bottom w:val="none" w:sz="0" w:space="0" w:color="auto"/>
        <w:right w:val="none" w:sz="0" w:space="0" w:color="auto"/>
      </w:divBdr>
    </w:div>
    <w:div w:id="139805726">
      <w:bodyDiv w:val="1"/>
      <w:marLeft w:val="0"/>
      <w:marRight w:val="0"/>
      <w:marTop w:val="0"/>
      <w:marBottom w:val="0"/>
      <w:divBdr>
        <w:top w:val="none" w:sz="0" w:space="0" w:color="auto"/>
        <w:left w:val="none" w:sz="0" w:space="0" w:color="auto"/>
        <w:bottom w:val="none" w:sz="0" w:space="0" w:color="auto"/>
        <w:right w:val="none" w:sz="0" w:space="0" w:color="auto"/>
      </w:divBdr>
    </w:div>
    <w:div w:id="198519449">
      <w:bodyDiv w:val="1"/>
      <w:marLeft w:val="0"/>
      <w:marRight w:val="0"/>
      <w:marTop w:val="0"/>
      <w:marBottom w:val="0"/>
      <w:divBdr>
        <w:top w:val="none" w:sz="0" w:space="0" w:color="auto"/>
        <w:left w:val="none" w:sz="0" w:space="0" w:color="auto"/>
        <w:bottom w:val="none" w:sz="0" w:space="0" w:color="auto"/>
        <w:right w:val="none" w:sz="0" w:space="0" w:color="auto"/>
      </w:divBdr>
    </w:div>
    <w:div w:id="206066043">
      <w:bodyDiv w:val="1"/>
      <w:marLeft w:val="0"/>
      <w:marRight w:val="0"/>
      <w:marTop w:val="0"/>
      <w:marBottom w:val="0"/>
      <w:divBdr>
        <w:top w:val="none" w:sz="0" w:space="0" w:color="auto"/>
        <w:left w:val="none" w:sz="0" w:space="0" w:color="auto"/>
        <w:bottom w:val="none" w:sz="0" w:space="0" w:color="auto"/>
        <w:right w:val="none" w:sz="0" w:space="0" w:color="auto"/>
      </w:divBdr>
    </w:div>
    <w:div w:id="223613421">
      <w:bodyDiv w:val="1"/>
      <w:marLeft w:val="0"/>
      <w:marRight w:val="0"/>
      <w:marTop w:val="0"/>
      <w:marBottom w:val="0"/>
      <w:divBdr>
        <w:top w:val="none" w:sz="0" w:space="0" w:color="auto"/>
        <w:left w:val="none" w:sz="0" w:space="0" w:color="auto"/>
        <w:bottom w:val="none" w:sz="0" w:space="0" w:color="auto"/>
        <w:right w:val="none" w:sz="0" w:space="0" w:color="auto"/>
      </w:divBdr>
    </w:div>
    <w:div w:id="247202081">
      <w:bodyDiv w:val="1"/>
      <w:marLeft w:val="0"/>
      <w:marRight w:val="0"/>
      <w:marTop w:val="0"/>
      <w:marBottom w:val="0"/>
      <w:divBdr>
        <w:top w:val="none" w:sz="0" w:space="0" w:color="auto"/>
        <w:left w:val="none" w:sz="0" w:space="0" w:color="auto"/>
        <w:bottom w:val="none" w:sz="0" w:space="0" w:color="auto"/>
        <w:right w:val="none" w:sz="0" w:space="0" w:color="auto"/>
      </w:divBdr>
    </w:div>
    <w:div w:id="265163204">
      <w:bodyDiv w:val="1"/>
      <w:marLeft w:val="0"/>
      <w:marRight w:val="0"/>
      <w:marTop w:val="0"/>
      <w:marBottom w:val="0"/>
      <w:divBdr>
        <w:top w:val="none" w:sz="0" w:space="0" w:color="auto"/>
        <w:left w:val="none" w:sz="0" w:space="0" w:color="auto"/>
        <w:bottom w:val="none" w:sz="0" w:space="0" w:color="auto"/>
        <w:right w:val="none" w:sz="0" w:space="0" w:color="auto"/>
      </w:divBdr>
    </w:div>
    <w:div w:id="272515764">
      <w:bodyDiv w:val="1"/>
      <w:marLeft w:val="0"/>
      <w:marRight w:val="0"/>
      <w:marTop w:val="0"/>
      <w:marBottom w:val="0"/>
      <w:divBdr>
        <w:top w:val="none" w:sz="0" w:space="0" w:color="auto"/>
        <w:left w:val="none" w:sz="0" w:space="0" w:color="auto"/>
        <w:bottom w:val="none" w:sz="0" w:space="0" w:color="auto"/>
        <w:right w:val="none" w:sz="0" w:space="0" w:color="auto"/>
      </w:divBdr>
    </w:div>
    <w:div w:id="303000993">
      <w:bodyDiv w:val="1"/>
      <w:marLeft w:val="0"/>
      <w:marRight w:val="0"/>
      <w:marTop w:val="0"/>
      <w:marBottom w:val="0"/>
      <w:divBdr>
        <w:top w:val="none" w:sz="0" w:space="0" w:color="auto"/>
        <w:left w:val="none" w:sz="0" w:space="0" w:color="auto"/>
        <w:bottom w:val="none" w:sz="0" w:space="0" w:color="auto"/>
        <w:right w:val="none" w:sz="0" w:space="0" w:color="auto"/>
      </w:divBdr>
    </w:div>
    <w:div w:id="304631341">
      <w:bodyDiv w:val="1"/>
      <w:marLeft w:val="0"/>
      <w:marRight w:val="0"/>
      <w:marTop w:val="0"/>
      <w:marBottom w:val="0"/>
      <w:divBdr>
        <w:top w:val="none" w:sz="0" w:space="0" w:color="auto"/>
        <w:left w:val="none" w:sz="0" w:space="0" w:color="auto"/>
        <w:bottom w:val="none" w:sz="0" w:space="0" w:color="auto"/>
        <w:right w:val="none" w:sz="0" w:space="0" w:color="auto"/>
      </w:divBdr>
    </w:div>
    <w:div w:id="350767379">
      <w:bodyDiv w:val="1"/>
      <w:marLeft w:val="0"/>
      <w:marRight w:val="0"/>
      <w:marTop w:val="0"/>
      <w:marBottom w:val="0"/>
      <w:divBdr>
        <w:top w:val="none" w:sz="0" w:space="0" w:color="auto"/>
        <w:left w:val="none" w:sz="0" w:space="0" w:color="auto"/>
        <w:bottom w:val="none" w:sz="0" w:space="0" w:color="auto"/>
        <w:right w:val="none" w:sz="0" w:space="0" w:color="auto"/>
      </w:divBdr>
    </w:div>
    <w:div w:id="379596200">
      <w:bodyDiv w:val="1"/>
      <w:marLeft w:val="0"/>
      <w:marRight w:val="0"/>
      <w:marTop w:val="0"/>
      <w:marBottom w:val="0"/>
      <w:divBdr>
        <w:top w:val="none" w:sz="0" w:space="0" w:color="auto"/>
        <w:left w:val="none" w:sz="0" w:space="0" w:color="auto"/>
        <w:bottom w:val="none" w:sz="0" w:space="0" w:color="auto"/>
        <w:right w:val="none" w:sz="0" w:space="0" w:color="auto"/>
      </w:divBdr>
    </w:div>
    <w:div w:id="387610940">
      <w:bodyDiv w:val="1"/>
      <w:marLeft w:val="0"/>
      <w:marRight w:val="0"/>
      <w:marTop w:val="0"/>
      <w:marBottom w:val="0"/>
      <w:divBdr>
        <w:top w:val="none" w:sz="0" w:space="0" w:color="auto"/>
        <w:left w:val="none" w:sz="0" w:space="0" w:color="auto"/>
        <w:bottom w:val="none" w:sz="0" w:space="0" w:color="auto"/>
        <w:right w:val="none" w:sz="0" w:space="0" w:color="auto"/>
      </w:divBdr>
    </w:div>
    <w:div w:id="389764265">
      <w:bodyDiv w:val="1"/>
      <w:marLeft w:val="0"/>
      <w:marRight w:val="0"/>
      <w:marTop w:val="0"/>
      <w:marBottom w:val="0"/>
      <w:divBdr>
        <w:top w:val="none" w:sz="0" w:space="0" w:color="auto"/>
        <w:left w:val="none" w:sz="0" w:space="0" w:color="auto"/>
        <w:bottom w:val="none" w:sz="0" w:space="0" w:color="auto"/>
        <w:right w:val="none" w:sz="0" w:space="0" w:color="auto"/>
      </w:divBdr>
    </w:div>
    <w:div w:id="404500392">
      <w:bodyDiv w:val="1"/>
      <w:marLeft w:val="0"/>
      <w:marRight w:val="0"/>
      <w:marTop w:val="0"/>
      <w:marBottom w:val="0"/>
      <w:divBdr>
        <w:top w:val="none" w:sz="0" w:space="0" w:color="auto"/>
        <w:left w:val="none" w:sz="0" w:space="0" w:color="auto"/>
        <w:bottom w:val="none" w:sz="0" w:space="0" w:color="auto"/>
        <w:right w:val="none" w:sz="0" w:space="0" w:color="auto"/>
      </w:divBdr>
    </w:div>
    <w:div w:id="416905071">
      <w:bodyDiv w:val="1"/>
      <w:marLeft w:val="0"/>
      <w:marRight w:val="0"/>
      <w:marTop w:val="0"/>
      <w:marBottom w:val="0"/>
      <w:divBdr>
        <w:top w:val="none" w:sz="0" w:space="0" w:color="auto"/>
        <w:left w:val="none" w:sz="0" w:space="0" w:color="auto"/>
        <w:bottom w:val="none" w:sz="0" w:space="0" w:color="auto"/>
        <w:right w:val="none" w:sz="0" w:space="0" w:color="auto"/>
      </w:divBdr>
    </w:div>
    <w:div w:id="418717926">
      <w:bodyDiv w:val="1"/>
      <w:marLeft w:val="0"/>
      <w:marRight w:val="0"/>
      <w:marTop w:val="0"/>
      <w:marBottom w:val="0"/>
      <w:divBdr>
        <w:top w:val="none" w:sz="0" w:space="0" w:color="auto"/>
        <w:left w:val="none" w:sz="0" w:space="0" w:color="auto"/>
        <w:bottom w:val="none" w:sz="0" w:space="0" w:color="auto"/>
        <w:right w:val="none" w:sz="0" w:space="0" w:color="auto"/>
      </w:divBdr>
    </w:div>
    <w:div w:id="448623672">
      <w:bodyDiv w:val="1"/>
      <w:marLeft w:val="0"/>
      <w:marRight w:val="0"/>
      <w:marTop w:val="0"/>
      <w:marBottom w:val="0"/>
      <w:divBdr>
        <w:top w:val="none" w:sz="0" w:space="0" w:color="auto"/>
        <w:left w:val="none" w:sz="0" w:space="0" w:color="auto"/>
        <w:bottom w:val="none" w:sz="0" w:space="0" w:color="auto"/>
        <w:right w:val="none" w:sz="0" w:space="0" w:color="auto"/>
      </w:divBdr>
    </w:div>
    <w:div w:id="449472660">
      <w:bodyDiv w:val="1"/>
      <w:marLeft w:val="0"/>
      <w:marRight w:val="0"/>
      <w:marTop w:val="0"/>
      <w:marBottom w:val="0"/>
      <w:divBdr>
        <w:top w:val="none" w:sz="0" w:space="0" w:color="auto"/>
        <w:left w:val="none" w:sz="0" w:space="0" w:color="auto"/>
        <w:bottom w:val="none" w:sz="0" w:space="0" w:color="auto"/>
        <w:right w:val="none" w:sz="0" w:space="0" w:color="auto"/>
      </w:divBdr>
    </w:div>
    <w:div w:id="454567235">
      <w:bodyDiv w:val="1"/>
      <w:marLeft w:val="0"/>
      <w:marRight w:val="0"/>
      <w:marTop w:val="0"/>
      <w:marBottom w:val="0"/>
      <w:divBdr>
        <w:top w:val="none" w:sz="0" w:space="0" w:color="auto"/>
        <w:left w:val="none" w:sz="0" w:space="0" w:color="auto"/>
        <w:bottom w:val="none" w:sz="0" w:space="0" w:color="auto"/>
        <w:right w:val="none" w:sz="0" w:space="0" w:color="auto"/>
      </w:divBdr>
    </w:div>
    <w:div w:id="514420301">
      <w:bodyDiv w:val="1"/>
      <w:marLeft w:val="0"/>
      <w:marRight w:val="0"/>
      <w:marTop w:val="0"/>
      <w:marBottom w:val="0"/>
      <w:divBdr>
        <w:top w:val="none" w:sz="0" w:space="0" w:color="auto"/>
        <w:left w:val="none" w:sz="0" w:space="0" w:color="auto"/>
        <w:bottom w:val="none" w:sz="0" w:space="0" w:color="auto"/>
        <w:right w:val="none" w:sz="0" w:space="0" w:color="auto"/>
      </w:divBdr>
    </w:div>
    <w:div w:id="519196645">
      <w:bodyDiv w:val="1"/>
      <w:marLeft w:val="0"/>
      <w:marRight w:val="0"/>
      <w:marTop w:val="0"/>
      <w:marBottom w:val="0"/>
      <w:divBdr>
        <w:top w:val="none" w:sz="0" w:space="0" w:color="auto"/>
        <w:left w:val="none" w:sz="0" w:space="0" w:color="auto"/>
        <w:bottom w:val="none" w:sz="0" w:space="0" w:color="auto"/>
        <w:right w:val="none" w:sz="0" w:space="0" w:color="auto"/>
      </w:divBdr>
    </w:div>
    <w:div w:id="548954368">
      <w:bodyDiv w:val="1"/>
      <w:marLeft w:val="0"/>
      <w:marRight w:val="0"/>
      <w:marTop w:val="0"/>
      <w:marBottom w:val="0"/>
      <w:divBdr>
        <w:top w:val="none" w:sz="0" w:space="0" w:color="auto"/>
        <w:left w:val="none" w:sz="0" w:space="0" w:color="auto"/>
        <w:bottom w:val="none" w:sz="0" w:space="0" w:color="auto"/>
        <w:right w:val="none" w:sz="0" w:space="0" w:color="auto"/>
      </w:divBdr>
    </w:div>
    <w:div w:id="550070303">
      <w:bodyDiv w:val="1"/>
      <w:marLeft w:val="0"/>
      <w:marRight w:val="0"/>
      <w:marTop w:val="0"/>
      <w:marBottom w:val="0"/>
      <w:divBdr>
        <w:top w:val="none" w:sz="0" w:space="0" w:color="auto"/>
        <w:left w:val="none" w:sz="0" w:space="0" w:color="auto"/>
        <w:bottom w:val="none" w:sz="0" w:space="0" w:color="auto"/>
        <w:right w:val="none" w:sz="0" w:space="0" w:color="auto"/>
      </w:divBdr>
    </w:div>
    <w:div w:id="560168363">
      <w:bodyDiv w:val="1"/>
      <w:marLeft w:val="0"/>
      <w:marRight w:val="0"/>
      <w:marTop w:val="0"/>
      <w:marBottom w:val="0"/>
      <w:divBdr>
        <w:top w:val="none" w:sz="0" w:space="0" w:color="auto"/>
        <w:left w:val="none" w:sz="0" w:space="0" w:color="auto"/>
        <w:bottom w:val="none" w:sz="0" w:space="0" w:color="auto"/>
        <w:right w:val="none" w:sz="0" w:space="0" w:color="auto"/>
      </w:divBdr>
    </w:div>
    <w:div w:id="610547809">
      <w:bodyDiv w:val="1"/>
      <w:marLeft w:val="0"/>
      <w:marRight w:val="0"/>
      <w:marTop w:val="0"/>
      <w:marBottom w:val="0"/>
      <w:divBdr>
        <w:top w:val="none" w:sz="0" w:space="0" w:color="auto"/>
        <w:left w:val="none" w:sz="0" w:space="0" w:color="auto"/>
        <w:bottom w:val="none" w:sz="0" w:space="0" w:color="auto"/>
        <w:right w:val="none" w:sz="0" w:space="0" w:color="auto"/>
      </w:divBdr>
    </w:div>
    <w:div w:id="615137730">
      <w:bodyDiv w:val="1"/>
      <w:marLeft w:val="0"/>
      <w:marRight w:val="0"/>
      <w:marTop w:val="0"/>
      <w:marBottom w:val="0"/>
      <w:divBdr>
        <w:top w:val="none" w:sz="0" w:space="0" w:color="auto"/>
        <w:left w:val="none" w:sz="0" w:space="0" w:color="auto"/>
        <w:bottom w:val="none" w:sz="0" w:space="0" w:color="auto"/>
        <w:right w:val="none" w:sz="0" w:space="0" w:color="auto"/>
      </w:divBdr>
    </w:div>
    <w:div w:id="669870984">
      <w:bodyDiv w:val="1"/>
      <w:marLeft w:val="0"/>
      <w:marRight w:val="0"/>
      <w:marTop w:val="0"/>
      <w:marBottom w:val="0"/>
      <w:divBdr>
        <w:top w:val="none" w:sz="0" w:space="0" w:color="auto"/>
        <w:left w:val="none" w:sz="0" w:space="0" w:color="auto"/>
        <w:bottom w:val="none" w:sz="0" w:space="0" w:color="auto"/>
        <w:right w:val="none" w:sz="0" w:space="0" w:color="auto"/>
      </w:divBdr>
    </w:div>
    <w:div w:id="759567607">
      <w:marLeft w:val="0"/>
      <w:marRight w:val="0"/>
      <w:marTop w:val="0"/>
      <w:marBottom w:val="0"/>
      <w:divBdr>
        <w:top w:val="none" w:sz="0" w:space="0" w:color="auto"/>
        <w:left w:val="none" w:sz="0" w:space="0" w:color="auto"/>
        <w:bottom w:val="none" w:sz="0" w:space="0" w:color="auto"/>
        <w:right w:val="none" w:sz="0" w:space="0" w:color="auto"/>
      </w:divBdr>
    </w:div>
    <w:div w:id="759567608">
      <w:marLeft w:val="197"/>
      <w:marRight w:val="197"/>
      <w:marTop w:val="197"/>
      <w:marBottom w:val="197"/>
      <w:divBdr>
        <w:top w:val="none" w:sz="0" w:space="0" w:color="auto"/>
        <w:left w:val="none" w:sz="0" w:space="0" w:color="auto"/>
        <w:bottom w:val="none" w:sz="0" w:space="0" w:color="auto"/>
        <w:right w:val="none" w:sz="0" w:space="0" w:color="auto"/>
      </w:divBdr>
    </w:div>
    <w:div w:id="759567609">
      <w:marLeft w:val="197"/>
      <w:marRight w:val="197"/>
      <w:marTop w:val="197"/>
      <w:marBottom w:val="197"/>
      <w:divBdr>
        <w:top w:val="none" w:sz="0" w:space="0" w:color="auto"/>
        <w:left w:val="none" w:sz="0" w:space="0" w:color="auto"/>
        <w:bottom w:val="none" w:sz="0" w:space="0" w:color="auto"/>
        <w:right w:val="none" w:sz="0" w:space="0" w:color="auto"/>
      </w:divBdr>
    </w:div>
    <w:div w:id="759567610">
      <w:marLeft w:val="0"/>
      <w:marRight w:val="0"/>
      <w:marTop w:val="0"/>
      <w:marBottom w:val="0"/>
      <w:divBdr>
        <w:top w:val="none" w:sz="0" w:space="0" w:color="auto"/>
        <w:left w:val="none" w:sz="0" w:space="0" w:color="auto"/>
        <w:bottom w:val="none" w:sz="0" w:space="0" w:color="auto"/>
        <w:right w:val="none" w:sz="0" w:space="0" w:color="auto"/>
      </w:divBdr>
    </w:div>
    <w:div w:id="759567611">
      <w:marLeft w:val="0"/>
      <w:marRight w:val="0"/>
      <w:marTop w:val="0"/>
      <w:marBottom w:val="0"/>
      <w:divBdr>
        <w:top w:val="none" w:sz="0" w:space="0" w:color="auto"/>
        <w:left w:val="none" w:sz="0" w:space="0" w:color="auto"/>
        <w:bottom w:val="none" w:sz="0" w:space="0" w:color="auto"/>
        <w:right w:val="none" w:sz="0" w:space="0" w:color="auto"/>
      </w:divBdr>
      <w:divsChild>
        <w:div w:id="759567620">
          <w:marLeft w:val="0"/>
          <w:marRight w:val="0"/>
          <w:marTop w:val="0"/>
          <w:marBottom w:val="0"/>
          <w:divBdr>
            <w:top w:val="none" w:sz="0" w:space="0" w:color="auto"/>
            <w:left w:val="none" w:sz="0" w:space="0" w:color="auto"/>
            <w:bottom w:val="none" w:sz="0" w:space="0" w:color="auto"/>
            <w:right w:val="none" w:sz="0" w:space="0" w:color="auto"/>
          </w:divBdr>
          <w:divsChild>
            <w:div w:id="7595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7612">
      <w:marLeft w:val="0"/>
      <w:marRight w:val="0"/>
      <w:marTop w:val="0"/>
      <w:marBottom w:val="0"/>
      <w:divBdr>
        <w:top w:val="none" w:sz="0" w:space="0" w:color="auto"/>
        <w:left w:val="none" w:sz="0" w:space="0" w:color="auto"/>
        <w:bottom w:val="none" w:sz="0" w:space="0" w:color="auto"/>
        <w:right w:val="none" w:sz="0" w:space="0" w:color="auto"/>
      </w:divBdr>
    </w:div>
    <w:div w:id="759567614">
      <w:marLeft w:val="0"/>
      <w:marRight w:val="0"/>
      <w:marTop w:val="0"/>
      <w:marBottom w:val="0"/>
      <w:divBdr>
        <w:top w:val="none" w:sz="0" w:space="0" w:color="auto"/>
        <w:left w:val="none" w:sz="0" w:space="0" w:color="auto"/>
        <w:bottom w:val="none" w:sz="0" w:space="0" w:color="auto"/>
        <w:right w:val="none" w:sz="0" w:space="0" w:color="auto"/>
      </w:divBdr>
    </w:div>
    <w:div w:id="759567615">
      <w:marLeft w:val="0"/>
      <w:marRight w:val="0"/>
      <w:marTop w:val="0"/>
      <w:marBottom w:val="0"/>
      <w:divBdr>
        <w:top w:val="none" w:sz="0" w:space="0" w:color="auto"/>
        <w:left w:val="none" w:sz="0" w:space="0" w:color="auto"/>
        <w:bottom w:val="none" w:sz="0" w:space="0" w:color="auto"/>
        <w:right w:val="none" w:sz="0" w:space="0" w:color="auto"/>
      </w:divBdr>
    </w:div>
    <w:div w:id="759567616">
      <w:marLeft w:val="0"/>
      <w:marRight w:val="0"/>
      <w:marTop w:val="0"/>
      <w:marBottom w:val="0"/>
      <w:divBdr>
        <w:top w:val="none" w:sz="0" w:space="0" w:color="auto"/>
        <w:left w:val="none" w:sz="0" w:space="0" w:color="auto"/>
        <w:bottom w:val="none" w:sz="0" w:space="0" w:color="auto"/>
        <w:right w:val="none" w:sz="0" w:space="0" w:color="auto"/>
      </w:divBdr>
    </w:div>
    <w:div w:id="759567617">
      <w:marLeft w:val="0"/>
      <w:marRight w:val="0"/>
      <w:marTop w:val="0"/>
      <w:marBottom w:val="0"/>
      <w:divBdr>
        <w:top w:val="none" w:sz="0" w:space="0" w:color="auto"/>
        <w:left w:val="none" w:sz="0" w:space="0" w:color="auto"/>
        <w:bottom w:val="none" w:sz="0" w:space="0" w:color="auto"/>
        <w:right w:val="none" w:sz="0" w:space="0" w:color="auto"/>
      </w:divBdr>
    </w:div>
    <w:div w:id="759567618">
      <w:marLeft w:val="197"/>
      <w:marRight w:val="197"/>
      <w:marTop w:val="197"/>
      <w:marBottom w:val="197"/>
      <w:divBdr>
        <w:top w:val="none" w:sz="0" w:space="0" w:color="auto"/>
        <w:left w:val="none" w:sz="0" w:space="0" w:color="auto"/>
        <w:bottom w:val="none" w:sz="0" w:space="0" w:color="auto"/>
        <w:right w:val="none" w:sz="0" w:space="0" w:color="auto"/>
      </w:divBdr>
    </w:div>
    <w:div w:id="759567619">
      <w:marLeft w:val="0"/>
      <w:marRight w:val="0"/>
      <w:marTop w:val="0"/>
      <w:marBottom w:val="0"/>
      <w:divBdr>
        <w:top w:val="none" w:sz="0" w:space="0" w:color="auto"/>
        <w:left w:val="none" w:sz="0" w:space="0" w:color="auto"/>
        <w:bottom w:val="none" w:sz="0" w:space="0" w:color="auto"/>
        <w:right w:val="none" w:sz="0" w:space="0" w:color="auto"/>
      </w:divBdr>
    </w:div>
    <w:div w:id="759567621">
      <w:marLeft w:val="0"/>
      <w:marRight w:val="0"/>
      <w:marTop w:val="0"/>
      <w:marBottom w:val="0"/>
      <w:divBdr>
        <w:top w:val="none" w:sz="0" w:space="0" w:color="auto"/>
        <w:left w:val="none" w:sz="0" w:space="0" w:color="auto"/>
        <w:bottom w:val="none" w:sz="0" w:space="0" w:color="auto"/>
        <w:right w:val="none" w:sz="0" w:space="0" w:color="auto"/>
      </w:divBdr>
    </w:div>
    <w:div w:id="759567622">
      <w:marLeft w:val="0"/>
      <w:marRight w:val="0"/>
      <w:marTop w:val="0"/>
      <w:marBottom w:val="0"/>
      <w:divBdr>
        <w:top w:val="none" w:sz="0" w:space="0" w:color="auto"/>
        <w:left w:val="none" w:sz="0" w:space="0" w:color="auto"/>
        <w:bottom w:val="none" w:sz="0" w:space="0" w:color="auto"/>
        <w:right w:val="none" w:sz="0" w:space="0" w:color="auto"/>
      </w:divBdr>
    </w:div>
    <w:div w:id="810902629">
      <w:bodyDiv w:val="1"/>
      <w:marLeft w:val="0"/>
      <w:marRight w:val="0"/>
      <w:marTop w:val="0"/>
      <w:marBottom w:val="0"/>
      <w:divBdr>
        <w:top w:val="none" w:sz="0" w:space="0" w:color="auto"/>
        <w:left w:val="none" w:sz="0" w:space="0" w:color="auto"/>
        <w:bottom w:val="none" w:sz="0" w:space="0" w:color="auto"/>
        <w:right w:val="none" w:sz="0" w:space="0" w:color="auto"/>
      </w:divBdr>
    </w:div>
    <w:div w:id="843252801">
      <w:bodyDiv w:val="1"/>
      <w:marLeft w:val="0"/>
      <w:marRight w:val="0"/>
      <w:marTop w:val="0"/>
      <w:marBottom w:val="0"/>
      <w:divBdr>
        <w:top w:val="none" w:sz="0" w:space="0" w:color="auto"/>
        <w:left w:val="none" w:sz="0" w:space="0" w:color="auto"/>
        <w:bottom w:val="none" w:sz="0" w:space="0" w:color="auto"/>
        <w:right w:val="none" w:sz="0" w:space="0" w:color="auto"/>
      </w:divBdr>
    </w:div>
    <w:div w:id="905381172">
      <w:bodyDiv w:val="1"/>
      <w:marLeft w:val="0"/>
      <w:marRight w:val="0"/>
      <w:marTop w:val="0"/>
      <w:marBottom w:val="0"/>
      <w:divBdr>
        <w:top w:val="none" w:sz="0" w:space="0" w:color="auto"/>
        <w:left w:val="none" w:sz="0" w:space="0" w:color="auto"/>
        <w:bottom w:val="none" w:sz="0" w:space="0" w:color="auto"/>
        <w:right w:val="none" w:sz="0" w:space="0" w:color="auto"/>
      </w:divBdr>
    </w:div>
    <w:div w:id="933706006">
      <w:bodyDiv w:val="1"/>
      <w:marLeft w:val="0"/>
      <w:marRight w:val="0"/>
      <w:marTop w:val="0"/>
      <w:marBottom w:val="0"/>
      <w:divBdr>
        <w:top w:val="none" w:sz="0" w:space="0" w:color="auto"/>
        <w:left w:val="none" w:sz="0" w:space="0" w:color="auto"/>
        <w:bottom w:val="none" w:sz="0" w:space="0" w:color="auto"/>
        <w:right w:val="none" w:sz="0" w:space="0" w:color="auto"/>
      </w:divBdr>
    </w:div>
    <w:div w:id="934634220">
      <w:bodyDiv w:val="1"/>
      <w:marLeft w:val="0"/>
      <w:marRight w:val="0"/>
      <w:marTop w:val="0"/>
      <w:marBottom w:val="0"/>
      <w:divBdr>
        <w:top w:val="none" w:sz="0" w:space="0" w:color="auto"/>
        <w:left w:val="none" w:sz="0" w:space="0" w:color="auto"/>
        <w:bottom w:val="none" w:sz="0" w:space="0" w:color="auto"/>
        <w:right w:val="none" w:sz="0" w:space="0" w:color="auto"/>
      </w:divBdr>
    </w:div>
    <w:div w:id="962610369">
      <w:bodyDiv w:val="1"/>
      <w:marLeft w:val="0"/>
      <w:marRight w:val="0"/>
      <w:marTop w:val="0"/>
      <w:marBottom w:val="0"/>
      <w:divBdr>
        <w:top w:val="none" w:sz="0" w:space="0" w:color="auto"/>
        <w:left w:val="none" w:sz="0" w:space="0" w:color="auto"/>
        <w:bottom w:val="none" w:sz="0" w:space="0" w:color="auto"/>
        <w:right w:val="none" w:sz="0" w:space="0" w:color="auto"/>
      </w:divBdr>
    </w:div>
    <w:div w:id="967902271">
      <w:bodyDiv w:val="1"/>
      <w:marLeft w:val="0"/>
      <w:marRight w:val="0"/>
      <w:marTop w:val="0"/>
      <w:marBottom w:val="0"/>
      <w:divBdr>
        <w:top w:val="none" w:sz="0" w:space="0" w:color="auto"/>
        <w:left w:val="none" w:sz="0" w:space="0" w:color="auto"/>
        <w:bottom w:val="none" w:sz="0" w:space="0" w:color="auto"/>
        <w:right w:val="none" w:sz="0" w:space="0" w:color="auto"/>
      </w:divBdr>
    </w:div>
    <w:div w:id="985940550">
      <w:bodyDiv w:val="1"/>
      <w:marLeft w:val="0"/>
      <w:marRight w:val="0"/>
      <w:marTop w:val="0"/>
      <w:marBottom w:val="0"/>
      <w:divBdr>
        <w:top w:val="none" w:sz="0" w:space="0" w:color="auto"/>
        <w:left w:val="none" w:sz="0" w:space="0" w:color="auto"/>
        <w:bottom w:val="none" w:sz="0" w:space="0" w:color="auto"/>
        <w:right w:val="none" w:sz="0" w:space="0" w:color="auto"/>
      </w:divBdr>
    </w:div>
    <w:div w:id="993526287">
      <w:bodyDiv w:val="1"/>
      <w:marLeft w:val="0"/>
      <w:marRight w:val="0"/>
      <w:marTop w:val="0"/>
      <w:marBottom w:val="0"/>
      <w:divBdr>
        <w:top w:val="none" w:sz="0" w:space="0" w:color="auto"/>
        <w:left w:val="none" w:sz="0" w:space="0" w:color="auto"/>
        <w:bottom w:val="none" w:sz="0" w:space="0" w:color="auto"/>
        <w:right w:val="none" w:sz="0" w:space="0" w:color="auto"/>
      </w:divBdr>
    </w:div>
    <w:div w:id="1042100446">
      <w:bodyDiv w:val="1"/>
      <w:marLeft w:val="0"/>
      <w:marRight w:val="0"/>
      <w:marTop w:val="0"/>
      <w:marBottom w:val="0"/>
      <w:divBdr>
        <w:top w:val="none" w:sz="0" w:space="0" w:color="auto"/>
        <w:left w:val="none" w:sz="0" w:space="0" w:color="auto"/>
        <w:bottom w:val="none" w:sz="0" w:space="0" w:color="auto"/>
        <w:right w:val="none" w:sz="0" w:space="0" w:color="auto"/>
      </w:divBdr>
    </w:div>
    <w:div w:id="1044528203">
      <w:bodyDiv w:val="1"/>
      <w:marLeft w:val="0"/>
      <w:marRight w:val="0"/>
      <w:marTop w:val="0"/>
      <w:marBottom w:val="0"/>
      <w:divBdr>
        <w:top w:val="none" w:sz="0" w:space="0" w:color="auto"/>
        <w:left w:val="none" w:sz="0" w:space="0" w:color="auto"/>
        <w:bottom w:val="none" w:sz="0" w:space="0" w:color="auto"/>
        <w:right w:val="none" w:sz="0" w:space="0" w:color="auto"/>
      </w:divBdr>
    </w:div>
    <w:div w:id="1044720746">
      <w:bodyDiv w:val="1"/>
      <w:marLeft w:val="0"/>
      <w:marRight w:val="0"/>
      <w:marTop w:val="0"/>
      <w:marBottom w:val="0"/>
      <w:divBdr>
        <w:top w:val="none" w:sz="0" w:space="0" w:color="auto"/>
        <w:left w:val="none" w:sz="0" w:space="0" w:color="auto"/>
        <w:bottom w:val="none" w:sz="0" w:space="0" w:color="auto"/>
        <w:right w:val="none" w:sz="0" w:space="0" w:color="auto"/>
      </w:divBdr>
    </w:div>
    <w:div w:id="1052193562">
      <w:bodyDiv w:val="1"/>
      <w:marLeft w:val="0"/>
      <w:marRight w:val="0"/>
      <w:marTop w:val="0"/>
      <w:marBottom w:val="0"/>
      <w:divBdr>
        <w:top w:val="none" w:sz="0" w:space="0" w:color="auto"/>
        <w:left w:val="none" w:sz="0" w:space="0" w:color="auto"/>
        <w:bottom w:val="none" w:sz="0" w:space="0" w:color="auto"/>
        <w:right w:val="none" w:sz="0" w:space="0" w:color="auto"/>
      </w:divBdr>
    </w:div>
    <w:div w:id="1079249628">
      <w:bodyDiv w:val="1"/>
      <w:marLeft w:val="0"/>
      <w:marRight w:val="0"/>
      <w:marTop w:val="0"/>
      <w:marBottom w:val="0"/>
      <w:divBdr>
        <w:top w:val="none" w:sz="0" w:space="0" w:color="auto"/>
        <w:left w:val="none" w:sz="0" w:space="0" w:color="auto"/>
        <w:bottom w:val="none" w:sz="0" w:space="0" w:color="auto"/>
        <w:right w:val="none" w:sz="0" w:space="0" w:color="auto"/>
      </w:divBdr>
    </w:div>
    <w:div w:id="1169908045">
      <w:bodyDiv w:val="1"/>
      <w:marLeft w:val="0"/>
      <w:marRight w:val="0"/>
      <w:marTop w:val="0"/>
      <w:marBottom w:val="0"/>
      <w:divBdr>
        <w:top w:val="none" w:sz="0" w:space="0" w:color="auto"/>
        <w:left w:val="none" w:sz="0" w:space="0" w:color="auto"/>
        <w:bottom w:val="none" w:sz="0" w:space="0" w:color="auto"/>
        <w:right w:val="none" w:sz="0" w:space="0" w:color="auto"/>
      </w:divBdr>
    </w:div>
    <w:div w:id="1176309038">
      <w:bodyDiv w:val="1"/>
      <w:marLeft w:val="0"/>
      <w:marRight w:val="0"/>
      <w:marTop w:val="0"/>
      <w:marBottom w:val="0"/>
      <w:divBdr>
        <w:top w:val="none" w:sz="0" w:space="0" w:color="auto"/>
        <w:left w:val="none" w:sz="0" w:space="0" w:color="auto"/>
        <w:bottom w:val="none" w:sz="0" w:space="0" w:color="auto"/>
        <w:right w:val="none" w:sz="0" w:space="0" w:color="auto"/>
      </w:divBdr>
    </w:div>
    <w:div w:id="1212113478">
      <w:bodyDiv w:val="1"/>
      <w:marLeft w:val="0"/>
      <w:marRight w:val="0"/>
      <w:marTop w:val="0"/>
      <w:marBottom w:val="0"/>
      <w:divBdr>
        <w:top w:val="none" w:sz="0" w:space="0" w:color="auto"/>
        <w:left w:val="none" w:sz="0" w:space="0" w:color="auto"/>
        <w:bottom w:val="none" w:sz="0" w:space="0" w:color="auto"/>
        <w:right w:val="none" w:sz="0" w:space="0" w:color="auto"/>
      </w:divBdr>
    </w:div>
    <w:div w:id="1285771228">
      <w:bodyDiv w:val="1"/>
      <w:marLeft w:val="0"/>
      <w:marRight w:val="0"/>
      <w:marTop w:val="0"/>
      <w:marBottom w:val="0"/>
      <w:divBdr>
        <w:top w:val="none" w:sz="0" w:space="0" w:color="auto"/>
        <w:left w:val="none" w:sz="0" w:space="0" w:color="auto"/>
        <w:bottom w:val="none" w:sz="0" w:space="0" w:color="auto"/>
        <w:right w:val="none" w:sz="0" w:space="0" w:color="auto"/>
      </w:divBdr>
    </w:div>
    <w:div w:id="1317537618">
      <w:bodyDiv w:val="1"/>
      <w:marLeft w:val="0"/>
      <w:marRight w:val="0"/>
      <w:marTop w:val="0"/>
      <w:marBottom w:val="0"/>
      <w:divBdr>
        <w:top w:val="none" w:sz="0" w:space="0" w:color="auto"/>
        <w:left w:val="none" w:sz="0" w:space="0" w:color="auto"/>
        <w:bottom w:val="none" w:sz="0" w:space="0" w:color="auto"/>
        <w:right w:val="none" w:sz="0" w:space="0" w:color="auto"/>
      </w:divBdr>
    </w:div>
    <w:div w:id="1462071558">
      <w:bodyDiv w:val="1"/>
      <w:marLeft w:val="0"/>
      <w:marRight w:val="0"/>
      <w:marTop w:val="0"/>
      <w:marBottom w:val="0"/>
      <w:divBdr>
        <w:top w:val="none" w:sz="0" w:space="0" w:color="auto"/>
        <w:left w:val="none" w:sz="0" w:space="0" w:color="auto"/>
        <w:bottom w:val="none" w:sz="0" w:space="0" w:color="auto"/>
        <w:right w:val="none" w:sz="0" w:space="0" w:color="auto"/>
      </w:divBdr>
    </w:div>
    <w:div w:id="1469783586">
      <w:bodyDiv w:val="1"/>
      <w:marLeft w:val="0"/>
      <w:marRight w:val="0"/>
      <w:marTop w:val="0"/>
      <w:marBottom w:val="0"/>
      <w:divBdr>
        <w:top w:val="none" w:sz="0" w:space="0" w:color="auto"/>
        <w:left w:val="none" w:sz="0" w:space="0" w:color="auto"/>
        <w:bottom w:val="none" w:sz="0" w:space="0" w:color="auto"/>
        <w:right w:val="none" w:sz="0" w:space="0" w:color="auto"/>
      </w:divBdr>
    </w:div>
    <w:div w:id="1471173767">
      <w:bodyDiv w:val="1"/>
      <w:marLeft w:val="0"/>
      <w:marRight w:val="0"/>
      <w:marTop w:val="0"/>
      <w:marBottom w:val="0"/>
      <w:divBdr>
        <w:top w:val="none" w:sz="0" w:space="0" w:color="auto"/>
        <w:left w:val="none" w:sz="0" w:space="0" w:color="auto"/>
        <w:bottom w:val="none" w:sz="0" w:space="0" w:color="auto"/>
        <w:right w:val="none" w:sz="0" w:space="0" w:color="auto"/>
      </w:divBdr>
    </w:div>
    <w:div w:id="1505320681">
      <w:bodyDiv w:val="1"/>
      <w:marLeft w:val="0"/>
      <w:marRight w:val="0"/>
      <w:marTop w:val="0"/>
      <w:marBottom w:val="0"/>
      <w:divBdr>
        <w:top w:val="none" w:sz="0" w:space="0" w:color="auto"/>
        <w:left w:val="none" w:sz="0" w:space="0" w:color="auto"/>
        <w:bottom w:val="none" w:sz="0" w:space="0" w:color="auto"/>
        <w:right w:val="none" w:sz="0" w:space="0" w:color="auto"/>
      </w:divBdr>
    </w:div>
    <w:div w:id="1522352935">
      <w:bodyDiv w:val="1"/>
      <w:marLeft w:val="0"/>
      <w:marRight w:val="0"/>
      <w:marTop w:val="0"/>
      <w:marBottom w:val="0"/>
      <w:divBdr>
        <w:top w:val="none" w:sz="0" w:space="0" w:color="auto"/>
        <w:left w:val="none" w:sz="0" w:space="0" w:color="auto"/>
        <w:bottom w:val="none" w:sz="0" w:space="0" w:color="auto"/>
        <w:right w:val="none" w:sz="0" w:space="0" w:color="auto"/>
      </w:divBdr>
    </w:div>
    <w:div w:id="1535776574">
      <w:bodyDiv w:val="1"/>
      <w:marLeft w:val="0"/>
      <w:marRight w:val="0"/>
      <w:marTop w:val="0"/>
      <w:marBottom w:val="0"/>
      <w:divBdr>
        <w:top w:val="none" w:sz="0" w:space="0" w:color="auto"/>
        <w:left w:val="none" w:sz="0" w:space="0" w:color="auto"/>
        <w:bottom w:val="none" w:sz="0" w:space="0" w:color="auto"/>
        <w:right w:val="none" w:sz="0" w:space="0" w:color="auto"/>
      </w:divBdr>
    </w:div>
    <w:div w:id="1564027477">
      <w:bodyDiv w:val="1"/>
      <w:marLeft w:val="0"/>
      <w:marRight w:val="0"/>
      <w:marTop w:val="0"/>
      <w:marBottom w:val="0"/>
      <w:divBdr>
        <w:top w:val="none" w:sz="0" w:space="0" w:color="auto"/>
        <w:left w:val="none" w:sz="0" w:space="0" w:color="auto"/>
        <w:bottom w:val="none" w:sz="0" w:space="0" w:color="auto"/>
        <w:right w:val="none" w:sz="0" w:space="0" w:color="auto"/>
      </w:divBdr>
    </w:div>
    <w:div w:id="1573469750">
      <w:bodyDiv w:val="1"/>
      <w:marLeft w:val="0"/>
      <w:marRight w:val="0"/>
      <w:marTop w:val="0"/>
      <w:marBottom w:val="0"/>
      <w:divBdr>
        <w:top w:val="none" w:sz="0" w:space="0" w:color="auto"/>
        <w:left w:val="none" w:sz="0" w:space="0" w:color="auto"/>
        <w:bottom w:val="none" w:sz="0" w:space="0" w:color="auto"/>
        <w:right w:val="none" w:sz="0" w:space="0" w:color="auto"/>
      </w:divBdr>
    </w:div>
    <w:div w:id="1582837307">
      <w:bodyDiv w:val="1"/>
      <w:marLeft w:val="0"/>
      <w:marRight w:val="0"/>
      <w:marTop w:val="0"/>
      <w:marBottom w:val="0"/>
      <w:divBdr>
        <w:top w:val="none" w:sz="0" w:space="0" w:color="auto"/>
        <w:left w:val="none" w:sz="0" w:space="0" w:color="auto"/>
        <w:bottom w:val="none" w:sz="0" w:space="0" w:color="auto"/>
        <w:right w:val="none" w:sz="0" w:space="0" w:color="auto"/>
      </w:divBdr>
    </w:div>
    <w:div w:id="1612933376">
      <w:bodyDiv w:val="1"/>
      <w:marLeft w:val="0"/>
      <w:marRight w:val="0"/>
      <w:marTop w:val="0"/>
      <w:marBottom w:val="0"/>
      <w:divBdr>
        <w:top w:val="none" w:sz="0" w:space="0" w:color="auto"/>
        <w:left w:val="none" w:sz="0" w:space="0" w:color="auto"/>
        <w:bottom w:val="none" w:sz="0" w:space="0" w:color="auto"/>
        <w:right w:val="none" w:sz="0" w:space="0" w:color="auto"/>
      </w:divBdr>
    </w:div>
    <w:div w:id="1614552432">
      <w:bodyDiv w:val="1"/>
      <w:marLeft w:val="0"/>
      <w:marRight w:val="0"/>
      <w:marTop w:val="0"/>
      <w:marBottom w:val="0"/>
      <w:divBdr>
        <w:top w:val="none" w:sz="0" w:space="0" w:color="auto"/>
        <w:left w:val="none" w:sz="0" w:space="0" w:color="auto"/>
        <w:bottom w:val="none" w:sz="0" w:space="0" w:color="auto"/>
        <w:right w:val="none" w:sz="0" w:space="0" w:color="auto"/>
      </w:divBdr>
    </w:div>
    <w:div w:id="1660114279">
      <w:bodyDiv w:val="1"/>
      <w:marLeft w:val="0"/>
      <w:marRight w:val="0"/>
      <w:marTop w:val="0"/>
      <w:marBottom w:val="0"/>
      <w:divBdr>
        <w:top w:val="none" w:sz="0" w:space="0" w:color="auto"/>
        <w:left w:val="none" w:sz="0" w:space="0" w:color="auto"/>
        <w:bottom w:val="none" w:sz="0" w:space="0" w:color="auto"/>
        <w:right w:val="none" w:sz="0" w:space="0" w:color="auto"/>
      </w:divBdr>
    </w:div>
    <w:div w:id="1661537158">
      <w:bodyDiv w:val="1"/>
      <w:marLeft w:val="0"/>
      <w:marRight w:val="0"/>
      <w:marTop w:val="0"/>
      <w:marBottom w:val="0"/>
      <w:divBdr>
        <w:top w:val="none" w:sz="0" w:space="0" w:color="auto"/>
        <w:left w:val="none" w:sz="0" w:space="0" w:color="auto"/>
        <w:bottom w:val="none" w:sz="0" w:space="0" w:color="auto"/>
        <w:right w:val="none" w:sz="0" w:space="0" w:color="auto"/>
      </w:divBdr>
    </w:div>
    <w:div w:id="1671982763">
      <w:bodyDiv w:val="1"/>
      <w:marLeft w:val="0"/>
      <w:marRight w:val="0"/>
      <w:marTop w:val="0"/>
      <w:marBottom w:val="0"/>
      <w:divBdr>
        <w:top w:val="none" w:sz="0" w:space="0" w:color="auto"/>
        <w:left w:val="none" w:sz="0" w:space="0" w:color="auto"/>
        <w:bottom w:val="none" w:sz="0" w:space="0" w:color="auto"/>
        <w:right w:val="none" w:sz="0" w:space="0" w:color="auto"/>
      </w:divBdr>
    </w:div>
    <w:div w:id="1672488491">
      <w:bodyDiv w:val="1"/>
      <w:marLeft w:val="0"/>
      <w:marRight w:val="0"/>
      <w:marTop w:val="0"/>
      <w:marBottom w:val="0"/>
      <w:divBdr>
        <w:top w:val="none" w:sz="0" w:space="0" w:color="auto"/>
        <w:left w:val="none" w:sz="0" w:space="0" w:color="auto"/>
        <w:bottom w:val="none" w:sz="0" w:space="0" w:color="auto"/>
        <w:right w:val="none" w:sz="0" w:space="0" w:color="auto"/>
      </w:divBdr>
    </w:div>
    <w:div w:id="1730223969">
      <w:bodyDiv w:val="1"/>
      <w:marLeft w:val="0"/>
      <w:marRight w:val="0"/>
      <w:marTop w:val="0"/>
      <w:marBottom w:val="0"/>
      <w:divBdr>
        <w:top w:val="none" w:sz="0" w:space="0" w:color="auto"/>
        <w:left w:val="none" w:sz="0" w:space="0" w:color="auto"/>
        <w:bottom w:val="none" w:sz="0" w:space="0" w:color="auto"/>
        <w:right w:val="none" w:sz="0" w:space="0" w:color="auto"/>
      </w:divBdr>
    </w:div>
    <w:div w:id="1783765897">
      <w:bodyDiv w:val="1"/>
      <w:marLeft w:val="0"/>
      <w:marRight w:val="0"/>
      <w:marTop w:val="0"/>
      <w:marBottom w:val="0"/>
      <w:divBdr>
        <w:top w:val="none" w:sz="0" w:space="0" w:color="auto"/>
        <w:left w:val="none" w:sz="0" w:space="0" w:color="auto"/>
        <w:bottom w:val="none" w:sz="0" w:space="0" w:color="auto"/>
        <w:right w:val="none" w:sz="0" w:space="0" w:color="auto"/>
      </w:divBdr>
    </w:div>
    <w:div w:id="1784686930">
      <w:bodyDiv w:val="1"/>
      <w:marLeft w:val="0"/>
      <w:marRight w:val="0"/>
      <w:marTop w:val="0"/>
      <w:marBottom w:val="0"/>
      <w:divBdr>
        <w:top w:val="none" w:sz="0" w:space="0" w:color="auto"/>
        <w:left w:val="none" w:sz="0" w:space="0" w:color="auto"/>
        <w:bottom w:val="none" w:sz="0" w:space="0" w:color="auto"/>
        <w:right w:val="none" w:sz="0" w:space="0" w:color="auto"/>
      </w:divBdr>
    </w:div>
    <w:div w:id="1803424338">
      <w:bodyDiv w:val="1"/>
      <w:marLeft w:val="0"/>
      <w:marRight w:val="0"/>
      <w:marTop w:val="0"/>
      <w:marBottom w:val="0"/>
      <w:divBdr>
        <w:top w:val="none" w:sz="0" w:space="0" w:color="auto"/>
        <w:left w:val="none" w:sz="0" w:space="0" w:color="auto"/>
        <w:bottom w:val="none" w:sz="0" w:space="0" w:color="auto"/>
        <w:right w:val="none" w:sz="0" w:space="0" w:color="auto"/>
      </w:divBdr>
    </w:div>
    <w:div w:id="1864123871">
      <w:bodyDiv w:val="1"/>
      <w:marLeft w:val="0"/>
      <w:marRight w:val="0"/>
      <w:marTop w:val="0"/>
      <w:marBottom w:val="0"/>
      <w:divBdr>
        <w:top w:val="none" w:sz="0" w:space="0" w:color="auto"/>
        <w:left w:val="none" w:sz="0" w:space="0" w:color="auto"/>
        <w:bottom w:val="none" w:sz="0" w:space="0" w:color="auto"/>
        <w:right w:val="none" w:sz="0" w:space="0" w:color="auto"/>
      </w:divBdr>
    </w:div>
    <w:div w:id="1884830900">
      <w:bodyDiv w:val="1"/>
      <w:marLeft w:val="0"/>
      <w:marRight w:val="0"/>
      <w:marTop w:val="0"/>
      <w:marBottom w:val="0"/>
      <w:divBdr>
        <w:top w:val="none" w:sz="0" w:space="0" w:color="auto"/>
        <w:left w:val="none" w:sz="0" w:space="0" w:color="auto"/>
        <w:bottom w:val="none" w:sz="0" w:space="0" w:color="auto"/>
        <w:right w:val="none" w:sz="0" w:space="0" w:color="auto"/>
      </w:divBdr>
    </w:div>
    <w:div w:id="1904218910">
      <w:bodyDiv w:val="1"/>
      <w:marLeft w:val="0"/>
      <w:marRight w:val="0"/>
      <w:marTop w:val="0"/>
      <w:marBottom w:val="0"/>
      <w:divBdr>
        <w:top w:val="none" w:sz="0" w:space="0" w:color="auto"/>
        <w:left w:val="none" w:sz="0" w:space="0" w:color="auto"/>
        <w:bottom w:val="none" w:sz="0" w:space="0" w:color="auto"/>
        <w:right w:val="none" w:sz="0" w:space="0" w:color="auto"/>
      </w:divBdr>
    </w:div>
    <w:div w:id="1909878286">
      <w:bodyDiv w:val="1"/>
      <w:marLeft w:val="0"/>
      <w:marRight w:val="0"/>
      <w:marTop w:val="0"/>
      <w:marBottom w:val="0"/>
      <w:divBdr>
        <w:top w:val="none" w:sz="0" w:space="0" w:color="auto"/>
        <w:left w:val="none" w:sz="0" w:space="0" w:color="auto"/>
        <w:bottom w:val="none" w:sz="0" w:space="0" w:color="auto"/>
        <w:right w:val="none" w:sz="0" w:space="0" w:color="auto"/>
      </w:divBdr>
    </w:div>
    <w:div w:id="1924290286">
      <w:bodyDiv w:val="1"/>
      <w:marLeft w:val="0"/>
      <w:marRight w:val="0"/>
      <w:marTop w:val="0"/>
      <w:marBottom w:val="0"/>
      <w:divBdr>
        <w:top w:val="none" w:sz="0" w:space="0" w:color="auto"/>
        <w:left w:val="none" w:sz="0" w:space="0" w:color="auto"/>
        <w:bottom w:val="none" w:sz="0" w:space="0" w:color="auto"/>
        <w:right w:val="none" w:sz="0" w:space="0" w:color="auto"/>
      </w:divBdr>
    </w:div>
    <w:div w:id="2016878081">
      <w:bodyDiv w:val="1"/>
      <w:marLeft w:val="0"/>
      <w:marRight w:val="0"/>
      <w:marTop w:val="0"/>
      <w:marBottom w:val="0"/>
      <w:divBdr>
        <w:top w:val="none" w:sz="0" w:space="0" w:color="auto"/>
        <w:left w:val="none" w:sz="0" w:space="0" w:color="auto"/>
        <w:bottom w:val="none" w:sz="0" w:space="0" w:color="auto"/>
        <w:right w:val="none" w:sz="0" w:space="0" w:color="auto"/>
      </w:divBdr>
    </w:div>
    <w:div w:id="2132745726">
      <w:bodyDiv w:val="1"/>
      <w:marLeft w:val="0"/>
      <w:marRight w:val="0"/>
      <w:marTop w:val="0"/>
      <w:marBottom w:val="0"/>
      <w:divBdr>
        <w:top w:val="none" w:sz="0" w:space="0" w:color="auto"/>
        <w:left w:val="none" w:sz="0" w:space="0" w:color="auto"/>
        <w:bottom w:val="none" w:sz="0" w:space="0" w:color="auto"/>
        <w:right w:val="none" w:sz="0" w:space="0" w:color="auto"/>
      </w:divBdr>
    </w:div>
    <w:div w:id="21473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E0777-6335-42D8-8C8D-ED4D62ED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4950</Words>
  <Characters>28217</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Zápisnica č</vt:lpstr>
    </vt:vector>
  </TitlesOfParts>
  <Company>Hewlett-Packard</Company>
  <LinksUpToDate>false</LinksUpToDate>
  <CharactersWithSpaces>33101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Zápisnica č</dc:title>
  <dc:creator>mokosova</dc:creator>
  <cp:lastModifiedBy>gogorova</cp:lastModifiedBy>
  <cp:revision>2</cp:revision>
  <cp:lastPrinted>2016-02-17T10:42:00Z</cp:lastPrinted>
  <dcterms:created xsi:type="dcterms:W3CDTF">2016-04-15T07:28:00Z</dcterms:created>
  <dcterms:modified xsi:type="dcterms:W3CDTF">2016-04-15T07:28:00Z</dcterms:modified>
</cp:coreProperties>
</file>