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bookmarkStart w:id="0" w:name="_GoBack"/>
      <w:bookmarkEnd w:id="0"/>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04669C">
        <w:rPr>
          <w:rFonts w:ascii="Cambria" w:hAnsi="Cambria" w:cs="Arial"/>
        </w:rPr>
        <w:t>4</w:t>
      </w:r>
      <w:r w:rsidR="00426818">
        <w:rPr>
          <w:rFonts w:ascii="Cambria" w:hAnsi="Cambria" w:cs="Arial"/>
        </w:rPr>
        <w:t>8</w:t>
      </w:r>
      <w:r w:rsidRPr="007D42C2">
        <w:rPr>
          <w:rFonts w:ascii="Cambria" w:hAnsi="Cambria" w:cs="Arial"/>
        </w:rPr>
        <w:t>/201</w:t>
      </w:r>
      <w:r w:rsidR="00B63D3B">
        <w:rPr>
          <w:rFonts w:ascii="Cambria" w:hAnsi="Cambria" w:cs="Arial"/>
        </w:rPr>
        <w:t>4</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w:t>
      </w:r>
      <w:r w:rsidR="00251525">
        <w:rPr>
          <w:rFonts w:ascii="Cambria" w:hAnsi="Cambria" w:cs="Arial"/>
        </w:rPr>
        <w:t>o</w:t>
      </w:r>
      <w:r w:rsidRPr="007D42C2">
        <w:rPr>
          <w:rFonts w:ascii="Cambria" w:hAnsi="Cambria" w:cs="Arial"/>
        </w:rPr>
        <w:t>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307FBE">
        <w:rPr>
          <w:rFonts w:ascii="Cambria" w:hAnsi="Cambria" w:cs="Arial"/>
        </w:rPr>
        <w:t>1</w:t>
      </w:r>
      <w:r w:rsidR="00426818">
        <w:rPr>
          <w:rFonts w:ascii="Cambria" w:hAnsi="Cambria" w:cs="Arial"/>
        </w:rPr>
        <w:t>9</w:t>
      </w:r>
      <w:r w:rsidRPr="007D42C2">
        <w:rPr>
          <w:rFonts w:ascii="Cambria" w:hAnsi="Cambria" w:cs="Arial"/>
        </w:rPr>
        <w:t xml:space="preserve">. </w:t>
      </w:r>
      <w:r w:rsidR="00914C31">
        <w:rPr>
          <w:rFonts w:ascii="Cambria" w:hAnsi="Cambria" w:cs="Arial"/>
        </w:rPr>
        <w:t>1</w:t>
      </w:r>
      <w:r w:rsidR="00307FBE">
        <w:rPr>
          <w:rFonts w:ascii="Cambria" w:hAnsi="Cambria" w:cs="Arial"/>
        </w:rPr>
        <w:t>1</w:t>
      </w:r>
      <w:r w:rsidRPr="007D42C2">
        <w:rPr>
          <w:rFonts w:ascii="Cambria" w:hAnsi="Cambria" w:cs="Arial"/>
        </w:rPr>
        <w:t>. 201</w:t>
      </w:r>
      <w:r w:rsidR="00B63D3B">
        <w:rPr>
          <w:rFonts w:ascii="Cambria" w:hAnsi="Cambria" w:cs="Arial"/>
        </w:rPr>
        <w:t>4</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Default="000F7B91" w:rsidP="008D0246">
      <w:pPr>
        <w:pStyle w:val="Zarkazkladnhotextu"/>
        <w:ind w:right="284"/>
        <w:jc w:val="left"/>
        <w:rPr>
          <w:rFonts w:ascii="Cambria" w:hAnsi="Cambria" w:cs="Arial"/>
          <w:i/>
          <w:sz w:val="18"/>
          <w:szCs w:val="18"/>
          <w:u w:val="single"/>
          <w:lang w:val="sk-SK"/>
        </w:rPr>
      </w:pPr>
    </w:p>
    <w:p w:rsidR="000F7B91" w:rsidRPr="004D6814" w:rsidRDefault="000F7B91" w:rsidP="008D0246">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426818" w:rsidRPr="00426818" w:rsidRDefault="00426818" w:rsidP="00426818">
      <w:pPr>
        <w:pStyle w:val="Odsekzoznamu"/>
        <w:numPr>
          <w:ilvl w:val="0"/>
          <w:numId w:val="4"/>
        </w:numPr>
        <w:ind w:left="426" w:hanging="426"/>
        <w:contextualSpacing w:val="0"/>
        <w:rPr>
          <w:rFonts w:asciiTheme="majorHAnsi" w:hAnsiTheme="majorHAnsi"/>
          <w:sz w:val="18"/>
          <w:szCs w:val="18"/>
        </w:rPr>
      </w:pPr>
      <w:r w:rsidRPr="00426818">
        <w:rPr>
          <w:rFonts w:asciiTheme="majorHAnsi" w:hAnsiTheme="majorHAnsi"/>
          <w:sz w:val="18"/>
          <w:szCs w:val="18"/>
        </w:rPr>
        <w:t>Ďalšie podmienky prijímania na štúdium inžinierskeho študijného programu priestorové plánovanie v akademickom roku 2015/2016 na Ústave manažmentu STU (F. Horňák)</w:t>
      </w:r>
    </w:p>
    <w:p w:rsidR="00426818" w:rsidRPr="00426818" w:rsidRDefault="00426818" w:rsidP="00426818">
      <w:pPr>
        <w:pStyle w:val="Odsekzoznamu"/>
        <w:numPr>
          <w:ilvl w:val="0"/>
          <w:numId w:val="4"/>
        </w:numPr>
        <w:ind w:left="426" w:hanging="426"/>
        <w:contextualSpacing w:val="0"/>
        <w:rPr>
          <w:rFonts w:asciiTheme="majorHAnsi" w:hAnsiTheme="majorHAnsi"/>
          <w:sz w:val="18"/>
          <w:szCs w:val="18"/>
        </w:rPr>
      </w:pPr>
      <w:r w:rsidRPr="00426818">
        <w:rPr>
          <w:rFonts w:asciiTheme="majorHAnsi" w:hAnsiTheme="majorHAnsi"/>
          <w:sz w:val="18"/>
          <w:szCs w:val="18"/>
        </w:rPr>
        <w:t xml:space="preserve">Ďalšie podmienky prijímania na štúdium doktorandského študijného programu priestorové plánovanie v akademickom roku 2015/2016 na Ústave manažmentu STU </w:t>
      </w:r>
      <w:r>
        <w:rPr>
          <w:rFonts w:asciiTheme="majorHAnsi" w:hAnsiTheme="majorHAnsi"/>
          <w:sz w:val="18"/>
          <w:szCs w:val="18"/>
        </w:rPr>
        <w:br/>
      </w:r>
      <w:r w:rsidRPr="00426818">
        <w:rPr>
          <w:rFonts w:asciiTheme="majorHAnsi" w:hAnsiTheme="majorHAnsi"/>
          <w:sz w:val="18"/>
          <w:szCs w:val="18"/>
        </w:rPr>
        <w:t>(F. Horňák)</w:t>
      </w:r>
    </w:p>
    <w:p w:rsidR="00426818" w:rsidRPr="00426818" w:rsidRDefault="00426818" w:rsidP="00426818">
      <w:pPr>
        <w:pStyle w:val="Odsekzoznamu"/>
        <w:numPr>
          <w:ilvl w:val="0"/>
          <w:numId w:val="4"/>
        </w:numPr>
        <w:ind w:left="426" w:hanging="426"/>
        <w:contextualSpacing w:val="0"/>
        <w:rPr>
          <w:rFonts w:asciiTheme="majorHAnsi" w:hAnsiTheme="majorHAnsi"/>
          <w:sz w:val="18"/>
          <w:szCs w:val="18"/>
        </w:rPr>
      </w:pPr>
      <w:r w:rsidRPr="00426818">
        <w:rPr>
          <w:rFonts w:asciiTheme="majorHAnsi" w:hAnsiTheme="majorHAnsi"/>
          <w:sz w:val="18"/>
          <w:szCs w:val="18"/>
        </w:rPr>
        <w:t>Návrh na odsúhlasenie NZ a dodatkov k NZ  (D. Faktor)</w:t>
      </w:r>
    </w:p>
    <w:p w:rsidR="00426818" w:rsidRPr="00426818" w:rsidRDefault="00426818" w:rsidP="00426818">
      <w:pPr>
        <w:pStyle w:val="Odsekzoznamu"/>
        <w:numPr>
          <w:ilvl w:val="0"/>
          <w:numId w:val="4"/>
        </w:numPr>
        <w:ind w:left="426" w:hanging="426"/>
        <w:contextualSpacing w:val="0"/>
        <w:rPr>
          <w:rFonts w:asciiTheme="majorHAnsi" w:hAnsiTheme="majorHAnsi"/>
          <w:sz w:val="18"/>
          <w:szCs w:val="18"/>
        </w:rPr>
      </w:pPr>
      <w:r w:rsidRPr="00426818">
        <w:rPr>
          <w:rFonts w:asciiTheme="majorHAnsi" w:hAnsiTheme="majorHAnsi"/>
          <w:iCs/>
          <w:sz w:val="18"/>
          <w:szCs w:val="18"/>
        </w:rPr>
        <w:t>Návrh na ZPC člena V STU (F. Horňák)</w:t>
      </w:r>
    </w:p>
    <w:p w:rsidR="00426818" w:rsidRPr="00426818" w:rsidRDefault="00426818" w:rsidP="00426818">
      <w:pPr>
        <w:pStyle w:val="Odsekzoznamu"/>
        <w:numPr>
          <w:ilvl w:val="0"/>
          <w:numId w:val="4"/>
        </w:numPr>
        <w:ind w:left="426" w:hanging="426"/>
        <w:contextualSpacing w:val="0"/>
        <w:rPr>
          <w:rFonts w:asciiTheme="majorHAnsi" w:hAnsiTheme="majorHAnsi"/>
          <w:sz w:val="18"/>
          <w:szCs w:val="18"/>
        </w:rPr>
      </w:pPr>
      <w:r w:rsidRPr="00426818">
        <w:rPr>
          <w:rFonts w:asciiTheme="majorHAnsi" w:hAnsiTheme="majorHAnsi"/>
          <w:sz w:val="18"/>
          <w:szCs w:val="18"/>
        </w:rPr>
        <w:t>Rôzne</w:t>
      </w:r>
    </w:p>
    <w:p w:rsidR="00426818" w:rsidRDefault="00426818" w:rsidP="00426818">
      <w:pPr>
        <w:pStyle w:val="Odsekzoznamu"/>
        <w:tabs>
          <w:tab w:val="left" w:pos="709"/>
        </w:tabs>
        <w:ind w:left="426" w:hanging="426"/>
        <w:contextualSpacing w:val="0"/>
        <w:rPr>
          <w:rFonts w:asciiTheme="majorHAnsi" w:hAnsiTheme="majorHAnsi"/>
          <w:sz w:val="18"/>
          <w:szCs w:val="18"/>
        </w:rPr>
      </w:pPr>
      <w:r>
        <w:rPr>
          <w:rFonts w:asciiTheme="majorHAnsi" w:hAnsiTheme="majorHAnsi"/>
          <w:sz w:val="18"/>
          <w:szCs w:val="18"/>
        </w:rPr>
        <w:tab/>
      </w:r>
      <w:r w:rsidRPr="00426818">
        <w:rPr>
          <w:rFonts w:asciiTheme="majorHAnsi" w:hAnsiTheme="majorHAnsi"/>
          <w:sz w:val="18"/>
          <w:szCs w:val="18"/>
        </w:rPr>
        <w:t>A.</w:t>
      </w:r>
      <w:r w:rsidRPr="00426818">
        <w:rPr>
          <w:rFonts w:asciiTheme="majorHAnsi" w:hAnsiTheme="majorHAnsi"/>
          <w:sz w:val="18"/>
          <w:szCs w:val="18"/>
        </w:rPr>
        <w:tab/>
        <w:t xml:space="preserve">Informácia o rozhodnutí krajského súdu vo veci žaloby STU o uznanie vlastníckeho </w:t>
      </w:r>
    </w:p>
    <w:p w:rsidR="00426818" w:rsidRPr="00426818" w:rsidRDefault="00426818" w:rsidP="00426818">
      <w:pPr>
        <w:pStyle w:val="Odsekzoznamu"/>
        <w:tabs>
          <w:tab w:val="left" w:pos="709"/>
        </w:tabs>
        <w:ind w:left="426" w:hanging="426"/>
        <w:contextualSpacing w:val="0"/>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Pr="00426818">
        <w:rPr>
          <w:rFonts w:asciiTheme="majorHAnsi" w:hAnsiTheme="majorHAnsi"/>
          <w:sz w:val="18"/>
          <w:szCs w:val="18"/>
        </w:rPr>
        <w:t xml:space="preserve">práva k pozemku </w:t>
      </w:r>
      <w:proofErr w:type="spellStart"/>
      <w:r w:rsidRPr="00426818">
        <w:rPr>
          <w:rFonts w:asciiTheme="majorHAnsi" w:hAnsiTheme="majorHAnsi"/>
          <w:sz w:val="18"/>
          <w:szCs w:val="18"/>
        </w:rPr>
        <w:t>parc</w:t>
      </w:r>
      <w:proofErr w:type="spellEnd"/>
      <w:r w:rsidRPr="00426818">
        <w:rPr>
          <w:rFonts w:asciiTheme="majorHAnsi" w:hAnsiTheme="majorHAnsi"/>
          <w:sz w:val="18"/>
          <w:szCs w:val="18"/>
        </w:rPr>
        <w:t xml:space="preserve">. č. 7996/1 kat. </w:t>
      </w:r>
      <w:proofErr w:type="spellStart"/>
      <w:r w:rsidRPr="00426818">
        <w:rPr>
          <w:rFonts w:asciiTheme="majorHAnsi" w:hAnsiTheme="majorHAnsi"/>
          <w:sz w:val="18"/>
          <w:szCs w:val="18"/>
        </w:rPr>
        <w:t>úz</w:t>
      </w:r>
      <w:proofErr w:type="spellEnd"/>
      <w:r w:rsidRPr="00426818">
        <w:rPr>
          <w:rFonts w:asciiTheme="majorHAnsi" w:hAnsiTheme="majorHAnsi"/>
          <w:sz w:val="18"/>
          <w:szCs w:val="18"/>
        </w:rPr>
        <w:t>. Staré Mesto (M. Sokol)</w:t>
      </w:r>
    </w:p>
    <w:p w:rsidR="006425BA" w:rsidRPr="00426818" w:rsidRDefault="006425BA" w:rsidP="00426818">
      <w:pPr>
        <w:ind w:left="426" w:right="284" w:hanging="426"/>
        <w:rPr>
          <w:rFonts w:asciiTheme="majorHAnsi" w:hAnsiTheme="majorHAnsi" w:cs="Arial"/>
          <w:b/>
          <w:sz w:val="18"/>
          <w:szCs w:val="18"/>
          <w:u w:val="single"/>
        </w:rPr>
      </w:pPr>
    </w:p>
    <w:p w:rsidR="000F7B91" w:rsidRPr="007D42C2" w:rsidRDefault="000F7B91" w:rsidP="005C11BC">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6A078D" w:rsidRDefault="006A078D" w:rsidP="006A078D">
      <w:pPr>
        <w:spacing w:line="276" w:lineRule="auto"/>
        <w:rPr>
          <w:rFonts w:ascii="Cambria" w:hAnsi="Cambria" w:cs="Arial"/>
          <w:sz w:val="18"/>
          <w:szCs w:val="18"/>
        </w:rPr>
      </w:pPr>
    </w:p>
    <w:p w:rsidR="00426818" w:rsidRDefault="00426818" w:rsidP="00426818">
      <w:pPr>
        <w:pStyle w:val="Odsekzoznamu"/>
        <w:numPr>
          <w:ilvl w:val="0"/>
          <w:numId w:val="5"/>
        </w:numPr>
        <w:ind w:left="426" w:hanging="426"/>
        <w:contextualSpacing w:val="0"/>
        <w:rPr>
          <w:rFonts w:asciiTheme="majorHAnsi" w:hAnsiTheme="majorHAnsi"/>
          <w:sz w:val="18"/>
          <w:szCs w:val="18"/>
        </w:rPr>
      </w:pPr>
      <w:r w:rsidRPr="00426818">
        <w:rPr>
          <w:rFonts w:asciiTheme="majorHAnsi" w:hAnsiTheme="majorHAnsi"/>
          <w:sz w:val="18"/>
          <w:szCs w:val="18"/>
        </w:rPr>
        <w:t>Ďalšie podmienky prijímania na štúdium inžinierskeho študijného programu priestorové plánovanie v akademickom roku 2015/2016 na Ústave manažmentu STU</w:t>
      </w:r>
    </w:p>
    <w:p w:rsidR="00426818" w:rsidRDefault="00426818" w:rsidP="00426818">
      <w:pPr>
        <w:pStyle w:val="Odsekzoznamu"/>
        <w:numPr>
          <w:ilvl w:val="0"/>
          <w:numId w:val="5"/>
        </w:numPr>
        <w:ind w:left="426" w:hanging="426"/>
        <w:contextualSpacing w:val="0"/>
        <w:rPr>
          <w:rFonts w:asciiTheme="majorHAnsi" w:hAnsiTheme="majorHAnsi"/>
          <w:sz w:val="18"/>
          <w:szCs w:val="18"/>
        </w:rPr>
      </w:pPr>
      <w:r w:rsidRPr="00426818">
        <w:rPr>
          <w:rFonts w:asciiTheme="majorHAnsi" w:hAnsiTheme="majorHAnsi"/>
          <w:sz w:val="18"/>
          <w:szCs w:val="18"/>
        </w:rPr>
        <w:t>Ďalšie podmienky prijímania na štúdium doktorandského študijného programu priestorové plánovanie v akademickom roku 201</w:t>
      </w:r>
      <w:r>
        <w:rPr>
          <w:rFonts w:asciiTheme="majorHAnsi" w:hAnsiTheme="majorHAnsi"/>
          <w:sz w:val="18"/>
          <w:szCs w:val="18"/>
        </w:rPr>
        <w:t>5/2016 na Ústave manažmentu STU</w:t>
      </w:r>
    </w:p>
    <w:p w:rsidR="00426818" w:rsidRPr="00426818" w:rsidRDefault="00426818" w:rsidP="00426818">
      <w:pPr>
        <w:pStyle w:val="Odsekzoznamu"/>
        <w:numPr>
          <w:ilvl w:val="0"/>
          <w:numId w:val="5"/>
        </w:numPr>
        <w:ind w:left="426" w:hanging="426"/>
        <w:contextualSpacing w:val="0"/>
        <w:rPr>
          <w:rFonts w:asciiTheme="majorHAnsi" w:hAnsiTheme="majorHAnsi"/>
          <w:sz w:val="18"/>
          <w:szCs w:val="18"/>
        </w:rPr>
      </w:pPr>
      <w:r w:rsidRPr="00426818">
        <w:rPr>
          <w:rFonts w:asciiTheme="majorHAnsi" w:hAnsiTheme="majorHAnsi"/>
          <w:sz w:val="18"/>
          <w:szCs w:val="18"/>
        </w:rPr>
        <w:t xml:space="preserve">Návrh na odsúhlasenie NZ a dodatkov k NZ  </w:t>
      </w:r>
    </w:p>
    <w:p w:rsidR="00426818" w:rsidRPr="00426818" w:rsidRDefault="00426818" w:rsidP="00426818">
      <w:pPr>
        <w:pStyle w:val="Odsekzoznamu"/>
        <w:numPr>
          <w:ilvl w:val="0"/>
          <w:numId w:val="5"/>
        </w:numPr>
        <w:ind w:left="426" w:hanging="426"/>
        <w:contextualSpacing w:val="0"/>
        <w:rPr>
          <w:rFonts w:asciiTheme="majorHAnsi" w:hAnsiTheme="majorHAnsi"/>
          <w:sz w:val="18"/>
          <w:szCs w:val="18"/>
        </w:rPr>
      </w:pPr>
      <w:r w:rsidRPr="00426818">
        <w:rPr>
          <w:rFonts w:asciiTheme="majorHAnsi" w:hAnsiTheme="majorHAnsi"/>
          <w:iCs/>
          <w:sz w:val="18"/>
          <w:szCs w:val="18"/>
        </w:rPr>
        <w:t xml:space="preserve">Návrh na ZPC člena V STU </w:t>
      </w:r>
    </w:p>
    <w:p w:rsidR="00426818" w:rsidRPr="00426818" w:rsidRDefault="00426818" w:rsidP="00426818">
      <w:pPr>
        <w:pStyle w:val="Odsekzoznamu"/>
        <w:numPr>
          <w:ilvl w:val="0"/>
          <w:numId w:val="5"/>
        </w:numPr>
        <w:ind w:left="426" w:hanging="426"/>
        <w:contextualSpacing w:val="0"/>
        <w:rPr>
          <w:rFonts w:asciiTheme="majorHAnsi" w:hAnsiTheme="majorHAnsi"/>
          <w:sz w:val="18"/>
          <w:szCs w:val="18"/>
        </w:rPr>
      </w:pPr>
      <w:r w:rsidRPr="00426818">
        <w:rPr>
          <w:rFonts w:asciiTheme="majorHAnsi" w:hAnsiTheme="majorHAnsi"/>
          <w:sz w:val="18"/>
          <w:szCs w:val="18"/>
        </w:rPr>
        <w:t>Rôzne</w:t>
      </w:r>
    </w:p>
    <w:p w:rsidR="00426818" w:rsidRDefault="00426818" w:rsidP="00426818">
      <w:pPr>
        <w:pStyle w:val="Odsekzoznamu"/>
        <w:tabs>
          <w:tab w:val="left" w:pos="709"/>
        </w:tabs>
        <w:ind w:left="426" w:hanging="426"/>
        <w:contextualSpacing w:val="0"/>
        <w:rPr>
          <w:rFonts w:asciiTheme="majorHAnsi" w:hAnsiTheme="majorHAnsi"/>
          <w:sz w:val="18"/>
          <w:szCs w:val="18"/>
        </w:rPr>
      </w:pPr>
      <w:r>
        <w:rPr>
          <w:rFonts w:asciiTheme="majorHAnsi" w:hAnsiTheme="majorHAnsi"/>
          <w:sz w:val="18"/>
          <w:szCs w:val="18"/>
        </w:rPr>
        <w:tab/>
      </w:r>
      <w:r w:rsidRPr="00426818">
        <w:rPr>
          <w:rFonts w:asciiTheme="majorHAnsi" w:hAnsiTheme="majorHAnsi"/>
          <w:sz w:val="18"/>
          <w:szCs w:val="18"/>
        </w:rPr>
        <w:t>A.</w:t>
      </w:r>
      <w:r w:rsidRPr="00426818">
        <w:rPr>
          <w:rFonts w:asciiTheme="majorHAnsi" w:hAnsiTheme="majorHAnsi"/>
          <w:sz w:val="18"/>
          <w:szCs w:val="18"/>
        </w:rPr>
        <w:tab/>
        <w:t xml:space="preserve">Informácia o rozhodnutí krajského súdu vo veci žaloby STU o uznanie vlastníckeho </w:t>
      </w:r>
    </w:p>
    <w:p w:rsidR="00426818" w:rsidRPr="00426818" w:rsidRDefault="00426818" w:rsidP="00426818">
      <w:pPr>
        <w:pStyle w:val="Odsekzoznamu"/>
        <w:tabs>
          <w:tab w:val="left" w:pos="709"/>
        </w:tabs>
        <w:ind w:left="426" w:hanging="426"/>
        <w:contextualSpacing w:val="0"/>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Pr="00426818">
        <w:rPr>
          <w:rFonts w:asciiTheme="majorHAnsi" w:hAnsiTheme="majorHAnsi"/>
          <w:sz w:val="18"/>
          <w:szCs w:val="18"/>
        </w:rPr>
        <w:t xml:space="preserve">práva k pozemku </w:t>
      </w:r>
      <w:proofErr w:type="spellStart"/>
      <w:r w:rsidRPr="00426818">
        <w:rPr>
          <w:rFonts w:asciiTheme="majorHAnsi" w:hAnsiTheme="majorHAnsi"/>
          <w:sz w:val="18"/>
          <w:szCs w:val="18"/>
        </w:rPr>
        <w:t>parc</w:t>
      </w:r>
      <w:proofErr w:type="spellEnd"/>
      <w:r w:rsidRPr="00426818">
        <w:rPr>
          <w:rFonts w:asciiTheme="majorHAnsi" w:hAnsiTheme="majorHAnsi"/>
          <w:sz w:val="18"/>
          <w:szCs w:val="18"/>
        </w:rPr>
        <w:t xml:space="preserve">. č. 7996/1 kat. </w:t>
      </w:r>
      <w:proofErr w:type="spellStart"/>
      <w:r w:rsidRPr="00426818">
        <w:rPr>
          <w:rFonts w:asciiTheme="majorHAnsi" w:hAnsiTheme="majorHAnsi"/>
          <w:sz w:val="18"/>
          <w:szCs w:val="18"/>
        </w:rPr>
        <w:t>úz</w:t>
      </w:r>
      <w:proofErr w:type="spellEnd"/>
      <w:r w:rsidRPr="00426818">
        <w:rPr>
          <w:rFonts w:asciiTheme="majorHAnsi" w:hAnsiTheme="majorHAnsi"/>
          <w:sz w:val="18"/>
          <w:szCs w:val="18"/>
        </w:rPr>
        <w:t xml:space="preserve">. Staré Mesto </w:t>
      </w:r>
    </w:p>
    <w:p w:rsidR="008C72ED" w:rsidRDefault="008C72ED" w:rsidP="001E21C0">
      <w:pPr>
        <w:pStyle w:val="PredformtovanHTML"/>
        <w:tabs>
          <w:tab w:val="clear" w:pos="1832"/>
          <w:tab w:val="left" w:pos="1418"/>
        </w:tabs>
        <w:ind w:right="284"/>
        <w:rPr>
          <w:rFonts w:asciiTheme="majorHAnsi" w:hAnsiTheme="majorHAnsi" w:cs="Arial"/>
          <w:b/>
          <w:sz w:val="18"/>
          <w:szCs w:val="18"/>
          <w:u w:val="single"/>
        </w:rPr>
      </w:pPr>
    </w:p>
    <w:p w:rsidR="001E21C0" w:rsidRPr="00C5532B" w:rsidRDefault="001E21C0" w:rsidP="001C7727">
      <w:pPr>
        <w:pStyle w:val="PredformtovanHTML"/>
        <w:tabs>
          <w:tab w:val="clear" w:pos="1832"/>
          <w:tab w:val="left" w:pos="1418"/>
        </w:tabs>
        <w:ind w:left="1410" w:right="284" w:hanging="1410"/>
        <w:rPr>
          <w:rFonts w:asciiTheme="majorHAnsi" w:hAnsiTheme="majorHAnsi" w:cs="Arial"/>
          <w:b/>
          <w:sz w:val="18"/>
          <w:szCs w:val="18"/>
          <w:u w:val="single"/>
        </w:rPr>
      </w:pPr>
      <w:r w:rsidRPr="00C5532B">
        <w:rPr>
          <w:rFonts w:asciiTheme="majorHAnsi" w:hAnsiTheme="majorHAnsi" w:cs="Arial"/>
          <w:b/>
          <w:sz w:val="18"/>
          <w:szCs w:val="18"/>
          <w:u w:val="single"/>
        </w:rPr>
        <w:t>K</w:t>
      </w:r>
      <w:r>
        <w:rPr>
          <w:rFonts w:asciiTheme="majorHAnsi" w:hAnsiTheme="majorHAnsi" w:cs="Arial"/>
          <w:b/>
          <w:sz w:val="18"/>
          <w:szCs w:val="18"/>
          <w:u w:val="single"/>
        </w:rPr>
        <w:t> </w:t>
      </w:r>
      <w:r w:rsidRPr="00C5532B">
        <w:rPr>
          <w:rFonts w:asciiTheme="majorHAnsi" w:hAnsiTheme="majorHAnsi" w:cs="Arial"/>
          <w:b/>
          <w:sz w:val="18"/>
          <w:szCs w:val="18"/>
          <w:u w:val="single"/>
        </w:rPr>
        <w:t>BODU</w:t>
      </w:r>
      <w:r>
        <w:rPr>
          <w:rFonts w:asciiTheme="majorHAnsi" w:hAnsiTheme="majorHAnsi" w:cs="Arial"/>
          <w:b/>
          <w:sz w:val="18"/>
          <w:szCs w:val="18"/>
          <w:u w:val="single"/>
        </w:rPr>
        <w:t xml:space="preserve"> </w:t>
      </w:r>
      <w:r w:rsidRPr="00C5532B">
        <w:rPr>
          <w:rFonts w:asciiTheme="majorHAnsi" w:hAnsiTheme="majorHAnsi" w:cs="Arial"/>
          <w:b/>
          <w:sz w:val="18"/>
          <w:szCs w:val="18"/>
          <w:u w:val="single"/>
        </w:rPr>
        <w:t>1:</w:t>
      </w:r>
      <w:r w:rsidRPr="00C5532B">
        <w:rPr>
          <w:rFonts w:asciiTheme="majorHAnsi" w:hAnsiTheme="majorHAnsi" w:cs="Arial"/>
          <w:b/>
          <w:sz w:val="18"/>
          <w:szCs w:val="18"/>
        </w:rPr>
        <w:tab/>
      </w:r>
      <w:r w:rsidRPr="00C5532B">
        <w:rPr>
          <w:rFonts w:asciiTheme="majorHAnsi" w:hAnsiTheme="majorHAnsi" w:cs="Arial"/>
          <w:b/>
          <w:sz w:val="18"/>
          <w:szCs w:val="18"/>
        </w:rPr>
        <w:tab/>
      </w:r>
      <w:r w:rsidR="001C7727" w:rsidRPr="001C7727">
        <w:rPr>
          <w:rFonts w:asciiTheme="majorHAnsi" w:hAnsiTheme="majorHAnsi"/>
          <w:b/>
          <w:sz w:val="18"/>
          <w:szCs w:val="18"/>
          <w:u w:val="single"/>
        </w:rPr>
        <w:t>Ďalšie podmienky prijímania na štúdium inžinierskeho študijného programu priestorové plánovanie v akademickom roku 2015/2016 na Ústave manažmentu STU</w:t>
      </w:r>
    </w:p>
    <w:p w:rsidR="001E21C0" w:rsidRDefault="001E21C0" w:rsidP="001C7727">
      <w:pPr>
        <w:pStyle w:val="PredformtovanHTML"/>
        <w:tabs>
          <w:tab w:val="clear" w:pos="1832"/>
          <w:tab w:val="left" w:pos="1418"/>
        </w:tabs>
        <w:ind w:right="284"/>
        <w:rPr>
          <w:rFonts w:asciiTheme="majorHAnsi" w:hAnsiTheme="majorHAnsi" w:cs="Arial"/>
          <w:sz w:val="18"/>
          <w:szCs w:val="18"/>
          <w:u w:val="single"/>
        </w:rPr>
      </w:pPr>
    </w:p>
    <w:p w:rsidR="001C7727" w:rsidRDefault="001C7727" w:rsidP="001C7727">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prorektor Horňák.</w:t>
      </w:r>
    </w:p>
    <w:p w:rsidR="001C7727" w:rsidRPr="001C7727" w:rsidRDefault="001C7727" w:rsidP="001C7727">
      <w:pPr>
        <w:pStyle w:val="PredformtovanHTML"/>
        <w:tabs>
          <w:tab w:val="clear" w:pos="1832"/>
          <w:tab w:val="left" w:pos="1418"/>
        </w:tabs>
        <w:ind w:right="284"/>
        <w:rPr>
          <w:rFonts w:asciiTheme="majorHAnsi" w:hAnsiTheme="majorHAnsi" w:cs="Arial"/>
          <w:sz w:val="18"/>
          <w:szCs w:val="18"/>
          <w:u w:val="single"/>
        </w:rPr>
      </w:pPr>
      <w:r w:rsidRPr="001C7727">
        <w:rPr>
          <w:rFonts w:asciiTheme="majorHAnsi" w:hAnsiTheme="majorHAnsi" w:cs="Arial"/>
          <w:sz w:val="18"/>
          <w:szCs w:val="18"/>
        </w:rPr>
        <w:t xml:space="preserve">Dokument bol predložený v zmysle </w:t>
      </w:r>
      <w:r w:rsidRPr="001C7727">
        <w:rPr>
          <w:rFonts w:asciiTheme="majorHAnsi" w:hAnsiTheme="majorHAnsi" w:cstheme="minorHAnsi"/>
          <w:bCs/>
          <w:color w:val="000000"/>
          <w:sz w:val="18"/>
          <w:szCs w:val="18"/>
        </w:rPr>
        <w:t>§ 9 ods. 1 písm. m) v spojení s § 57 ods. 5 zákona 131/2002 Z.</w:t>
      </w:r>
      <w:r>
        <w:rPr>
          <w:rFonts w:asciiTheme="majorHAnsi" w:hAnsiTheme="majorHAnsi" w:cstheme="minorHAnsi"/>
          <w:bCs/>
          <w:color w:val="000000"/>
          <w:sz w:val="18"/>
          <w:szCs w:val="18"/>
        </w:rPr>
        <w:t xml:space="preserve"> </w:t>
      </w:r>
      <w:r w:rsidRPr="001C7727">
        <w:rPr>
          <w:rFonts w:asciiTheme="majorHAnsi" w:hAnsiTheme="majorHAnsi" w:cstheme="minorHAnsi"/>
          <w:bCs/>
          <w:color w:val="000000"/>
          <w:sz w:val="18"/>
          <w:szCs w:val="18"/>
        </w:rPr>
        <w:t>z. o vysokých školách a </w:t>
      </w:r>
      <w:r w:rsidRPr="001C7727">
        <w:rPr>
          <w:rFonts w:asciiTheme="majorHAnsi" w:hAnsiTheme="majorHAnsi"/>
          <w:sz w:val="18"/>
          <w:szCs w:val="18"/>
        </w:rPr>
        <w:t>o zmene</w:t>
      </w:r>
      <w:r w:rsidRPr="001C7727">
        <w:rPr>
          <w:rFonts w:asciiTheme="majorHAnsi" w:hAnsiTheme="majorHAnsi" w:cstheme="minorHAnsi"/>
          <w:bCs/>
          <w:color w:val="000000"/>
          <w:sz w:val="18"/>
          <w:szCs w:val="18"/>
        </w:rPr>
        <w:t xml:space="preserve"> a doplnení niektorých zákonov v znení neskorších predpisov</w:t>
      </w:r>
      <w:r>
        <w:rPr>
          <w:rFonts w:asciiTheme="majorHAnsi" w:hAnsiTheme="majorHAnsi" w:cstheme="minorHAnsi"/>
          <w:bCs/>
          <w:color w:val="000000"/>
          <w:sz w:val="18"/>
          <w:szCs w:val="18"/>
        </w:rPr>
        <w:t>.</w:t>
      </w:r>
    </w:p>
    <w:p w:rsidR="001C7727" w:rsidRPr="00C5532B" w:rsidRDefault="001C7727" w:rsidP="001C7727">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UZNESENIE: 4</w:t>
      </w:r>
      <w:r>
        <w:rPr>
          <w:rFonts w:asciiTheme="majorHAnsi" w:hAnsiTheme="majorHAnsi" w:cs="Arial"/>
          <w:b/>
          <w:color w:val="C00000"/>
          <w:sz w:val="18"/>
          <w:szCs w:val="18"/>
        </w:rPr>
        <w:t>8</w:t>
      </w:r>
      <w:r w:rsidRPr="00C5532B">
        <w:rPr>
          <w:rFonts w:asciiTheme="majorHAnsi" w:hAnsiTheme="majorHAnsi" w:cs="Arial"/>
          <w:b/>
          <w:color w:val="C00000"/>
          <w:sz w:val="18"/>
          <w:szCs w:val="18"/>
        </w:rPr>
        <w:t>.1/</w:t>
      </w:r>
      <w:r w:rsidRPr="00C5532B">
        <w:rPr>
          <w:rFonts w:asciiTheme="majorHAnsi" w:hAnsiTheme="majorHAnsi" w:cs="Arial"/>
          <w:b/>
          <w:color w:val="C00000"/>
          <w:sz w:val="18"/>
          <w:szCs w:val="18"/>
          <w:shd w:val="clear" w:color="auto" w:fill="FFFFFF"/>
        </w:rPr>
        <w:t>2014-V</w:t>
      </w:r>
    </w:p>
    <w:p w:rsidR="001C7727" w:rsidRPr="001C7727" w:rsidRDefault="001C7727" w:rsidP="001C7727">
      <w:pPr>
        <w:rPr>
          <w:rFonts w:asciiTheme="majorHAnsi" w:hAnsiTheme="majorHAnsi"/>
          <w:sz w:val="18"/>
          <w:szCs w:val="18"/>
        </w:rPr>
      </w:pPr>
      <w:r w:rsidRPr="001C7727">
        <w:rPr>
          <w:rFonts w:asciiTheme="majorHAnsi" w:hAnsiTheme="majorHAnsi" w:cs="Arial"/>
          <w:sz w:val="18"/>
          <w:szCs w:val="18"/>
        </w:rPr>
        <w:t xml:space="preserve">Vedenie STU </w:t>
      </w:r>
      <w:r>
        <w:rPr>
          <w:rFonts w:asciiTheme="majorHAnsi" w:hAnsiTheme="majorHAnsi" w:cs="Arial"/>
          <w:sz w:val="18"/>
          <w:szCs w:val="18"/>
        </w:rPr>
        <w:t>schvaľuje materiál „</w:t>
      </w:r>
      <w:r w:rsidRPr="001C7727">
        <w:rPr>
          <w:rFonts w:asciiTheme="majorHAnsi" w:hAnsiTheme="majorHAnsi"/>
          <w:sz w:val="18"/>
          <w:szCs w:val="18"/>
        </w:rPr>
        <w:t>Ďalšie podmienky prijímania na štúdium inžinierskeho študijného programu priestorové plánovanie v akademickom roku 2015/2016 na Ústave manažmentu STU</w:t>
      </w:r>
      <w:r>
        <w:rPr>
          <w:rFonts w:asciiTheme="majorHAnsi" w:hAnsiTheme="majorHAnsi"/>
          <w:sz w:val="18"/>
          <w:szCs w:val="18"/>
        </w:rPr>
        <w:t>“.</w:t>
      </w:r>
    </w:p>
    <w:p w:rsidR="00D4116B" w:rsidRPr="000364EF" w:rsidRDefault="00D4116B" w:rsidP="00D4116B">
      <w:pPr>
        <w:rPr>
          <w:rFonts w:asciiTheme="majorHAnsi" w:hAnsiTheme="majorHAnsi"/>
          <w:sz w:val="18"/>
          <w:szCs w:val="18"/>
        </w:rPr>
      </w:pPr>
      <w:r>
        <w:rPr>
          <w:rFonts w:asciiTheme="majorHAnsi" w:hAnsiTheme="majorHAnsi"/>
          <w:sz w:val="18"/>
          <w:szCs w:val="18"/>
        </w:rPr>
        <w:t>Vedenie STU materiál odporúča predložiť na zasadnutie Kolégia rektora dňa 03.12.2014.</w:t>
      </w:r>
    </w:p>
    <w:p w:rsidR="001E21C0" w:rsidRDefault="001E21C0" w:rsidP="001C7727">
      <w:pPr>
        <w:pStyle w:val="PredformtovanHTML"/>
        <w:tabs>
          <w:tab w:val="clear" w:pos="1832"/>
          <w:tab w:val="left" w:pos="1418"/>
        </w:tabs>
        <w:ind w:right="284"/>
        <w:rPr>
          <w:rFonts w:asciiTheme="majorHAnsi" w:hAnsiTheme="majorHAnsi" w:cs="Arial"/>
          <w:b/>
          <w:sz w:val="18"/>
          <w:szCs w:val="18"/>
          <w:u w:val="single"/>
        </w:rPr>
      </w:pPr>
    </w:p>
    <w:p w:rsidR="00114E33" w:rsidRPr="001C7727" w:rsidRDefault="00114E33" w:rsidP="00BD49D2">
      <w:pPr>
        <w:pStyle w:val="PredformtovanHTML"/>
        <w:tabs>
          <w:tab w:val="clear" w:pos="1832"/>
          <w:tab w:val="clear" w:pos="7328"/>
          <w:tab w:val="left" w:pos="1418"/>
          <w:tab w:val="left" w:pos="7230"/>
        </w:tabs>
        <w:ind w:left="1410" w:right="69" w:hanging="1410"/>
        <w:rPr>
          <w:rFonts w:asciiTheme="majorHAnsi" w:hAnsiTheme="majorHAnsi" w:cs="Arial"/>
          <w:b/>
          <w:sz w:val="18"/>
          <w:szCs w:val="18"/>
          <w:u w:val="single"/>
        </w:rPr>
      </w:pPr>
      <w:r w:rsidRPr="00C5532B">
        <w:rPr>
          <w:rFonts w:asciiTheme="majorHAnsi" w:hAnsiTheme="majorHAnsi" w:cs="Arial"/>
          <w:b/>
          <w:sz w:val="18"/>
          <w:szCs w:val="18"/>
          <w:u w:val="single"/>
        </w:rPr>
        <w:lastRenderedPageBreak/>
        <w:t>K</w:t>
      </w:r>
      <w:r w:rsidR="001E21C0">
        <w:rPr>
          <w:rFonts w:asciiTheme="majorHAnsi" w:hAnsiTheme="majorHAnsi" w:cs="Arial"/>
          <w:b/>
          <w:sz w:val="18"/>
          <w:szCs w:val="18"/>
          <w:u w:val="single"/>
        </w:rPr>
        <w:t> </w:t>
      </w:r>
      <w:r w:rsidRPr="00C5532B">
        <w:rPr>
          <w:rFonts w:asciiTheme="majorHAnsi" w:hAnsiTheme="majorHAnsi" w:cs="Arial"/>
          <w:b/>
          <w:sz w:val="18"/>
          <w:szCs w:val="18"/>
          <w:u w:val="single"/>
        </w:rPr>
        <w:t>BODU</w:t>
      </w:r>
      <w:r w:rsidR="001E21C0">
        <w:rPr>
          <w:rFonts w:asciiTheme="majorHAnsi" w:hAnsiTheme="majorHAnsi" w:cs="Arial"/>
          <w:b/>
          <w:sz w:val="18"/>
          <w:szCs w:val="18"/>
          <w:u w:val="single"/>
        </w:rPr>
        <w:t xml:space="preserve"> 2</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C5532B">
        <w:rPr>
          <w:rFonts w:asciiTheme="majorHAnsi" w:hAnsiTheme="majorHAnsi" w:cs="Arial"/>
          <w:b/>
          <w:sz w:val="18"/>
          <w:szCs w:val="18"/>
        </w:rPr>
        <w:tab/>
      </w:r>
      <w:r w:rsidR="001C7727" w:rsidRPr="001C7727">
        <w:rPr>
          <w:rFonts w:asciiTheme="majorHAnsi" w:hAnsiTheme="majorHAnsi"/>
          <w:b/>
          <w:sz w:val="18"/>
          <w:szCs w:val="18"/>
          <w:u w:val="single"/>
        </w:rPr>
        <w:t>Ďalšie podmienky prijímania na štúdium doktorandského študijného programu priestorové plánovanie v akademickom roku 2015/2016 na Ústave manažmentu STU</w:t>
      </w:r>
    </w:p>
    <w:p w:rsidR="006B0504" w:rsidRDefault="006B0504" w:rsidP="001C7727">
      <w:pPr>
        <w:pStyle w:val="Odsekzoznamu"/>
        <w:ind w:left="1410" w:right="284" w:hanging="1410"/>
        <w:contextualSpacing w:val="0"/>
        <w:rPr>
          <w:rFonts w:asciiTheme="majorHAnsi" w:hAnsiTheme="majorHAnsi" w:cs="Arial"/>
          <w:sz w:val="18"/>
          <w:szCs w:val="18"/>
        </w:rPr>
      </w:pPr>
    </w:p>
    <w:p w:rsidR="001C7727" w:rsidRDefault="001C7727" w:rsidP="001C7727">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prorektor Horňák.</w:t>
      </w:r>
    </w:p>
    <w:p w:rsidR="001C7727" w:rsidRPr="001C7727" w:rsidRDefault="001C7727" w:rsidP="001C7727">
      <w:pPr>
        <w:pStyle w:val="PredformtovanHTML"/>
        <w:tabs>
          <w:tab w:val="clear" w:pos="1832"/>
          <w:tab w:val="left" w:pos="1418"/>
        </w:tabs>
        <w:ind w:right="284"/>
        <w:rPr>
          <w:rFonts w:asciiTheme="majorHAnsi" w:hAnsiTheme="majorHAnsi" w:cs="Arial"/>
          <w:sz w:val="18"/>
          <w:szCs w:val="18"/>
          <w:u w:val="single"/>
        </w:rPr>
      </w:pPr>
      <w:r w:rsidRPr="001C7727">
        <w:rPr>
          <w:rFonts w:asciiTheme="majorHAnsi" w:hAnsiTheme="majorHAnsi" w:cs="Arial"/>
          <w:sz w:val="18"/>
          <w:szCs w:val="18"/>
        </w:rPr>
        <w:t xml:space="preserve">Dokument bol predložený v zmysle </w:t>
      </w:r>
      <w:r w:rsidRPr="001C7727">
        <w:rPr>
          <w:rFonts w:asciiTheme="majorHAnsi" w:hAnsiTheme="majorHAnsi" w:cstheme="minorHAnsi"/>
          <w:bCs/>
          <w:color w:val="000000"/>
          <w:sz w:val="18"/>
          <w:szCs w:val="18"/>
        </w:rPr>
        <w:t>§ 9 ods. 1 písm. m) v spojení s § 57 ods. 5 zákona 131/2002 Z.</w:t>
      </w:r>
      <w:r>
        <w:rPr>
          <w:rFonts w:asciiTheme="majorHAnsi" w:hAnsiTheme="majorHAnsi" w:cstheme="minorHAnsi"/>
          <w:bCs/>
          <w:color w:val="000000"/>
          <w:sz w:val="18"/>
          <w:szCs w:val="18"/>
        </w:rPr>
        <w:t xml:space="preserve"> </w:t>
      </w:r>
      <w:r w:rsidRPr="001C7727">
        <w:rPr>
          <w:rFonts w:asciiTheme="majorHAnsi" w:hAnsiTheme="majorHAnsi" w:cstheme="minorHAnsi"/>
          <w:bCs/>
          <w:color w:val="000000"/>
          <w:sz w:val="18"/>
          <w:szCs w:val="18"/>
        </w:rPr>
        <w:t>z. o vysokých školách a </w:t>
      </w:r>
      <w:r w:rsidRPr="001C7727">
        <w:rPr>
          <w:rFonts w:asciiTheme="majorHAnsi" w:hAnsiTheme="majorHAnsi"/>
          <w:sz w:val="18"/>
          <w:szCs w:val="18"/>
        </w:rPr>
        <w:t>o zmene</w:t>
      </w:r>
      <w:r w:rsidRPr="001C7727">
        <w:rPr>
          <w:rFonts w:asciiTheme="majorHAnsi" w:hAnsiTheme="majorHAnsi" w:cstheme="minorHAnsi"/>
          <w:bCs/>
          <w:color w:val="000000"/>
          <w:sz w:val="18"/>
          <w:szCs w:val="18"/>
        </w:rPr>
        <w:t xml:space="preserve"> a doplnení niektorých zákonov v znení neskorších predpisov</w:t>
      </w:r>
      <w:r>
        <w:rPr>
          <w:rFonts w:asciiTheme="majorHAnsi" w:hAnsiTheme="majorHAnsi" w:cstheme="minorHAnsi"/>
          <w:bCs/>
          <w:color w:val="000000"/>
          <w:sz w:val="18"/>
          <w:szCs w:val="18"/>
        </w:rPr>
        <w:t>.</w:t>
      </w:r>
    </w:p>
    <w:p w:rsidR="009F5ACB" w:rsidRPr="00C5532B" w:rsidRDefault="009F5ACB" w:rsidP="009F5ACB">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UZNESENIE: 4</w:t>
      </w:r>
      <w:r w:rsidR="001C7727">
        <w:rPr>
          <w:rFonts w:asciiTheme="majorHAnsi" w:hAnsiTheme="majorHAnsi" w:cs="Arial"/>
          <w:b/>
          <w:color w:val="C00000"/>
          <w:sz w:val="18"/>
          <w:szCs w:val="18"/>
        </w:rPr>
        <w:t>8</w:t>
      </w:r>
      <w:r w:rsidRPr="00C5532B">
        <w:rPr>
          <w:rFonts w:asciiTheme="majorHAnsi" w:hAnsiTheme="majorHAnsi" w:cs="Arial"/>
          <w:b/>
          <w:color w:val="C00000"/>
          <w:sz w:val="18"/>
          <w:szCs w:val="18"/>
        </w:rPr>
        <w:t>.</w:t>
      </w:r>
      <w:r w:rsidR="001C7727">
        <w:rPr>
          <w:rFonts w:asciiTheme="majorHAnsi" w:hAnsiTheme="majorHAnsi" w:cs="Arial"/>
          <w:b/>
          <w:color w:val="C00000"/>
          <w:sz w:val="18"/>
          <w:szCs w:val="18"/>
        </w:rPr>
        <w:t>2</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1C7727" w:rsidRPr="001C7727" w:rsidRDefault="001C7727" w:rsidP="001C7727">
      <w:pPr>
        <w:rPr>
          <w:rFonts w:asciiTheme="majorHAnsi" w:hAnsiTheme="majorHAnsi"/>
          <w:sz w:val="18"/>
          <w:szCs w:val="18"/>
        </w:rPr>
      </w:pPr>
      <w:r w:rsidRPr="001C7727">
        <w:rPr>
          <w:rFonts w:asciiTheme="majorHAnsi" w:hAnsiTheme="majorHAnsi" w:cs="Arial"/>
          <w:sz w:val="18"/>
          <w:szCs w:val="18"/>
        </w:rPr>
        <w:t>Vedenie STU schvaľuje materiál „</w:t>
      </w:r>
      <w:r w:rsidRPr="001C7727">
        <w:rPr>
          <w:rFonts w:asciiTheme="majorHAnsi" w:hAnsiTheme="majorHAnsi"/>
          <w:sz w:val="18"/>
          <w:szCs w:val="18"/>
        </w:rPr>
        <w:t>Ďalšie podmienky prijímania na štúdium doktorandského študijného programu priestorové plánovanie v akademickom roku 2015/2016 na Ústave manažmentu STU</w:t>
      </w:r>
      <w:r>
        <w:rPr>
          <w:rFonts w:asciiTheme="majorHAnsi" w:hAnsiTheme="majorHAnsi"/>
          <w:sz w:val="18"/>
          <w:szCs w:val="18"/>
        </w:rPr>
        <w:t>“.</w:t>
      </w:r>
    </w:p>
    <w:p w:rsidR="00D4116B" w:rsidRPr="000364EF" w:rsidRDefault="00D4116B" w:rsidP="00D4116B">
      <w:pPr>
        <w:rPr>
          <w:rFonts w:asciiTheme="majorHAnsi" w:hAnsiTheme="majorHAnsi"/>
          <w:sz w:val="18"/>
          <w:szCs w:val="18"/>
        </w:rPr>
      </w:pPr>
      <w:r>
        <w:rPr>
          <w:rFonts w:asciiTheme="majorHAnsi" w:hAnsiTheme="majorHAnsi"/>
          <w:sz w:val="18"/>
          <w:szCs w:val="18"/>
        </w:rPr>
        <w:t>Vedenie STU materiál odporúča predložiť na zasadnutie Kolégia rektora dňa 03.12.2014.</w:t>
      </w:r>
    </w:p>
    <w:p w:rsidR="00981715" w:rsidRDefault="00981715" w:rsidP="000C6EA9">
      <w:pPr>
        <w:rPr>
          <w:rFonts w:asciiTheme="majorHAnsi" w:hAnsiTheme="majorHAnsi" w:cs="Arial"/>
          <w:sz w:val="18"/>
          <w:szCs w:val="18"/>
        </w:rPr>
      </w:pPr>
    </w:p>
    <w:p w:rsidR="00C866CD" w:rsidRPr="00C866CD" w:rsidRDefault="00C866CD" w:rsidP="00C866CD">
      <w:pPr>
        <w:rPr>
          <w:rFonts w:asciiTheme="majorHAnsi" w:hAnsiTheme="majorHAnsi"/>
          <w:sz w:val="18"/>
          <w:szCs w:val="18"/>
        </w:rPr>
      </w:pPr>
      <w:r w:rsidRPr="00C866CD">
        <w:rPr>
          <w:rFonts w:asciiTheme="majorHAnsi" w:hAnsiTheme="majorHAnsi" w:cs="Arial"/>
          <w:b/>
          <w:sz w:val="18"/>
          <w:szCs w:val="18"/>
          <w:u w:val="single"/>
        </w:rPr>
        <w:t>K</w:t>
      </w:r>
      <w:r w:rsidR="00692E48">
        <w:rPr>
          <w:rFonts w:asciiTheme="majorHAnsi" w:hAnsiTheme="majorHAnsi" w:cs="Arial"/>
          <w:b/>
          <w:sz w:val="18"/>
          <w:szCs w:val="18"/>
          <w:u w:val="single"/>
        </w:rPr>
        <w:t> </w:t>
      </w:r>
      <w:r w:rsidRPr="00C866CD">
        <w:rPr>
          <w:rFonts w:asciiTheme="majorHAnsi" w:hAnsiTheme="majorHAnsi" w:cs="Arial"/>
          <w:b/>
          <w:sz w:val="18"/>
          <w:szCs w:val="18"/>
          <w:u w:val="single"/>
        </w:rPr>
        <w:t>BODU</w:t>
      </w:r>
      <w:r w:rsidR="00692E48">
        <w:rPr>
          <w:rFonts w:asciiTheme="majorHAnsi" w:hAnsiTheme="majorHAnsi" w:cs="Arial"/>
          <w:b/>
          <w:sz w:val="18"/>
          <w:szCs w:val="18"/>
          <w:u w:val="single"/>
        </w:rPr>
        <w:t xml:space="preserve"> 3</w:t>
      </w:r>
      <w:r w:rsidRPr="00C866CD">
        <w:rPr>
          <w:rFonts w:asciiTheme="majorHAnsi" w:hAnsiTheme="majorHAnsi" w:cs="Arial"/>
          <w:b/>
          <w:sz w:val="18"/>
          <w:szCs w:val="18"/>
          <w:u w:val="single"/>
        </w:rPr>
        <w:t>:</w:t>
      </w:r>
      <w:r w:rsidRPr="00C866CD">
        <w:rPr>
          <w:rFonts w:asciiTheme="majorHAnsi" w:hAnsiTheme="majorHAnsi" w:cs="Arial"/>
          <w:b/>
          <w:sz w:val="18"/>
          <w:szCs w:val="18"/>
        </w:rPr>
        <w:tab/>
      </w:r>
      <w:r w:rsidR="008C72ED" w:rsidRPr="008C72ED">
        <w:rPr>
          <w:rFonts w:asciiTheme="majorHAnsi" w:hAnsiTheme="majorHAnsi"/>
          <w:b/>
          <w:sz w:val="18"/>
          <w:szCs w:val="18"/>
          <w:u w:val="single"/>
        </w:rPr>
        <w:t>Návrh na odsúhlasenie NZ a dodatkov k NZ</w:t>
      </w:r>
    </w:p>
    <w:p w:rsidR="00C866CD" w:rsidRPr="00C5532B" w:rsidRDefault="00C866CD" w:rsidP="00C866CD">
      <w:pPr>
        <w:pStyle w:val="PredformtovanHTML"/>
        <w:tabs>
          <w:tab w:val="clear" w:pos="1832"/>
          <w:tab w:val="left" w:pos="1418"/>
        </w:tabs>
        <w:ind w:left="1410" w:right="284" w:hanging="1410"/>
        <w:rPr>
          <w:rFonts w:asciiTheme="majorHAnsi" w:hAnsiTheme="majorHAnsi" w:cs="Arial"/>
          <w:b/>
          <w:sz w:val="18"/>
          <w:szCs w:val="18"/>
          <w:u w:val="single"/>
        </w:rPr>
      </w:pPr>
    </w:p>
    <w:p w:rsidR="00C866CD" w:rsidRDefault="00C866CD" w:rsidP="00C866CD">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kvestor.</w:t>
      </w:r>
    </w:p>
    <w:p w:rsidR="00C866CD" w:rsidRPr="00C5532B" w:rsidRDefault="00C866CD" w:rsidP="00C866CD">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UZNESENIE: 4</w:t>
      </w:r>
      <w:r w:rsidR="00D4116B">
        <w:rPr>
          <w:rFonts w:asciiTheme="majorHAnsi" w:hAnsiTheme="majorHAnsi" w:cs="Arial"/>
          <w:b/>
          <w:color w:val="C00000"/>
          <w:sz w:val="18"/>
          <w:szCs w:val="18"/>
        </w:rPr>
        <w:t>8</w:t>
      </w:r>
      <w:r w:rsidRPr="00C5532B">
        <w:rPr>
          <w:rFonts w:asciiTheme="majorHAnsi" w:hAnsiTheme="majorHAnsi" w:cs="Arial"/>
          <w:b/>
          <w:color w:val="C00000"/>
          <w:sz w:val="18"/>
          <w:szCs w:val="18"/>
        </w:rPr>
        <w:t>.</w:t>
      </w:r>
      <w:r w:rsidR="00D4116B">
        <w:rPr>
          <w:rFonts w:asciiTheme="majorHAnsi" w:hAnsiTheme="majorHAnsi" w:cs="Arial"/>
          <w:b/>
          <w:color w:val="C00000"/>
          <w:sz w:val="18"/>
          <w:szCs w:val="18"/>
        </w:rPr>
        <w:t>3</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D4116B" w:rsidRPr="00D4116B" w:rsidRDefault="00C866CD" w:rsidP="00D4116B">
      <w:pPr>
        <w:pStyle w:val="Default"/>
        <w:tabs>
          <w:tab w:val="left" w:pos="1985"/>
        </w:tabs>
        <w:jc w:val="both"/>
        <w:rPr>
          <w:rFonts w:asciiTheme="majorHAnsi" w:hAnsiTheme="majorHAnsi"/>
          <w:sz w:val="18"/>
          <w:szCs w:val="18"/>
        </w:rPr>
      </w:pPr>
      <w:r w:rsidRPr="00D4116B">
        <w:rPr>
          <w:rFonts w:asciiTheme="majorHAnsi" w:hAnsiTheme="majorHAnsi" w:cs="Arial"/>
          <w:sz w:val="18"/>
          <w:szCs w:val="18"/>
        </w:rPr>
        <w:t xml:space="preserve">Vedenie STU </w:t>
      </w:r>
      <w:r w:rsidR="008C72ED" w:rsidRPr="00D4116B">
        <w:rPr>
          <w:rFonts w:asciiTheme="majorHAnsi" w:hAnsiTheme="majorHAnsi"/>
          <w:sz w:val="18"/>
          <w:szCs w:val="18"/>
        </w:rPr>
        <w:t xml:space="preserve">prerokovalo </w:t>
      </w:r>
      <w:r w:rsidR="00D4116B" w:rsidRPr="00D4116B">
        <w:rPr>
          <w:rFonts w:asciiTheme="majorHAnsi" w:hAnsiTheme="majorHAnsi"/>
          <w:sz w:val="18"/>
          <w:szCs w:val="18"/>
        </w:rPr>
        <w:t>žiadosti FIIT STU, SvF STU a FEI STU  o prenájom  nehnuteľného majetku STU uvedeného v bodoch 1 až 8 tohto materiálu</w:t>
      </w:r>
      <w:r w:rsidR="00D4116B">
        <w:rPr>
          <w:rFonts w:asciiTheme="majorHAnsi" w:hAnsiTheme="majorHAnsi"/>
          <w:sz w:val="18"/>
          <w:szCs w:val="18"/>
        </w:rPr>
        <w:t xml:space="preserve"> </w:t>
      </w:r>
      <w:r w:rsidR="00D4116B" w:rsidRPr="00D4116B">
        <w:rPr>
          <w:rFonts w:asciiTheme="majorHAnsi" w:hAnsiTheme="majorHAnsi"/>
          <w:sz w:val="18"/>
          <w:szCs w:val="18"/>
        </w:rPr>
        <w:t xml:space="preserve">a odporúča rektorovi </w:t>
      </w:r>
      <w:r w:rsidR="00D4116B">
        <w:rPr>
          <w:rFonts w:asciiTheme="majorHAnsi" w:hAnsiTheme="majorHAnsi"/>
          <w:sz w:val="18"/>
          <w:szCs w:val="18"/>
        </w:rPr>
        <w:t xml:space="preserve">tieto </w:t>
      </w:r>
      <w:r w:rsidR="00D4116B" w:rsidRPr="00D4116B">
        <w:rPr>
          <w:rFonts w:asciiTheme="majorHAnsi" w:hAnsiTheme="majorHAnsi"/>
          <w:sz w:val="18"/>
          <w:szCs w:val="18"/>
        </w:rPr>
        <w:t xml:space="preserve">žiadosti v zmysle článku 3 bod 3 smernice rektora číslo 9/0213-SR predložiť na vyjadrenie predchádzajúceho písomného súhlasu do Akademického senátu STU. </w:t>
      </w:r>
    </w:p>
    <w:p w:rsidR="008C72ED" w:rsidRDefault="008C72ED" w:rsidP="008C72ED">
      <w:pPr>
        <w:pStyle w:val="Default"/>
        <w:tabs>
          <w:tab w:val="left" w:pos="1985"/>
        </w:tabs>
        <w:jc w:val="both"/>
        <w:rPr>
          <w:rFonts w:asciiTheme="majorHAnsi" w:hAnsiTheme="majorHAnsi"/>
          <w:sz w:val="18"/>
          <w:szCs w:val="18"/>
        </w:rPr>
      </w:pPr>
    </w:p>
    <w:tbl>
      <w:tblPr>
        <w:tblStyle w:val="Mriekatabuky"/>
        <w:tblW w:w="7230" w:type="dxa"/>
        <w:tblInd w:w="108" w:type="dxa"/>
        <w:tblLook w:val="04A0" w:firstRow="1" w:lastRow="0" w:firstColumn="1" w:lastColumn="0" w:noHBand="0" w:noVBand="1"/>
      </w:tblPr>
      <w:tblGrid>
        <w:gridCol w:w="426"/>
        <w:gridCol w:w="1701"/>
        <w:gridCol w:w="5103"/>
      </w:tblGrid>
      <w:tr w:rsidR="00D4116B" w:rsidRPr="00D4116B" w:rsidTr="00D4116B">
        <w:tc>
          <w:tcPr>
            <w:tcW w:w="426" w:type="dxa"/>
          </w:tcPr>
          <w:p w:rsidR="00D4116B" w:rsidRPr="00D4116B" w:rsidRDefault="00D4116B" w:rsidP="004A5CD3">
            <w:pPr>
              <w:ind w:left="360" w:hanging="326"/>
              <w:rPr>
                <w:rFonts w:asciiTheme="majorHAnsi" w:hAnsiTheme="majorHAnsi"/>
                <w:b/>
                <w:sz w:val="16"/>
                <w:szCs w:val="16"/>
              </w:rPr>
            </w:pPr>
            <w:r w:rsidRPr="00D4116B">
              <w:rPr>
                <w:rFonts w:asciiTheme="majorHAnsi" w:hAnsiTheme="majorHAnsi"/>
                <w:b/>
                <w:sz w:val="16"/>
                <w:szCs w:val="16"/>
              </w:rPr>
              <w:t>1.</w:t>
            </w:r>
          </w:p>
        </w:tc>
        <w:tc>
          <w:tcPr>
            <w:tcW w:w="1701" w:type="dxa"/>
          </w:tcPr>
          <w:p w:rsidR="00D4116B" w:rsidRPr="00D4116B" w:rsidRDefault="00D4116B" w:rsidP="004A5CD3">
            <w:pPr>
              <w:jc w:val="both"/>
              <w:rPr>
                <w:rFonts w:asciiTheme="majorHAnsi" w:hAnsiTheme="majorHAnsi"/>
                <w:b/>
                <w:sz w:val="16"/>
                <w:szCs w:val="16"/>
              </w:rPr>
            </w:pPr>
            <w:r w:rsidRPr="00D4116B">
              <w:rPr>
                <w:rFonts w:asciiTheme="majorHAnsi" w:hAnsiTheme="majorHAnsi"/>
                <w:b/>
                <w:sz w:val="16"/>
                <w:szCs w:val="16"/>
              </w:rPr>
              <w:t>Nájomca:</w:t>
            </w:r>
          </w:p>
        </w:tc>
        <w:tc>
          <w:tcPr>
            <w:tcW w:w="5103" w:type="dxa"/>
          </w:tcPr>
          <w:p w:rsidR="00D4116B" w:rsidRPr="00D4116B" w:rsidRDefault="00D4116B" w:rsidP="004A5CD3">
            <w:pPr>
              <w:pStyle w:val="Odsekzoznamu"/>
              <w:ind w:left="644" w:hanging="611"/>
              <w:rPr>
                <w:rFonts w:asciiTheme="majorHAnsi" w:hAnsiTheme="majorHAnsi"/>
                <w:b/>
                <w:sz w:val="16"/>
                <w:szCs w:val="16"/>
              </w:rPr>
            </w:pPr>
            <w:proofErr w:type="spellStart"/>
            <w:r w:rsidRPr="00D4116B">
              <w:rPr>
                <w:rFonts w:asciiTheme="majorHAnsi" w:hAnsiTheme="majorHAnsi"/>
                <w:b/>
                <w:sz w:val="16"/>
                <w:szCs w:val="16"/>
              </w:rPr>
              <w:t>Neulogy</w:t>
            </w:r>
            <w:proofErr w:type="spellEnd"/>
            <w:r w:rsidRPr="00D4116B">
              <w:rPr>
                <w:rFonts w:asciiTheme="majorHAnsi" w:hAnsiTheme="majorHAnsi"/>
                <w:b/>
                <w:sz w:val="16"/>
                <w:szCs w:val="16"/>
              </w:rPr>
              <w:t xml:space="preserve">, a. s., </w:t>
            </w:r>
            <w:proofErr w:type="spellStart"/>
            <w:r w:rsidRPr="00D4116B">
              <w:rPr>
                <w:rFonts w:asciiTheme="majorHAnsi" w:hAnsiTheme="majorHAnsi"/>
                <w:sz w:val="16"/>
                <w:szCs w:val="16"/>
              </w:rPr>
              <w:t>Ilkovičova</w:t>
            </w:r>
            <w:proofErr w:type="spellEnd"/>
            <w:r w:rsidRPr="00D4116B">
              <w:rPr>
                <w:rFonts w:asciiTheme="majorHAnsi" w:hAnsiTheme="majorHAnsi"/>
                <w:sz w:val="16"/>
                <w:szCs w:val="16"/>
              </w:rPr>
              <w:t xml:space="preserve"> 6276/2, 842 16 Bratislava</w:t>
            </w:r>
          </w:p>
          <w:p w:rsidR="00D4116B" w:rsidRDefault="00D4116B" w:rsidP="004A5CD3">
            <w:pPr>
              <w:pStyle w:val="Odsekzoznamu"/>
              <w:ind w:left="644" w:hanging="611"/>
              <w:rPr>
                <w:rFonts w:asciiTheme="majorHAnsi" w:hAnsiTheme="majorHAnsi"/>
                <w:sz w:val="16"/>
                <w:szCs w:val="16"/>
              </w:rPr>
            </w:pPr>
            <w:r w:rsidRPr="00D4116B">
              <w:rPr>
                <w:rFonts w:asciiTheme="majorHAnsi" w:hAnsiTheme="majorHAnsi"/>
                <w:sz w:val="16"/>
                <w:szCs w:val="16"/>
              </w:rPr>
              <w:t xml:space="preserve">nájomca je podnikateľom, zapísaný na OS Bratislava I, oddiel </w:t>
            </w:r>
            <w:proofErr w:type="spellStart"/>
            <w:r w:rsidRPr="00D4116B">
              <w:rPr>
                <w:rFonts w:asciiTheme="majorHAnsi" w:hAnsiTheme="majorHAnsi"/>
                <w:sz w:val="16"/>
                <w:szCs w:val="16"/>
              </w:rPr>
              <w:t>Sro</w:t>
            </w:r>
            <w:proofErr w:type="spellEnd"/>
            <w:r w:rsidRPr="00D4116B">
              <w:rPr>
                <w:rFonts w:asciiTheme="majorHAnsi" w:hAnsiTheme="majorHAnsi"/>
                <w:sz w:val="16"/>
                <w:szCs w:val="16"/>
              </w:rPr>
              <w:t xml:space="preserve">, </w:t>
            </w:r>
          </w:p>
          <w:p w:rsidR="00D4116B" w:rsidRPr="00D4116B" w:rsidRDefault="00D4116B" w:rsidP="004A5CD3">
            <w:pPr>
              <w:pStyle w:val="Odsekzoznamu"/>
              <w:ind w:left="644" w:hanging="611"/>
              <w:rPr>
                <w:rFonts w:asciiTheme="majorHAnsi" w:hAnsiTheme="majorHAnsi"/>
                <w:sz w:val="16"/>
                <w:szCs w:val="16"/>
              </w:rPr>
            </w:pPr>
            <w:r w:rsidRPr="00D4116B">
              <w:rPr>
                <w:rFonts w:asciiTheme="majorHAnsi" w:hAnsiTheme="majorHAnsi"/>
                <w:sz w:val="16"/>
                <w:szCs w:val="16"/>
              </w:rPr>
              <w:t xml:space="preserve">vložka č. 4085/B.   </w:t>
            </w:r>
          </w:p>
        </w:tc>
      </w:tr>
      <w:tr w:rsidR="00D4116B" w:rsidRPr="00D4116B" w:rsidTr="00D4116B">
        <w:tc>
          <w:tcPr>
            <w:tcW w:w="426" w:type="dxa"/>
          </w:tcPr>
          <w:p w:rsidR="00D4116B" w:rsidRPr="00D4116B" w:rsidRDefault="00D4116B" w:rsidP="004A5CD3">
            <w:pPr>
              <w:jc w:val="both"/>
              <w:rPr>
                <w:rFonts w:asciiTheme="majorHAnsi" w:hAnsiTheme="majorHAnsi"/>
                <w:sz w:val="16"/>
                <w:szCs w:val="16"/>
              </w:rPr>
            </w:pPr>
          </w:p>
        </w:tc>
        <w:tc>
          <w:tcPr>
            <w:tcW w:w="1701"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Predmet nájmu:</w:t>
            </w:r>
          </w:p>
        </w:tc>
        <w:tc>
          <w:tcPr>
            <w:tcW w:w="5103" w:type="dxa"/>
          </w:tcPr>
          <w:p w:rsidR="00D4116B" w:rsidRPr="00D4116B" w:rsidRDefault="00D4116B" w:rsidP="00D4116B">
            <w:pPr>
              <w:rPr>
                <w:rFonts w:asciiTheme="majorHAnsi" w:hAnsiTheme="majorHAnsi"/>
                <w:sz w:val="16"/>
                <w:szCs w:val="16"/>
              </w:rPr>
            </w:pPr>
            <w:r w:rsidRPr="00D4116B">
              <w:rPr>
                <w:rFonts w:asciiTheme="majorHAnsi" w:hAnsiTheme="majorHAnsi"/>
                <w:sz w:val="16"/>
                <w:szCs w:val="16"/>
              </w:rPr>
              <w:t xml:space="preserve">dočasne nepotrebný majetok   -  nebytový priestor (NP)  – </w:t>
            </w:r>
            <w:r>
              <w:rPr>
                <w:rFonts w:asciiTheme="majorHAnsi" w:hAnsiTheme="majorHAnsi"/>
                <w:sz w:val="16"/>
                <w:szCs w:val="16"/>
              </w:rPr>
              <w:t xml:space="preserve">v objekte </w:t>
            </w:r>
            <w:proofErr w:type="spellStart"/>
            <w:r>
              <w:rPr>
                <w:rFonts w:asciiTheme="majorHAnsi" w:hAnsiTheme="majorHAnsi"/>
                <w:sz w:val="16"/>
                <w:szCs w:val="16"/>
              </w:rPr>
              <w:t>FIIT</w:t>
            </w:r>
            <w:proofErr w:type="spellEnd"/>
            <w:r>
              <w:rPr>
                <w:rFonts w:asciiTheme="majorHAnsi" w:hAnsiTheme="majorHAnsi"/>
                <w:sz w:val="16"/>
                <w:szCs w:val="16"/>
              </w:rPr>
              <w:t xml:space="preserve"> STU, </w:t>
            </w:r>
            <w:proofErr w:type="spellStart"/>
            <w:r w:rsidRPr="00D4116B">
              <w:rPr>
                <w:rFonts w:asciiTheme="majorHAnsi" w:hAnsiTheme="majorHAnsi"/>
                <w:sz w:val="16"/>
                <w:szCs w:val="16"/>
              </w:rPr>
              <w:t>Ilkovičova</w:t>
            </w:r>
            <w:proofErr w:type="spellEnd"/>
            <w:r w:rsidRPr="00D4116B">
              <w:rPr>
                <w:rFonts w:asciiTheme="majorHAnsi" w:hAnsiTheme="majorHAnsi"/>
                <w:sz w:val="16"/>
                <w:szCs w:val="16"/>
              </w:rPr>
              <w:t xml:space="preserve"> 2, Bratislava pozostávajúci z kancelárskych  priestorov č. 0.47 o výmere 14,229m</w:t>
            </w:r>
            <w:r w:rsidRPr="00D4116B">
              <w:rPr>
                <w:rFonts w:asciiTheme="majorHAnsi" w:hAnsiTheme="majorHAnsi"/>
                <w:sz w:val="16"/>
                <w:szCs w:val="16"/>
                <w:vertAlign w:val="superscript"/>
              </w:rPr>
              <w:t>2</w:t>
            </w:r>
            <w:r w:rsidRPr="00D4116B">
              <w:rPr>
                <w:rFonts w:asciiTheme="majorHAnsi" w:hAnsiTheme="majorHAnsi"/>
                <w:sz w:val="16"/>
                <w:szCs w:val="16"/>
              </w:rPr>
              <w:t>, č. 0,46 o výmere 22,2966m</w:t>
            </w:r>
            <w:r w:rsidRPr="00D4116B">
              <w:rPr>
                <w:rFonts w:asciiTheme="majorHAnsi" w:hAnsiTheme="majorHAnsi"/>
                <w:sz w:val="16"/>
                <w:szCs w:val="16"/>
                <w:vertAlign w:val="superscript"/>
              </w:rPr>
              <w:t>2</w:t>
            </w:r>
            <w:r w:rsidRPr="00D4116B">
              <w:rPr>
                <w:rFonts w:asciiTheme="majorHAnsi" w:hAnsiTheme="majorHAnsi"/>
                <w:sz w:val="16"/>
                <w:szCs w:val="16"/>
              </w:rPr>
              <w:t xml:space="preserve"> a časť kancelárie č.  0.39 o výmere 126,6m</w:t>
            </w:r>
            <w:r w:rsidRPr="00D4116B">
              <w:rPr>
                <w:rFonts w:asciiTheme="majorHAnsi" w:hAnsiTheme="majorHAnsi"/>
                <w:sz w:val="16"/>
                <w:szCs w:val="16"/>
                <w:vertAlign w:val="superscript"/>
              </w:rPr>
              <w:t>2</w:t>
            </w:r>
            <w:r w:rsidRPr="00D4116B">
              <w:rPr>
                <w:rFonts w:asciiTheme="majorHAnsi" w:hAnsiTheme="majorHAnsi"/>
                <w:sz w:val="16"/>
                <w:szCs w:val="16"/>
              </w:rPr>
              <w:t xml:space="preserve"> na 1. podzemnom podlaží spolu s príslušenstvom (WC 1,2582m</w:t>
            </w:r>
            <w:r w:rsidRPr="00D4116B">
              <w:rPr>
                <w:rFonts w:asciiTheme="majorHAnsi" w:hAnsiTheme="majorHAnsi"/>
                <w:sz w:val="16"/>
                <w:szCs w:val="16"/>
                <w:vertAlign w:val="superscript"/>
              </w:rPr>
              <w:t>2</w:t>
            </w:r>
            <w:r w:rsidRPr="00D4116B">
              <w:rPr>
                <w:rFonts w:asciiTheme="majorHAnsi" w:hAnsiTheme="majorHAnsi"/>
                <w:sz w:val="16"/>
                <w:szCs w:val="16"/>
              </w:rPr>
              <w:t>, sklad 4,7574m</w:t>
            </w:r>
            <w:r w:rsidRPr="00D4116B">
              <w:rPr>
                <w:rFonts w:asciiTheme="majorHAnsi" w:hAnsiTheme="majorHAnsi"/>
                <w:sz w:val="16"/>
                <w:szCs w:val="16"/>
                <w:vertAlign w:val="superscript"/>
              </w:rPr>
              <w:t>2</w:t>
            </w:r>
            <w:r w:rsidRPr="00D4116B">
              <w:rPr>
                <w:rFonts w:asciiTheme="majorHAnsi" w:hAnsiTheme="majorHAnsi"/>
                <w:sz w:val="16"/>
                <w:szCs w:val="16"/>
              </w:rPr>
              <w:t xml:space="preserve"> a schodisko7,2198m</w:t>
            </w:r>
            <w:r w:rsidRPr="00D4116B">
              <w:rPr>
                <w:rFonts w:asciiTheme="majorHAnsi" w:hAnsiTheme="majorHAnsi"/>
                <w:sz w:val="16"/>
                <w:szCs w:val="16"/>
                <w:vertAlign w:val="superscript"/>
              </w:rPr>
              <w:t>2</w:t>
            </w:r>
            <w:r w:rsidRPr="00D4116B">
              <w:rPr>
                <w:rFonts w:asciiTheme="majorHAnsi" w:hAnsiTheme="majorHAnsi"/>
                <w:sz w:val="16"/>
                <w:szCs w:val="16"/>
              </w:rPr>
              <w:t>) o výmere 179,361m</w:t>
            </w:r>
            <w:r w:rsidRPr="00D4116B">
              <w:rPr>
                <w:rFonts w:asciiTheme="majorHAnsi" w:hAnsiTheme="majorHAnsi"/>
                <w:sz w:val="16"/>
                <w:szCs w:val="16"/>
                <w:vertAlign w:val="superscript"/>
              </w:rPr>
              <w:t>2</w:t>
            </w:r>
            <w:r w:rsidRPr="00D4116B">
              <w:rPr>
                <w:rFonts w:asciiTheme="majorHAnsi" w:hAnsiTheme="majorHAnsi"/>
                <w:sz w:val="16"/>
                <w:szCs w:val="16"/>
              </w:rPr>
              <w:t xml:space="preserve"> (z toho vykurovací priestor je 167,38m</w:t>
            </w:r>
            <w:r w:rsidRPr="00D4116B">
              <w:rPr>
                <w:rFonts w:asciiTheme="majorHAnsi" w:hAnsiTheme="majorHAnsi"/>
                <w:sz w:val="16"/>
                <w:szCs w:val="16"/>
                <w:vertAlign w:val="superscript"/>
              </w:rPr>
              <w:t>2</w:t>
            </w:r>
            <w:r w:rsidRPr="00D4116B">
              <w:rPr>
                <w:rFonts w:asciiTheme="majorHAnsi" w:hAnsiTheme="majorHAnsi"/>
                <w:sz w:val="16"/>
                <w:szCs w:val="16"/>
              </w:rPr>
              <w:t>).  Jedná sa o novú nájomnú zmluvu,</w:t>
            </w:r>
          </w:p>
          <w:p w:rsidR="00D4116B" w:rsidRPr="00D4116B" w:rsidRDefault="00D4116B" w:rsidP="00D4116B">
            <w:pPr>
              <w:rPr>
                <w:rFonts w:asciiTheme="majorHAnsi" w:hAnsiTheme="majorHAnsi"/>
                <w:b/>
                <w:sz w:val="16"/>
                <w:szCs w:val="16"/>
              </w:rPr>
            </w:pPr>
            <w:r w:rsidRPr="00D4116B">
              <w:rPr>
                <w:rFonts w:asciiTheme="majorHAnsi" w:hAnsiTheme="majorHAnsi"/>
                <w:sz w:val="16"/>
                <w:szCs w:val="16"/>
              </w:rPr>
              <w:t xml:space="preserve">predmet nájmu spolu je </w:t>
            </w:r>
            <w:r w:rsidRPr="00D4116B">
              <w:rPr>
                <w:rFonts w:asciiTheme="majorHAnsi" w:hAnsiTheme="majorHAnsi"/>
                <w:b/>
                <w:sz w:val="16"/>
                <w:szCs w:val="16"/>
              </w:rPr>
              <w:t>179,36 m</w:t>
            </w:r>
            <w:r w:rsidRPr="00D4116B">
              <w:rPr>
                <w:rFonts w:asciiTheme="majorHAnsi" w:hAnsiTheme="majorHAnsi"/>
                <w:b/>
                <w:sz w:val="16"/>
                <w:szCs w:val="16"/>
                <w:vertAlign w:val="superscript"/>
              </w:rPr>
              <w:t>2</w:t>
            </w:r>
            <w:r w:rsidRPr="00D4116B">
              <w:rPr>
                <w:rFonts w:asciiTheme="majorHAnsi" w:hAnsiTheme="majorHAnsi"/>
                <w:b/>
                <w:sz w:val="16"/>
                <w:szCs w:val="16"/>
              </w:rPr>
              <w:t>.</w:t>
            </w:r>
          </w:p>
        </w:tc>
      </w:tr>
      <w:tr w:rsidR="00D4116B" w:rsidRPr="00D4116B" w:rsidTr="00D4116B">
        <w:tc>
          <w:tcPr>
            <w:tcW w:w="426" w:type="dxa"/>
          </w:tcPr>
          <w:p w:rsidR="00D4116B" w:rsidRPr="00D4116B" w:rsidRDefault="00D4116B" w:rsidP="004A5CD3">
            <w:pPr>
              <w:jc w:val="both"/>
              <w:rPr>
                <w:rFonts w:asciiTheme="majorHAnsi" w:hAnsiTheme="majorHAnsi"/>
                <w:sz w:val="16"/>
                <w:szCs w:val="16"/>
              </w:rPr>
            </w:pPr>
          </w:p>
        </w:tc>
        <w:tc>
          <w:tcPr>
            <w:tcW w:w="1701"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Účel nájmu:</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 xml:space="preserve">výlučne na účely spojené s predmetom jeho podnikania zamerané najmä na prípravu analytických, monitorovacích a hodnotiacich dokumentov s využitím prostriedkov ES, poradenská činnosť, technické a organizačné zabezpečenie pri </w:t>
            </w:r>
            <w:proofErr w:type="spellStart"/>
            <w:r w:rsidRPr="00D4116B">
              <w:rPr>
                <w:rFonts w:asciiTheme="majorHAnsi" w:hAnsiTheme="majorHAnsi"/>
                <w:sz w:val="16"/>
                <w:szCs w:val="16"/>
              </w:rPr>
              <w:t>relizácii</w:t>
            </w:r>
            <w:proofErr w:type="spellEnd"/>
            <w:r w:rsidRPr="00D4116B">
              <w:rPr>
                <w:rFonts w:asciiTheme="majorHAnsi" w:hAnsiTheme="majorHAnsi"/>
                <w:sz w:val="16"/>
                <w:szCs w:val="16"/>
              </w:rPr>
              <w:t xml:space="preserve"> projektov </w:t>
            </w:r>
            <w:proofErr w:type="spellStart"/>
            <w:r w:rsidRPr="00D4116B">
              <w:rPr>
                <w:rFonts w:asciiTheme="majorHAnsi" w:hAnsiTheme="majorHAnsi"/>
                <w:sz w:val="16"/>
                <w:szCs w:val="16"/>
              </w:rPr>
              <w:t>finacovaných</w:t>
            </w:r>
            <w:proofErr w:type="spellEnd"/>
            <w:r w:rsidRPr="00D4116B">
              <w:rPr>
                <w:rFonts w:asciiTheme="majorHAnsi" w:hAnsiTheme="majorHAnsi"/>
                <w:sz w:val="16"/>
                <w:szCs w:val="16"/>
              </w:rPr>
              <w:t xml:space="preserve"> z ES, ...... a pod.</w:t>
            </w:r>
          </w:p>
        </w:tc>
      </w:tr>
      <w:tr w:rsidR="00D4116B" w:rsidRPr="00D4116B" w:rsidTr="00D4116B">
        <w:trPr>
          <w:trHeight w:val="259"/>
        </w:trPr>
        <w:tc>
          <w:tcPr>
            <w:tcW w:w="426" w:type="dxa"/>
          </w:tcPr>
          <w:p w:rsidR="00D4116B" w:rsidRPr="00D4116B" w:rsidRDefault="00D4116B" w:rsidP="004A5CD3">
            <w:pPr>
              <w:jc w:val="both"/>
              <w:rPr>
                <w:rFonts w:asciiTheme="majorHAnsi" w:hAnsiTheme="majorHAnsi"/>
                <w:sz w:val="16"/>
                <w:szCs w:val="16"/>
              </w:rPr>
            </w:pPr>
          </w:p>
        </w:tc>
        <w:tc>
          <w:tcPr>
            <w:tcW w:w="1701" w:type="dxa"/>
            <w:tcBorders>
              <w:bottom w:val="single" w:sz="4" w:space="0" w:color="auto"/>
            </w:tcBorders>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Doba nájmu:</w:t>
            </w:r>
          </w:p>
        </w:tc>
        <w:tc>
          <w:tcPr>
            <w:tcW w:w="5103" w:type="dxa"/>
            <w:tcBorders>
              <w:bottom w:val="single" w:sz="4" w:space="0" w:color="auto"/>
            </w:tcBorders>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Od 01.01.2015 do 31.12.2017</w:t>
            </w:r>
          </w:p>
        </w:tc>
      </w:tr>
      <w:tr w:rsidR="00D4116B" w:rsidRPr="00D4116B" w:rsidTr="00D4116B">
        <w:trPr>
          <w:trHeight w:val="816"/>
        </w:trPr>
        <w:tc>
          <w:tcPr>
            <w:tcW w:w="426" w:type="dxa"/>
            <w:tcBorders>
              <w:right w:val="single" w:sz="4" w:space="0" w:color="auto"/>
            </w:tcBorders>
          </w:tcPr>
          <w:p w:rsidR="00D4116B" w:rsidRPr="00D4116B" w:rsidRDefault="00D4116B" w:rsidP="004A5CD3">
            <w:pPr>
              <w:jc w:val="both"/>
              <w:rPr>
                <w:rFonts w:asciiTheme="majorHAnsi" w:hAnsiTheme="majorHAnsi"/>
                <w:sz w:val="16"/>
                <w:szCs w:val="16"/>
              </w:rPr>
            </w:pPr>
          </w:p>
        </w:tc>
        <w:tc>
          <w:tcPr>
            <w:tcW w:w="1701" w:type="dxa"/>
            <w:tcBorders>
              <w:left w:val="single" w:sz="4" w:space="0" w:color="auto"/>
              <w:right w:val="single" w:sz="4" w:space="0" w:color="auto"/>
            </w:tcBorders>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Nájomné:             </w:t>
            </w:r>
          </w:p>
          <w:p w:rsidR="00D4116B" w:rsidRPr="00D4116B" w:rsidRDefault="00D4116B" w:rsidP="004A5CD3">
            <w:pPr>
              <w:jc w:val="both"/>
              <w:rPr>
                <w:rFonts w:asciiTheme="majorHAnsi" w:hAnsiTheme="majorHAnsi"/>
                <w:sz w:val="16"/>
                <w:szCs w:val="16"/>
              </w:rPr>
            </w:pPr>
          </w:p>
        </w:tc>
        <w:tc>
          <w:tcPr>
            <w:tcW w:w="5103" w:type="dxa"/>
            <w:tcBorders>
              <w:left w:val="single" w:sz="4" w:space="0" w:color="auto"/>
              <w:right w:val="single" w:sz="4" w:space="0" w:color="auto"/>
            </w:tcBorders>
          </w:tcPr>
          <w:p w:rsid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kancelárie spolu 166,1256m</w:t>
            </w:r>
            <w:r w:rsidRPr="00D4116B">
              <w:rPr>
                <w:rFonts w:asciiTheme="majorHAnsi" w:hAnsiTheme="majorHAnsi"/>
                <w:sz w:val="16"/>
                <w:szCs w:val="16"/>
                <w:vertAlign w:val="superscript"/>
              </w:rPr>
              <w:t>2</w:t>
            </w:r>
            <w:r w:rsidRPr="00D4116B">
              <w:rPr>
                <w:rFonts w:asciiTheme="majorHAnsi" w:hAnsiTheme="majorHAnsi"/>
                <w:sz w:val="16"/>
                <w:szCs w:val="16"/>
              </w:rPr>
              <w:t>/ 50,00 €/m</w:t>
            </w:r>
            <w:r w:rsidRPr="00D4116B">
              <w:rPr>
                <w:rFonts w:asciiTheme="majorHAnsi" w:hAnsiTheme="majorHAnsi"/>
                <w:sz w:val="16"/>
                <w:szCs w:val="16"/>
                <w:vertAlign w:val="superscript"/>
              </w:rPr>
              <w:t>2</w:t>
            </w:r>
            <w:r w:rsidRPr="00D4116B">
              <w:rPr>
                <w:rFonts w:asciiTheme="majorHAnsi" w:hAnsiTheme="majorHAnsi"/>
                <w:sz w:val="16"/>
                <w:szCs w:val="16"/>
              </w:rPr>
              <w:t xml:space="preserve">/rok  - 8 306,28€ €, sklad  </w:t>
            </w:r>
          </w:p>
          <w:p w:rsid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15,00€/m</w:t>
            </w:r>
            <w:r w:rsidRPr="00D4116B">
              <w:rPr>
                <w:rFonts w:asciiTheme="majorHAnsi" w:hAnsiTheme="majorHAnsi"/>
                <w:sz w:val="16"/>
                <w:szCs w:val="16"/>
                <w:vertAlign w:val="superscript"/>
              </w:rPr>
              <w:t>2</w:t>
            </w:r>
            <w:r w:rsidRPr="00D4116B">
              <w:rPr>
                <w:rFonts w:asciiTheme="majorHAnsi" w:hAnsiTheme="majorHAnsi"/>
                <w:sz w:val="16"/>
                <w:szCs w:val="16"/>
              </w:rPr>
              <w:t>/rok –71,36€,  WC 15,00€/m</w:t>
            </w:r>
            <w:r w:rsidRPr="00D4116B">
              <w:rPr>
                <w:rFonts w:asciiTheme="majorHAnsi" w:hAnsiTheme="majorHAnsi"/>
                <w:sz w:val="16"/>
                <w:szCs w:val="16"/>
                <w:vertAlign w:val="superscript"/>
              </w:rPr>
              <w:t>2</w:t>
            </w:r>
            <w:r w:rsidRPr="00D4116B">
              <w:rPr>
                <w:rFonts w:asciiTheme="majorHAnsi" w:hAnsiTheme="majorHAnsi"/>
                <w:sz w:val="16"/>
                <w:szCs w:val="16"/>
              </w:rPr>
              <w:t xml:space="preserve">/rok -18,87 € a schodisko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15,00€/m</w:t>
            </w:r>
            <w:r w:rsidRPr="00D4116B">
              <w:rPr>
                <w:rFonts w:asciiTheme="majorHAnsi" w:hAnsiTheme="majorHAnsi"/>
                <w:sz w:val="16"/>
                <w:szCs w:val="16"/>
                <w:vertAlign w:val="superscript"/>
              </w:rPr>
              <w:t>2</w:t>
            </w:r>
            <w:r w:rsidRPr="00D4116B">
              <w:rPr>
                <w:rFonts w:asciiTheme="majorHAnsi" w:hAnsiTheme="majorHAnsi"/>
                <w:sz w:val="16"/>
                <w:szCs w:val="16"/>
              </w:rPr>
              <w:t>/rok – 108,30 € , t. j.</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b/>
                <w:sz w:val="16"/>
                <w:szCs w:val="16"/>
              </w:rPr>
              <w:t>nájomné spolu ročne 8 504,81€,</w:t>
            </w:r>
          </w:p>
          <w:p w:rsid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 xml:space="preserve">nájomné hradí nájomca štvrťročne vopred vždy k 15. dňu prvého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mesiaca daného</w:t>
            </w:r>
            <w:r>
              <w:rPr>
                <w:rFonts w:asciiTheme="majorHAnsi" w:hAnsiTheme="majorHAnsi"/>
                <w:sz w:val="16"/>
                <w:szCs w:val="16"/>
              </w:rPr>
              <w:t xml:space="preserve"> </w:t>
            </w:r>
            <w:r w:rsidRPr="00D4116B">
              <w:rPr>
                <w:rFonts w:asciiTheme="majorHAnsi" w:hAnsiTheme="majorHAnsi"/>
                <w:sz w:val="16"/>
                <w:szCs w:val="16"/>
              </w:rPr>
              <w:t xml:space="preserve">štvrťroka vo výške 2 126,19 €, </w:t>
            </w:r>
          </w:p>
          <w:p w:rsidR="00D4116B" w:rsidRPr="00D4116B" w:rsidRDefault="00D4116B" w:rsidP="00D4116B">
            <w:pPr>
              <w:pStyle w:val="Odsekzoznamu"/>
              <w:ind w:left="644" w:hanging="644"/>
              <w:rPr>
                <w:rFonts w:asciiTheme="majorHAnsi" w:hAnsiTheme="majorHAnsi"/>
                <w:sz w:val="16"/>
                <w:szCs w:val="16"/>
              </w:rPr>
            </w:pPr>
            <w:r w:rsidRPr="00D4116B">
              <w:rPr>
                <w:rFonts w:asciiTheme="majorHAnsi" w:hAnsiTheme="majorHAnsi"/>
                <w:sz w:val="16"/>
                <w:szCs w:val="16"/>
              </w:rPr>
              <w:t>nájomné je v súlade so smernicou.</w:t>
            </w:r>
          </w:p>
        </w:tc>
      </w:tr>
      <w:tr w:rsidR="00D4116B" w:rsidRPr="00D4116B" w:rsidTr="00D4116B">
        <w:trPr>
          <w:trHeight w:val="50"/>
        </w:trPr>
        <w:tc>
          <w:tcPr>
            <w:tcW w:w="426" w:type="dxa"/>
          </w:tcPr>
          <w:p w:rsidR="00D4116B" w:rsidRPr="00D4116B" w:rsidRDefault="00D4116B" w:rsidP="004A5CD3">
            <w:pPr>
              <w:jc w:val="both"/>
              <w:rPr>
                <w:rFonts w:asciiTheme="majorHAnsi" w:hAnsiTheme="majorHAnsi"/>
                <w:sz w:val="16"/>
                <w:szCs w:val="16"/>
              </w:rPr>
            </w:pPr>
          </w:p>
        </w:tc>
        <w:tc>
          <w:tcPr>
            <w:tcW w:w="1701"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Náklady za služby a energie:</w:t>
            </w:r>
          </w:p>
        </w:tc>
        <w:tc>
          <w:tcPr>
            <w:tcW w:w="5103" w:type="dxa"/>
          </w:tcPr>
          <w:p w:rsidR="00D4116B" w:rsidRPr="00D4116B" w:rsidRDefault="00D4116B" w:rsidP="004A5CD3">
            <w:pPr>
              <w:pStyle w:val="Zkladntext"/>
              <w:rPr>
                <w:rFonts w:asciiTheme="majorHAnsi" w:hAnsiTheme="majorHAnsi"/>
                <w:sz w:val="16"/>
                <w:szCs w:val="16"/>
              </w:rPr>
            </w:pPr>
            <w:r w:rsidRPr="00D4116B">
              <w:rPr>
                <w:rFonts w:asciiTheme="majorHAnsi" w:hAnsiTheme="majorHAnsi"/>
                <w:sz w:val="16"/>
                <w:szCs w:val="16"/>
              </w:rPr>
              <w:t xml:space="preserve">náklady za  dodanie energií a služieb sú stanovené </w:t>
            </w:r>
            <w:r w:rsidRPr="00D4116B">
              <w:rPr>
                <w:rFonts w:asciiTheme="majorHAnsi" w:hAnsiTheme="majorHAnsi"/>
                <w:sz w:val="16"/>
                <w:szCs w:val="16"/>
                <w:u w:val="single"/>
              </w:rPr>
              <w:t>paušálnou sadzbou</w:t>
            </w:r>
            <w:r w:rsidRPr="00D4116B">
              <w:rPr>
                <w:rFonts w:asciiTheme="majorHAnsi" w:hAnsiTheme="majorHAnsi"/>
                <w:sz w:val="16"/>
                <w:szCs w:val="16"/>
              </w:rPr>
              <w:t>, náklady bude FIIT STU fakturovať mesačne</w:t>
            </w:r>
            <w:r w:rsidRPr="00D4116B">
              <w:rPr>
                <w:rFonts w:asciiTheme="majorHAnsi" w:hAnsiTheme="majorHAnsi"/>
                <w:b/>
                <w:bCs/>
                <w:sz w:val="16"/>
                <w:szCs w:val="16"/>
              </w:rPr>
              <w:t xml:space="preserve">, </w:t>
            </w:r>
            <w:r w:rsidRPr="00D4116B">
              <w:rPr>
                <w:rFonts w:asciiTheme="majorHAnsi" w:hAnsiTheme="majorHAnsi"/>
                <w:sz w:val="16"/>
                <w:szCs w:val="16"/>
              </w:rPr>
              <w:t xml:space="preserve">a to nasledovne: Dohodnuté náklady za dodanie elektrickej energie,  vody, tepla, teplej vody a služieb vyfakturuje FIIT STU do 15 dňa príslušného mesiaca. </w:t>
            </w:r>
            <w:r w:rsidRPr="00D4116B">
              <w:rPr>
                <w:rFonts w:asciiTheme="majorHAnsi" w:hAnsiTheme="majorHAnsi"/>
                <w:sz w:val="16"/>
                <w:szCs w:val="16"/>
              </w:rPr>
              <w:lastRenderedPageBreak/>
              <w:t xml:space="preserve">Nájomca je </w:t>
            </w:r>
            <w:proofErr w:type="spellStart"/>
            <w:r w:rsidRPr="00D4116B">
              <w:rPr>
                <w:rFonts w:asciiTheme="majorHAnsi" w:hAnsiTheme="majorHAnsi"/>
                <w:sz w:val="16"/>
                <w:szCs w:val="16"/>
              </w:rPr>
              <w:t>povinnýuhradiť</w:t>
            </w:r>
            <w:proofErr w:type="spellEnd"/>
            <w:r w:rsidRPr="00D4116B">
              <w:rPr>
                <w:rFonts w:asciiTheme="majorHAnsi" w:hAnsiTheme="majorHAnsi"/>
                <w:sz w:val="16"/>
                <w:szCs w:val="16"/>
              </w:rPr>
              <w:t xml:space="preserve">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D4116B" w:rsidRPr="00D4116B" w:rsidTr="00D4116B">
        <w:tc>
          <w:tcPr>
            <w:tcW w:w="426" w:type="dxa"/>
          </w:tcPr>
          <w:p w:rsidR="00D4116B" w:rsidRPr="00D4116B" w:rsidRDefault="00D4116B" w:rsidP="004A5CD3">
            <w:pPr>
              <w:jc w:val="both"/>
              <w:rPr>
                <w:rFonts w:asciiTheme="majorHAnsi" w:hAnsiTheme="majorHAnsi"/>
                <w:sz w:val="16"/>
                <w:szCs w:val="16"/>
              </w:rPr>
            </w:pPr>
          </w:p>
        </w:tc>
        <w:tc>
          <w:tcPr>
            <w:tcW w:w="1701"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Predkladá:</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dekan FIIT STU</w:t>
            </w:r>
          </w:p>
        </w:tc>
      </w:tr>
    </w:tbl>
    <w:p w:rsidR="00D4116B" w:rsidRPr="00D4116B" w:rsidRDefault="00D4116B" w:rsidP="00D4116B">
      <w:pPr>
        <w:rPr>
          <w:rFonts w:asciiTheme="majorHAnsi" w:hAnsiTheme="majorHAnsi"/>
          <w:sz w:val="16"/>
          <w:szCs w:val="16"/>
        </w:rPr>
      </w:pPr>
    </w:p>
    <w:tbl>
      <w:tblPr>
        <w:tblStyle w:val="Mriekatabuky"/>
        <w:tblW w:w="7230" w:type="dxa"/>
        <w:tblInd w:w="108" w:type="dxa"/>
        <w:tblLook w:val="04A0" w:firstRow="1" w:lastRow="0" w:firstColumn="1" w:lastColumn="0" w:noHBand="0" w:noVBand="1"/>
      </w:tblPr>
      <w:tblGrid>
        <w:gridCol w:w="499"/>
        <w:gridCol w:w="1628"/>
        <w:gridCol w:w="5103"/>
      </w:tblGrid>
      <w:tr w:rsidR="00D4116B" w:rsidRPr="00D4116B" w:rsidTr="00544BFC">
        <w:tc>
          <w:tcPr>
            <w:tcW w:w="499" w:type="dxa"/>
          </w:tcPr>
          <w:p w:rsidR="00D4116B" w:rsidRPr="00D4116B" w:rsidRDefault="00D4116B" w:rsidP="004A5CD3">
            <w:pPr>
              <w:ind w:left="360" w:hanging="326"/>
              <w:rPr>
                <w:rFonts w:asciiTheme="majorHAnsi" w:hAnsiTheme="majorHAnsi"/>
                <w:b/>
                <w:sz w:val="16"/>
                <w:szCs w:val="16"/>
              </w:rPr>
            </w:pPr>
            <w:r w:rsidRPr="00D4116B">
              <w:rPr>
                <w:rFonts w:asciiTheme="majorHAnsi" w:hAnsiTheme="majorHAnsi"/>
                <w:b/>
                <w:sz w:val="16"/>
                <w:szCs w:val="16"/>
              </w:rPr>
              <w:t>2.</w:t>
            </w:r>
          </w:p>
        </w:tc>
        <w:tc>
          <w:tcPr>
            <w:tcW w:w="1628" w:type="dxa"/>
          </w:tcPr>
          <w:p w:rsidR="00D4116B" w:rsidRPr="00D4116B" w:rsidRDefault="00D4116B" w:rsidP="004A5CD3">
            <w:pPr>
              <w:jc w:val="both"/>
              <w:rPr>
                <w:rFonts w:asciiTheme="majorHAnsi" w:hAnsiTheme="majorHAnsi"/>
                <w:b/>
                <w:sz w:val="16"/>
                <w:szCs w:val="16"/>
              </w:rPr>
            </w:pPr>
            <w:r w:rsidRPr="00D4116B">
              <w:rPr>
                <w:rFonts w:asciiTheme="majorHAnsi" w:hAnsiTheme="majorHAnsi"/>
                <w:b/>
                <w:sz w:val="16"/>
                <w:szCs w:val="16"/>
              </w:rPr>
              <w:t>Nájomca:</w:t>
            </w:r>
          </w:p>
        </w:tc>
        <w:tc>
          <w:tcPr>
            <w:tcW w:w="5103" w:type="dxa"/>
          </w:tcPr>
          <w:p w:rsidR="00D4116B" w:rsidRPr="00D4116B" w:rsidRDefault="00D4116B" w:rsidP="004A5CD3">
            <w:pPr>
              <w:pStyle w:val="Odsekzoznamu"/>
              <w:ind w:left="644" w:hanging="611"/>
              <w:rPr>
                <w:rFonts w:asciiTheme="majorHAnsi" w:hAnsiTheme="majorHAnsi"/>
                <w:b/>
                <w:sz w:val="16"/>
                <w:szCs w:val="16"/>
              </w:rPr>
            </w:pPr>
            <w:proofErr w:type="spellStart"/>
            <w:r w:rsidRPr="00D4116B">
              <w:rPr>
                <w:rFonts w:asciiTheme="majorHAnsi" w:hAnsiTheme="majorHAnsi"/>
                <w:b/>
                <w:sz w:val="16"/>
                <w:szCs w:val="16"/>
              </w:rPr>
              <w:t>Neulogy</w:t>
            </w:r>
            <w:proofErr w:type="spellEnd"/>
            <w:r w:rsidRPr="00D4116B">
              <w:rPr>
                <w:rFonts w:asciiTheme="majorHAnsi" w:hAnsiTheme="majorHAnsi"/>
                <w:b/>
                <w:sz w:val="16"/>
                <w:szCs w:val="16"/>
              </w:rPr>
              <w:t xml:space="preserve"> </w:t>
            </w:r>
            <w:proofErr w:type="spellStart"/>
            <w:r w:rsidRPr="00D4116B">
              <w:rPr>
                <w:rFonts w:asciiTheme="majorHAnsi" w:hAnsiTheme="majorHAnsi"/>
                <w:b/>
                <w:sz w:val="16"/>
                <w:szCs w:val="16"/>
              </w:rPr>
              <w:t>Ventures</w:t>
            </w:r>
            <w:proofErr w:type="spellEnd"/>
            <w:r w:rsidRPr="00D4116B">
              <w:rPr>
                <w:rFonts w:asciiTheme="majorHAnsi" w:hAnsiTheme="majorHAnsi"/>
                <w:b/>
                <w:sz w:val="16"/>
                <w:szCs w:val="16"/>
              </w:rPr>
              <w:t xml:space="preserve">, a. s., </w:t>
            </w:r>
            <w:proofErr w:type="spellStart"/>
            <w:r w:rsidRPr="00D4116B">
              <w:rPr>
                <w:rFonts w:asciiTheme="majorHAnsi" w:hAnsiTheme="majorHAnsi"/>
                <w:sz w:val="16"/>
                <w:szCs w:val="16"/>
              </w:rPr>
              <w:t>Ilkovičova</w:t>
            </w:r>
            <w:proofErr w:type="spellEnd"/>
            <w:r w:rsidRPr="00D4116B">
              <w:rPr>
                <w:rFonts w:asciiTheme="majorHAnsi" w:hAnsiTheme="majorHAnsi"/>
                <w:sz w:val="16"/>
                <w:szCs w:val="16"/>
              </w:rPr>
              <w:t xml:space="preserve"> 6276/2, 842 16 Bratislava</w:t>
            </w:r>
          </w:p>
          <w:p w:rsidR="00D4116B" w:rsidRDefault="00D4116B" w:rsidP="004A5CD3">
            <w:pPr>
              <w:pStyle w:val="Odsekzoznamu"/>
              <w:ind w:left="644" w:hanging="611"/>
              <w:rPr>
                <w:rFonts w:asciiTheme="majorHAnsi" w:hAnsiTheme="majorHAnsi"/>
                <w:sz w:val="16"/>
                <w:szCs w:val="16"/>
              </w:rPr>
            </w:pPr>
            <w:r w:rsidRPr="00D4116B">
              <w:rPr>
                <w:rFonts w:asciiTheme="majorHAnsi" w:hAnsiTheme="majorHAnsi"/>
                <w:sz w:val="16"/>
                <w:szCs w:val="16"/>
              </w:rPr>
              <w:t xml:space="preserve">nájomca je podnikateľom, zapísaný na OS Bratislava I, oddiel </w:t>
            </w:r>
            <w:proofErr w:type="spellStart"/>
            <w:r w:rsidRPr="00D4116B">
              <w:rPr>
                <w:rFonts w:asciiTheme="majorHAnsi" w:hAnsiTheme="majorHAnsi"/>
                <w:sz w:val="16"/>
                <w:szCs w:val="16"/>
              </w:rPr>
              <w:t>Sro</w:t>
            </w:r>
            <w:proofErr w:type="spellEnd"/>
            <w:r w:rsidRPr="00D4116B">
              <w:rPr>
                <w:rFonts w:asciiTheme="majorHAnsi" w:hAnsiTheme="majorHAnsi"/>
                <w:sz w:val="16"/>
                <w:szCs w:val="16"/>
              </w:rPr>
              <w:t xml:space="preserve">, </w:t>
            </w:r>
          </w:p>
          <w:p w:rsidR="00D4116B" w:rsidRPr="00D4116B" w:rsidRDefault="00D4116B" w:rsidP="004A5CD3">
            <w:pPr>
              <w:pStyle w:val="Odsekzoznamu"/>
              <w:ind w:left="644" w:hanging="611"/>
              <w:rPr>
                <w:rFonts w:asciiTheme="majorHAnsi" w:hAnsiTheme="majorHAnsi"/>
                <w:sz w:val="16"/>
                <w:szCs w:val="16"/>
              </w:rPr>
            </w:pPr>
            <w:r w:rsidRPr="00D4116B">
              <w:rPr>
                <w:rFonts w:asciiTheme="majorHAnsi" w:hAnsiTheme="majorHAnsi"/>
                <w:sz w:val="16"/>
                <w:szCs w:val="16"/>
              </w:rPr>
              <w:t xml:space="preserve">vložka č. 5826/B.    </w:t>
            </w:r>
          </w:p>
        </w:tc>
      </w:tr>
      <w:tr w:rsidR="00D4116B" w:rsidRPr="00D4116B" w:rsidTr="00544BFC">
        <w:tc>
          <w:tcPr>
            <w:tcW w:w="499" w:type="dxa"/>
          </w:tcPr>
          <w:p w:rsidR="00D4116B" w:rsidRPr="00D4116B" w:rsidRDefault="00D4116B" w:rsidP="004A5CD3">
            <w:pPr>
              <w:jc w:val="both"/>
              <w:rPr>
                <w:rFonts w:asciiTheme="majorHAnsi" w:hAnsiTheme="majorHAnsi"/>
                <w:sz w:val="16"/>
                <w:szCs w:val="16"/>
              </w:rPr>
            </w:pPr>
          </w:p>
        </w:tc>
        <w:tc>
          <w:tcPr>
            <w:tcW w:w="1628"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Predmet nájmu:</w:t>
            </w:r>
          </w:p>
        </w:tc>
        <w:tc>
          <w:tcPr>
            <w:tcW w:w="5103" w:type="dxa"/>
          </w:tcPr>
          <w:p w:rsidR="00D4116B" w:rsidRPr="00D4116B" w:rsidRDefault="00D4116B" w:rsidP="00D4116B">
            <w:pPr>
              <w:rPr>
                <w:rFonts w:asciiTheme="majorHAnsi" w:hAnsiTheme="majorHAnsi"/>
                <w:sz w:val="16"/>
                <w:szCs w:val="16"/>
              </w:rPr>
            </w:pPr>
            <w:r w:rsidRPr="00D4116B">
              <w:rPr>
                <w:rFonts w:asciiTheme="majorHAnsi" w:hAnsiTheme="majorHAnsi"/>
                <w:sz w:val="16"/>
                <w:szCs w:val="16"/>
              </w:rPr>
              <w:t xml:space="preserve">dočasne nepotrebný majetok   -  nebytový priestor (NP)  – v objekte </w:t>
            </w:r>
            <w:proofErr w:type="spellStart"/>
            <w:r w:rsidRPr="00D4116B">
              <w:rPr>
                <w:rFonts w:asciiTheme="majorHAnsi" w:hAnsiTheme="majorHAnsi"/>
                <w:sz w:val="16"/>
                <w:szCs w:val="16"/>
              </w:rPr>
              <w:t>FIIT</w:t>
            </w:r>
            <w:proofErr w:type="spellEnd"/>
            <w:r w:rsidRPr="00D4116B">
              <w:rPr>
                <w:rFonts w:asciiTheme="majorHAnsi" w:hAnsiTheme="majorHAnsi"/>
                <w:sz w:val="16"/>
                <w:szCs w:val="16"/>
              </w:rPr>
              <w:t xml:space="preserve"> STU,  </w:t>
            </w:r>
            <w:proofErr w:type="spellStart"/>
            <w:r w:rsidRPr="00D4116B">
              <w:rPr>
                <w:rFonts w:asciiTheme="majorHAnsi" w:hAnsiTheme="majorHAnsi"/>
                <w:sz w:val="16"/>
                <w:szCs w:val="16"/>
              </w:rPr>
              <w:t>Ilkovičova</w:t>
            </w:r>
            <w:proofErr w:type="spellEnd"/>
            <w:r w:rsidRPr="00D4116B">
              <w:rPr>
                <w:rFonts w:asciiTheme="majorHAnsi" w:hAnsiTheme="majorHAnsi"/>
                <w:sz w:val="16"/>
                <w:szCs w:val="16"/>
              </w:rPr>
              <w:t xml:space="preserve"> 2, Bratislava pozostávajúci z kancelárskych  priestorov  č. 0,39 časť  o výmere 96,00m</w:t>
            </w:r>
            <w:r w:rsidRPr="00D4116B">
              <w:rPr>
                <w:rFonts w:asciiTheme="majorHAnsi" w:hAnsiTheme="majorHAnsi"/>
                <w:sz w:val="16"/>
                <w:szCs w:val="16"/>
                <w:vertAlign w:val="superscript"/>
              </w:rPr>
              <w:t>2</w:t>
            </w:r>
            <w:r w:rsidRPr="00D4116B">
              <w:rPr>
                <w:rFonts w:asciiTheme="majorHAnsi" w:hAnsiTheme="majorHAnsi"/>
                <w:sz w:val="16"/>
                <w:szCs w:val="16"/>
              </w:rPr>
              <w:t>, kancelária č.  0.46 o výmere 16.516m</w:t>
            </w:r>
            <w:r w:rsidRPr="00D4116B">
              <w:rPr>
                <w:rFonts w:asciiTheme="majorHAnsi" w:hAnsiTheme="majorHAnsi"/>
                <w:sz w:val="16"/>
                <w:szCs w:val="16"/>
                <w:vertAlign w:val="superscript"/>
              </w:rPr>
              <w:t xml:space="preserve">2 </w:t>
            </w:r>
            <w:r w:rsidRPr="00D4116B">
              <w:rPr>
                <w:rFonts w:asciiTheme="majorHAnsi" w:hAnsiTheme="majorHAnsi"/>
                <w:sz w:val="16"/>
                <w:szCs w:val="16"/>
              </w:rPr>
              <w:t>a kancelária č.  0.47 o výmere 10,54m</w:t>
            </w:r>
            <w:r w:rsidRPr="00D4116B">
              <w:rPr>
                <w:rFonts w:asciiTheme="majorHAnsi" w:hAnsiTheme="majorHAnsi"/>
                <w:sz w:val="16"/>
                <w:szCs w:val="16"/>
                <w:vertAlign w:val="superscript"/>
              </w:rPr>
              <w:t>2</w:t>
            </w:r>
            <w:r w:rsidRPr="00D4116B">
              <w:rPr>
                <w:rFonts w:asciiTheme="majorHAnsi" w:hAnsiTheme="majorHAnsi"/>
                <w:sz w:val="16"/>
                <w:szCs w:val="16"/>
              </w:rPr>
              <w:t xml:space="preserve"> na 1. podzemnom podlaží spolu s príslušenstvom (WC 0,932m</w:t>
            </w:r>
            <w:r w:rsidRPr="00D4116B">
              <w:rPr>
                <w:rFonts w:asciiTheme="majorHAnsi" w:hAnsiTheme="majorHAnsi"/>
                <w:sz w:val="16"/>
                <w:szCs w:val="16"/>
                <w:vertAlign w:val="superscript"/>
              </w:rPr>
              <w:t>2</w:t>
            </w:r>
            <w:r w:rsidRPr="00D4116B">
              <w:rPr>
                <w:rFonts w:asciiTheme="majorHAnsi" w:hAnsiTheme="majorHAnsi"/>
                <w:sz w:val="16"/>
                <w:szCs w:val="16"/>
              </w:rPr>
              <w:t>, sklad 3,524m</w:t>
            </w:r>
            <w:r w:rsidRPr="00D4116B">
              <w:rPr>
                <w:rFonts w:asciiTheme="majorHAnsi" w:hAnsiTheme="majorHAnsi"/>
                <w:sz w:val="16"/>
                <w:szCs w:val="16"/>
                <w:vertAlign w:val="superscript"/>
              </w:rPr>
              <w:t>2</w:t>
            </w:r>
            <w:r w:rsidRPr="00D4116B">
              <w:rPr>
                <w:rFonts w:asciiTheme="majorHAnsi" w:hAnsiTheme="majorHAnsi"/>
                <w:sz w:val="16"/>
                <w:szCs w:val="16"/>
              </w:rPr>
              <w:t xml:space="preserve"> a schodisko 5,348m</w:t>
            </w:r>
            <w:r w:rsidRPr="00D4116B">
              <w:rPr>
                <w:rFonts w:asciiTheme="majorHAnsi" w:hAnsiTheme="majorHAnsi"/>
                <w:sz w:val="16"/>
                <w:szCs w:val="16"/>
                <w:vertAlign w:val="superscript"/>
              </w:rPr>
              <w:t>2</w:t>
            </w:r>
            <w:r w:rsidRPr="00D4116B">
              <w:rPr>
                <w:rFonts w:asciiTheme="majorHAnsi" w:hAnsiTheme="majorHAnsi"/>
                <w:sz w:val="16"/>
                <w:szCs w:val="16"/>
              </w:rPr>
              <w:t>) o výmere 132,86m</w:t>
            </w:r>
            <w:r w:rsidRPr="00D4116B">
              <w:rPr>
                <w:rFonts w:asciiTheme="majorHAnsi" w:hAnsiTheme="majorHAnsi"/>
                <w:sz w:val="16"/>
                <w:szCs w:val="16"/>
                <w:vertAlign w:val="superscript"/>
              </w:rPr>
              <w:t>2</w:t>
            </w:r>
            <w:r w:rsidRPr="00D4116B">
              <w:rPr>
                <w:rFonts w:asciiTheme="majorHAnsi" w:hAnsiTheme="majorHAnsi"/>
                <w:sz w:val="16"/>
                <w:szCs w:val="16"/>
              </w:rPr>
              <w:t xml:space="preserve"> (z toho vykurovací priestor je 123,99m</w:t>
            </w:r>
            <w:r w:rsidRPr="00D4116B">
              <w:rPr>
                <w:rFonts w:asciiTheme="majorHAnsi" w:hAnsiTheme="majorHAnsi"/>
                <w:sz w:val="16"/>
                <w:szCs w:val="16"/>
                <w:vertAlign w:val="superscript"/>
              </w:rPr>
              <w:t>2</w:t>
            </w:r>
            <w:r w:rsidRPr="00D4116B">
              <w:rPr>
                <w:rFonts w:asciiTheme="majorHAnsi" w:hAnsiTheme="majorHAnsi"/>
                <w:sz w:val="16"/>
                <w:szCs w:val="16"/>
              </w:rPr>
              <w:t>).  Jedná sa o novú nájomnú zmluvu,</w:t>
            </w:r>
          </w:p>
          <w:p w:rsidR="00D4116B" w:rsidRPr="00D4116B" w:rsidRDefault="00D4116B" w:rsidP="00D4116B">
            <w:pPr>
              <w:rPr>
                <w:rFonts w:asciiTheme="majorHAnsi" w:hAnsiTheme="majorHAnsi"/>
                <w:sz w:val="16"/>
                <w:szCs w:val="16"/>
              </w:rPr>
            </w:pPr>
            <w:r w:rsidRPr="00D4116B">
              <w:rPr>
                <w:rFonts w:asciiTheme="majorHAnsi" w:hAnsiTheme="majorHAnsi"/>
                <w:sz w:val="16"/>
                <w:szCs w:val="16"/>
              </w:rPr>
              <w:t xml:space="preserve">predmet nájmu spolu je </w:t>
            </w:r>
            <w:r w:rsidRPr="00D4116B">
              <w:rPr>
                <w:rFonts w:asciiTheme="majorHAnsi" w:hAnsiTheme="majorHAnsi"/>
                <w:b/>
                <w:sz w:val="16"/>
                <w:szCs w:val="16"/>
              </w:rPr>
              <w:t>132,86m</w:t>
            </w:r>
            <w:r w:rsidRPr="00D4116B">
              <w:rPr>
                <w:rFonts w:asciiTheme="majorHAnsi" w:hAnsiTheme="majorHAnsi"/>
                <w:b/>
                <w:sz w:val="16"/>
                <w:szCs w:val="16"/>
                <w:vertAlign w:val="superscript"/>
              </w:rPr>
              <w:t>2</w:t>
            </w:r>
            <w:r w:rsidRPr="00D4116B">
              <w:rPr>
                <w:rFonts w:asciiTheme="majorHAnsi" w:hAnsiTheme="majorHAnsi"/>
                <w:b/>
                <w:sz w:val="16"/>
                <w:szCs w:val="16"/>
              </w:rPr>
              <w:t>.</w:t>
            </w:r>
          </w:p>
        </w:tc>
      </w:tr>
      <w:tr w:rsidR="00D4116B" w:rsidRPr="00D4116B" w:rsidTr="00544BFC">
        <w:tc>
          <w:tcPr>
            <w:tcW w:w="499" w:type="dxa"/>
          </w:tcPr>
          <w:p w:rsidR="00D4116B" w:rsidRPr="00D4116B" w:rsidRDefault="00D4116B" w:rsidP="004A5CD3">
            <w:pPr>
              <w:jc w:val="both"/>
              <w:rPr>
                <w:rFonts w:asciiTheme="majorHAnsi" w:hAnsiTheme="majorHAnsi"/>
                <w:sz w:val="16"/>
                <w:szCs w:val="16"/>
              </w:rPr>
            </w:pPr>
          </w:p>
        </w:tc>
        <w:tc>
          <w:tcPr>
            <w:tcW w:w="1628"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Účel nájmu:</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výlučne na účely spojené s predmetom jeho podnikania zamerané najmä na činnosť podnikateľských, organizačných a ekonomických poradcov, administratívne  služby,  sprostredkovateľská činnosť v oblasti obchodu a služieb ..... .</w:t>
            </w:r>
          </w:p>
        </w:tc>
      </w:tr>
      <w:tr w:rsidR="00D4116B" w:rsidRPr="00D4116B" w:rsidTr="00544BFC">
        <w:trPr>
          <w:trHeight w:val="259"/>
        </w:trPr>
        <w:tc>
          <w:tcPr>
            <w:tcW w:w="499" w:type="dxa"/>
          </w:tcPr>
          <w:p w:rsidR="00D4116B" w:rsidRPr="00D4116B" w:rsidRDefault="00D4116B" w:rsidP="004A5CD3">
            <w:pPr>
              <w:jc w:val="both"/>
              <w:rPr>
                <w:rFonts w:asciiTheme="majorHAnsi" w:hAnsiTheme="majorHAnsi"/>
                <w:sz w:val="16"/>
                <w:szCs w:val="16"/>
              </w:rPr>
            </w:pPr>
          </w:p>
        </w:tc>
        <w:tc>
          <w:tcPr>
            <w:tcW w:w="1628" w:type="dxa"/>
            <w:tcBorders>
              <w:bottom w:val="single" w:sz="4" w:space="0" w:color="auto"/>
            </w:tcBorders>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Doba nájmu:</w:t>
            </w:r>
          </w:p>
        </w:tc>
        <w:tc>
          <w:tcPr>
            <w:tcW w:w="5103" w:type="dxa"/>
            <w:tcBorders>
              <w:bottom w:val="single" w:sz="4" w:space="0" w:color="auto"/>
            </w:tcBorders>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 xml:space="preserve">Od 01.01.2015 – do 31.12.2017. </w:t>
            </w:r>
          </w:p>
        </w:tc>
      </w:tr>
    </w:tbl>
    <w:p w:rsidR="00D4116B" w:rsidRPr="00D4116B" w:rsidRDefault="00D4116B" w:rsidP="00D4116B">
      <w:pPr>
        <w:rPr>
          <w:rFonts w:asciiTheme="majorHAnsi" w:hAnsiTheme="majorHAnsi"/>
          <w:sz w:val="16"/>
          <w:szCs w:val="16"/>
        </w:rPr>
      </w:pPr>
    </w:p>
    <w:tbl>
      <w:tblPr>
        <w:tblStyle w:val="Mriekatabuky"/>
        <w:tblW w:w="7230" w:type="dxa"/>
        <w:tblInd w:w="108" w:type="dxa"/>
        <w:tblLook w:val="04A0" w:firstRow="1" w:lastRow="0" w:firstColumn="1" w:lastColumn="0" w:noHBand="0" w:noVBand="1"/>
      </w:tblPr>
      <w:tblGrid>
        <w:gridCol w:w="499"/>
        <w:gridCol w:w="1628"/>
        <w:gridCol w:w="5103"/>
      </w:tblGrid>
      <w:tr w:rsidR="00D4116B" w:rsidRPr="00D4116B" w:rsidTr="00544BFC">
        <w:trPr>
          <w:trHeight w:val="259"/>
        </w:trPr>
        <w:tc>
          <w:tcPr>
            <w:tcW w:w="499" w:type="dxa"/>
          </w:tcPr>
          <w:p w:rsidR="00D4116B" w:rsidRPr="00D4116B" w:rsidRDefault="00D4116B" w:rsidP="004A5CD3">
            <w:pPr>
              <w:jc w:val="both"/>
              <w:rPr>
                <w:rFonts w:asciiTheme="majorHAnsi" w:hAnsiTheme="majorHAnsi"/>
                <w:sz w:val="16"/>
                <w:szCs w:val="16"/>
              </w:rPr>
            </w:pPr>
          </w:p>
          <w:p w:rsidR="00D4116B" w:rsidRPr="00D4116B" w:rsidRDefault="00D4116B" w:rsidP="004A5CD3">
            <w:pPr>
              <w:jc w:val="both"/>
              <w:rPr>
                <w:rFonts w:asciiTheme="majorHAnsi" w:hAnsiTheme="majorHAnsi"/>
                <w:sz w:val="16"/>
                <w:szCs w:val="16"/>
              </w:rPr>
            </w:pPr>
          </w:p>
        </w:tc>
        <w:tc>
          <w:tcPr>
            <w:tcW w:w="1628" w:type="dxa"/>
            <w:tcBorders>
              <w:bottom w:val="single" w:sz="4" w:space="0" w:color="auto"/>
            </w:tcBorders>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Nájomné:</w:t>
            </w:r>
          </w:p>
        </w:tc>
        <w:tc>
          <w:tcPr>
            <w:tcW w:w="5103" w:type="dxa"/>
            <w:tcBorders>
              <w:bottom w:val="single" w:sz="4" w:space="0" w:color="auto"/>
            </w:tcBorders>
          </w:tcPr>
          <w:p w:rsid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kancelárie spolu 1123,056m</w:t>
            </w:r>
            <w:r w:rsidRPr="00D4116B">
              <w:rPr>
                <w:rFonts w:asciiTheme="majorHAnsi" w:hAnsiTheme="majorHAnsi"/>
                <w:sz w:val="16"/>
                <w:szCs w:val="16"/>
                <w:vertAlign w:val="superscript"/>
              </w:rPr>
              <w:t>2</w:t>
            </w:r>
            <w:r w:rsidRPr="00D4116B">
              <w:rPr>
                <w:rFonts w:asciiTheme="majorHAnsi" w:hAnsiTheme="majorHAnsi"/>
                <w:sz w:val="16"/>
                <w:szCs w:val="16"/>
              </w:rPr>
              <w:t>/ 50,00 €/m</w:t>
            </w:r>
            <w:r w:rsidRPr="00D4116B">
              <w:rPr>
                <w:rFonts w:asciiTheme="majorHAnsi" w:hAnsiTheme="majorHAnsi"/>
                <w:sz w:val="16"/>
                <w:szCs w:val="16"/>
                <w:vertAlign w:val="superscript"/>
              </w:rPr>
              <w:t>2</w:t>
            </w:r>
            <w:r w:rsidRPr="00D4116B">
              <w:rPr>
                <w:rFonts w:asciiTheme="majorHAnsi" w:hAnsiTheme="majorHAnsi"/>
                <w:sz w:val="16"/>
                <w:szCs w:val="16"/>
              </w:rPr>
              <w:t xml:space="preserve">/rok  - 6 152,80€ €, sklad  </w:t>
            </w:r>
          </w:p>
          <w:p w:rsid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15,00€/m</w:t>
            </w:r>
            <w:r w:rsidRPr="00D4116B">
              <w:rPr>
                <w:rFonts w:asciiTheme="majorHAnsi" w:hAnsiTheme="majorHAnsi"/>
                <w:sz w:val="16"/>
                <w:szCs w:val="16"/>
                <w:vertAlign w:val="superscript"/>
              </w:rPr>
              <w:t>2</w:t>
            </w:r>
            <w:r w:rsidRPr="00D4116B">
              <w:rPr>
                <w:rFonts w:asciiTheme="majorHAnsi" w:hAnsiTheme="majorHAnsi"/>
                <w:sz w:val="16"/>
                <w:szCs w:val="16"/>
              </w:rPr>
              <w:t>/rok –52,86€,  WC 15,00€/m</w:t>
            </w:r>
            <w:r w:rsidRPr="00D4116B">
              <w:rPr>
                <w:rFonts w:asciiTheme="majorHAnsi" w:hAnsiTheme="majorHAnsi"/>
                <w:sz w:val="16"/>
                <w:szCs w:val="16"/>
                <w:vertAlign w:val="superscript"/>
              </w:rPr>
              <w:t>2</w:t>
            </w:r>
            <w:r w:rsidRPr="00D4116B">
              <w:rPr>
                <w:rFonts w:asciiTheme="majorHAnsi" w:hAnsiTheme="majorHAnsi"/>
                <w:sz w:val="16"/>
                <w:szCs w:val="16"/>
              </w:rPr>
              <w:t xml:space="preserve">/rok -13,98 € a schodisko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15,00€/m</w:t>
            </w:r>
            <w:r w:rsidRPr="00D4116B">
              <w:rPr>
                <w:rFonts w:asciiTheme="majorHAnsi" w:hAnsiTheme="majorHAnsi"/>
                <w:sz w:val="16"/>
                <w:szCs w:val="16"/>
                <w:vertAlign w:val="superscript"/>
              </w:rPr>
              <w:t>2</w:t>
            </w:r>
            <w:r w:rsidRPr="00D4116B">
              <w:rPr>
                <w:rFonts w:asciiTheme="majorHAnsi" w:hAnsiTheme="majorHAnsi"/>
                <w:sz w:val="16"/>
                <w:szCs w:val="16"/>
              </w:rPr>
              <w:t>/rok – 80,22€ , t. j.</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b/>
                <w:sz w:val="16"/>
                <w:szCs w:val="16"/>
              </w:rPr>
              <w:t>nájomné spolu ročne 6 299,86€,</w:t>
            </w:r>
          </w:p>
          <w:p w:rsid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 xml:space="preserve">nájomné hradí nájomca štvrťročne vopred vždy k 15. dňu prvého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mesiaca daného</w:t>
            </w:r>
            <w:r>
              <w:rPr>
                <w:rFonts w:asciiTheme="majorHAnsi" w:hAnsiTheme="majorHAnsi"/>
                <w:sz w:val="16"/>
                <w:szCs w:val="16"/>
              </w:rPr>
              <w:t xml:space="preserve"> </w:t>
            </w:r>
            <w:r w:rsidRPr="00D4116B">
              <w:rPr>
                <w:rFonts w:asciiTheme="majorHAnsi" w:hAnsiTheme="majorHAnsi"/>
                <w:sz w:val="16"/>
                <w:szCs w:val="16"/>
              </w:rPr>
              <w:t xml:space="preserve">štvrťroka vo výške 1574,97 €, </w:t>
            </w:r>
          </w:p>
          <w:p w:rsidR="00D4116B" w:rsidRPr="00D4116B" w:rsidRDefault="00D4116B" w:rsidP="00544BFC">
            <w:pPr>
              <w:rPr>
                <w:rFonts w:asciiTheme="majorHAnsi" w:hAnsiTheme="majorHAnsi"/>
                <w:sz w:val="16"/>
                <w:szCs w:val="16"/>
              </w:rPr>
            </w:pPr>
            <w:r w:rsidRPr="00D4116B">
              <w:rPr>
                <w:rFonts w:asciiTheme="majorHAnsi" w:hAnsiTheme="majorHAnsi"/>
                <w:sz w:val="16"/>
                <w:szCs w:val="16"/>
              </w:rPr>
              <w:t>nájomné je v súlade so smernicou.</w:t>
            </w:r>
          </w:p>
        </w:tc>
      </w:tr>
      <w:tr w:rsidR="00D4116B" w:rsidRPr="00D4116B" w:rsidTr="00544BFC">
        <w:trPr>
          <w:trHeight w:val="50"/>
        </w:trPr>
        <w:tc>
          <w:tcPr>
            <w:tcW w:w="499" w:type="dxa"/>
          </w:tcPr>
          <w:p w:rsidR="00D4116B" w:rsidRPr="00D4116B" w:rsidRDefault="00D4116B" w:rsidP="004A5CD3">
            <w:pPr>
              <w:jc w:val="both"/>
              <w:rPr>
                <w:rFonts w:asciiTheme="majorHAnsi" w:hAnsiTheme="majorHAnsi"/>
                <w:sz w:val="16"/>
                <w:szCs w:val="16"/>
              </w:rPr>
            </w:pPr>
          </w:p>
        </w:tc>
        <w:tc>
          <w:tcPr>
            <w:tcW w:w="1628"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Náklady za služby a energie:</w:t>
            </w:r>
          </w:p>
        </w:tc>
        <w:tc>
          <w:tcPr>
            <w:tcW w:w="5103" w:type="dxa"/>
          </w:tcPr>
          <w:p w:rsidR="00D4116B" w:rsidRDefault="00D4116B" w:rsidP="004A5CD3">
            <w:pPr>
              <w:ind w:left="709" w:hanging="709"/>
              <w:jc w:val="both"/>
              <w:rPr>
                <w:rFonts w:asciiTheme="majorHAnsi" w:hAnsiTheme="majorHAnsi"/>
                <w:sz w:val="16"/>
                <w:szCs w:val="16"/>
              </w:rPr>
            </w:pPr>
            <w:r w:rsidRPr="00D4116B">
              <w:rPr>
                <w:rFonts w:asciiTheme="majorHAnsi" w:hAnsiTheme="majorHAnsi"/>
                <w:sz w:val="16"/>
                <w:szCs w:val="16"/>
              </w:rPr>
              <w:t xml:space="preserve">náklady za  dodanie energií a služieb sú stanovené </w:t>
            </w:r>
            <w:r w:rsidRPr="00D4116B">
              <w:rPr>
                <w:rFonts w:asciiTheme="majorHAnsi" w:hAnsiTheme="majorHAnsi"/>
                <w:sz w:val="16"/>
                <w:szCs w:val="16"/>
                <w:u w:val="single"/>
              </w:rPr>
              <w:t>paušálnou sadzbou</w:t>
            </w:r>
            <w:r w:rsidRPr="00D4116B">
              <w:rPr>
                <w:rFonts w:asciiTheme="majorHAnsi" w:hAnsiTheme="majorHAnsi"/>
                <w:sz w:val="16"/>
                <w:szCs w:val="16"/>
              </w:rPr>
              <w:t xml:space="preserve">, </w:t>
            </w:r>
          </w:p>
          <w:p w:rsidR="00D4116B" w:rsidRDefault="00D4116B" w:rsidP="004A5CD3">
            <w:pPr>
              <w:ind w:left="709" w:hanging="709"/>
              <w:jc w:val="both"/>
              <w:rPr>
                <w:rFonts w:asciiTheme="majorHAnsi" w:hAnsiTheme="majorHAnsi"/>
                <w:sz w:val="16"/>
                <w:szCs w:val="16"/>
              </w:rPr>
            </w:pPr>
            <w:r w:rsidRPr="00D4116B">
              <w:rPr>
                <w:rFonts w:asciiTheme="majorHAnsi" w:hAnsiTheme="majorHAnsi"/>
                <w:sz w:val="16"/>
                <w:szCs w:val="16"/>
              </w:rPr>
              <w:t>náklady bude FIIT</w:t>
            </w:r>
            <w:r>
              <w:rPr>
                <w:rFonts w:asciiTheme="majorHAnsi" w:hAnsiTheme="majorHAnsi"/>
                <w:sz w:val="16"/>
                <w:szCs w:val="16"/>
              </w:rPr>
              <w:t xml:space="preserve"> </w:t>
            </w:r>
            <w:r w:rsidRPr="00D4116B">
              <w:rPr>
                <w:rFonts w:asciiTheme="majorHAnsi" w:hAnsiTheme="majorHAnsi"/>
                <w:sz w:val="16"/>
                <w:szCs w:val="16"/>
              </w:rPr>
              <w:t>STU fakturovať mesačne</w:t>
            </w:r>
            <w:r w:rsidRPr="00D4116B">
              <w:rPr>
                <w:rFonts w:asciiTheme="majorHAnsi" w:hAnsiTheme="majorHAnsi"/>
                <w:b/>
                <w:bCs/>
                <w:sz w:val="16"/>
                <w:szCs w:val="16"/>
              </w:rPr>
              <w:t xml:space="preserve">, </w:t>
            </w:r>
            <w:r w:rsidRPr="00D4116B">
              <w:rPr>
                <w:rFonts w:asciiTheme="majorHAnsi" w:hAnsiTheme="majorHAnsi"/>
                <w:sz w:val="16"/>
                <w:szCs w:val="16"/>
              </w:rPr>
              <w:t xml:space="preserve">a to nasledovne: </w:t>
            </w:r>
          </w:p>
          <w:p w:rsidR="00D4116B" w:rsidRDefault="00D4116B" w:rsidP="004A5CD3">
            <w:pPr>
              <w:ind w:left="709" w:hanging="709"/>
              <w:jc w:val="both"/>
              <w:rPr>
                <w:rFonts w:asciiTheme="majorHAnsi" w:hAnsiTheme="majorHAnsi"/>
                <w:sz w:val="16"/>
                <w:szCs w:val="16"/>
              </w:rPr>
            </w:pPr>
            <w:r w:rsidRPr="00D4116B">
              <w:rPr>
                <w:rFonts w:asciiTheme="majorHAnsi" w:hAnsiTheme="majorHAnsi"/>
                <w:sz w:val="16"/>
                <w:szCs w:val="16"/>
              </w:rPr>
              <w:t>Dohodnuté náklady za dodanie elektrickej</w:t>
            </w:r>
            <w:r>
              <w:rPr>
                <w:rFonts w:asciiTheme="majorHAnsi" w:hAnsiTheme="majorHAnsi"/>
                <w:sz w:val="16"/>
                <w:szCs w:val="16"/>
              </w:rPr>
              <w:t xml:space="preserve"> </w:t>
            </w:r>
            <w:r w:rsidRPr="00D4116B">
              <w:rPr>
                <w:rFonts w:asciiTheme="majorHAnsi" w:hAnsiTheme="majorHAnsi"/>
                <w:sz w:val="16"/>
                <w:szCs w:val="16"/>
              </w:rPr>
              <w:t xml:space="preserve">energie,  vody, tepla, teplej </w:t>
            </w:r>
          </w:p>
          <w:p w:rsidR="00D4116B" w:rsidRPr="00D4116B" w:rsidRDefault="00D4116B" w:rsidP="004A5CD3">
            <w:pPr>
              <w:ind w:left="709" w:hanging="709"/>
              <w:jc w:val="both"/>
              <w:rPr>
                <w:rFonts w:asciiTheme="majorHAnsi" w:hAnsiTheme="majorHAnsi"/>
                <w:sz w:val="16"/>
                <w:szCs w:val="16"/>
              </w:rPr>
            </w:pPr>
            <w:r w:rsidRPr="00D4116B">
              <w:rPr>
                <w:rFonts w:asciiTheme="majorHAnsi" w:hAnsiTheme="majorHAnsi"/>
                <w:sz w:val="16"/>
                <w:szCs w:val="16"/>
              </w:rPr>
              <w:t xml:space="preserve">vody a služieb vyfakturuje FIIT STU do 15 dňa príslušného </w:t>
            </w:r>
          </w:p>
          <w:p w:rsidR="00D4116B" w:rsidRDefault="00D4116B" w:rsidP="004A5CD3">
            <w:pPr>
              <w:ind w:left="709" w:hanging="709"/>
              <w:jc w:val="both"/>
              <w:rPr>
                <w:rFonts w:asciiTheme="majorHAnsi" w:hAnsiTheme="majorHAnsi"/>
                <w:sz w:val="16"/>
                <w:szCs w:val="16"/>
              </w:rPr>
            </w:pPr>
            <w:r w:rsidRPr="00D4116B">
              <w:rPr>
                <w:rFonts w:asciiTheme="majorHAnsi" w:hAnsiTheme="majorHAnsi"/>
                <w:sz w:val="16"/>
                <w:szCs w:val="16"/>
              </w:rPr>
              <w:t xml:space="preserve">mesiaca. Nájomca je </w:t>
            </w:r>
            <w:proofErr w:type="spellStart"/>
            <w:r w:rsidRPr="00D4116B">
              <w:rPr>
                <w:rFonts w:asciiTheme="majorHAnsi" w:hAnsiTheme="majorHAnsi"/>
                <w:sz w:val="16"/>
                <w:szCs w:val="16"/>
              </w:rPr>
              <w:t>povinnýuhradiť</w:t>
            </w:r>
            <w:proofErr w:type="spellEnd"/>
            <w:r w:rsidRPr="00D4116B">
              <w:rPr>
                <w:rFonts w:asciiTheme="majorHAnsi" w:hAnsiTheme="majorHAnsi"/>
                <w:sz w:val="16"/>
                <w:szCs w:val="16"/>
              </w:rPr>
              <w:t xml:space="preserve"> faktúru do 14 dní odo dňa </w:t>
            </w:r>
          </w:p>
          <w:p w:rsidR="00D4116B" w:rsidRDefault="00D4116B" w:rsidP="004A5CD3">
            <w:pPr>
              <w:ind w:left="709" w:hanging="709"/>
              <w:jc w:val="both"/>
              <w:rPr>
                <w:rFonts w:asciiTheme="majorHAnsi" w:hAnsiTheme="majorHAnsi"/>
                <w:sz w:val="16"/>
                <w:szCs w:val="16"/>
              </w:rPr>
            </w:pPr>
            <w:r w:rsidRPr="00D4116B">
              <w:rPr>
                <w:rFonts w:asciiTheme="majorHAnsi" w:hAnsiTheme="majorHAnsi"/>
                <w:sz w:val="16"/>
                <w:szCs w:val="16"/>
              </w:rPr>
              <w:t xml:space="preserve">vystavenia faktúry bezhotovostným prevodom na účet uvedený vo </w:t>
            </w:r>
          </w:p>
          <w:p w:rsidR="00D4116B" w:rsidRDefault="00D4116B" w:rsidP="00D4116B">
            <w:pPr>
              <w:ind w:left="709" w:hanging="709"/>
              <w:jc w:val="both"/>
              <w:rPr>
                <w:rFonts w:asciiTheme="majorHAnsi" w:hAnsiTheme="majorHAnsi"/>
                <w:sz w:val="16"/>
                <w:szCs w:val="16"/>
              </w:rPr>
            </w:pPr>
            <w:r w:rsidRPr="00D4116B">
              <w:rPr>
                <w:rFonts w:asciiTheme="majorHAnsi" w:hAnsiTheme="majorHAnsi"/>
                <w:sz w:val="16"/>
                <w:szCs w:val="16"/>
              </w:rPr>
              <w:t>faktúre. Základ pre stanovenie</w:t>
            </w:r>
            <w:r>
              <w:rPr>
                <w:rFonts w:asciiTheme="majorHAnsi" w:hAnsiTheme="majorHAnsi"/>
                <w:sz w:val="16"/>
                <w:szCs w:val="16"/>
              </w:rPr>
              <w:t xml:space="preserve"> </w:t>
            </w:r>
            <w:r w:rsidRPr="00D4116B">
              <w:rPr>
                <w:rFonts w:asciiTheme="majorHAnsi" w:hAnsiTheme="majorHAnsi"/>
                <w:sz w:val="16"/>
                <w:szCs w:val="16"/>
              </w:rPr>
              <w:t xml:space="preserve">paušálnej sadzby tvoria  náklady </w:t>
            </w:r>
          </w:p>
          <w:p w:rsidR="00D4116B" w:rsidRDefault="00D4116B" w:rsidP="00D4116B">
            <w:pPr>
              <w:ind w:left="709" w:hanging="709"/>
              <w:jc w:val="both"/>
              <w:rPr>
                <w:rFonts w:asciiTheme="majorHAnsi" w:hAnsiTheme="majorHAnsi"/>
                <w:sz w:val="16"/>
                <w:szCs w:val="16"/>
              </w:rPr>
            </w:pPr>
            <w:r w:rsidRPr="00D4116B">
              <w:rPr>
                <w:rFonts w:asciiTheme="majorHAnsi" w:hAnsiTheme="majorHAnsi"/>
                <w:sz w:val="16"/>
                <w:szCs w:val="16"/>
              </w:rPr>
              <w:t xml:space="preserve">predchádzajúceho obdobia za dodanie elektrickej energie,  vody, </w:t>
            </w:r>
          </w:p>
          <w:p w:rsidR="00D4116B" w:rsidRDefault="00D4116B" w:rsidP="00D4116B">
            <w:pPr>
              <w:ind w:left="709" w:hanging="709"/>
              <w:jc w:val="both"/>
              <w:rPr>
                <w:rFonts w:asciiTheme="majorHAnsi" w:hAnsiTheme="majorHAnsi"/>
                <w:sz w:val="16"/>
                <w:szCs w:val="16"/>
              </w:rPr>
            </w:pPr>
            <w:r w:rsidRPr="00D4116B">
              <w:rPr>
                <w:rFonts w:asciiTheme="majorHAnsi" w:hAnsiTheme="majorHAnsi"/>
                <w:sz w:val="16"/>
                <w:szCs w:val="16"/>
              </w:rPr>
              <w:t xml:space="preserve">tepla, teplej vody a služieb celkových priestorov FIIT STU a pre </w:t>
            </w:r>
          </w:p>
          <w:p w:rsidR="00D4116B" w:rsidRPr="00D4116B" w:rsidRDefault="00D4116B" w:rsidP="00544BFC">
            <w:pPr>
              <w:ind w:left="709" w:hanging="709"/>
              <w:jc w:val="both"/>
              <w:rPr>
                <w:rFonts w:asciiTheme="majorHAnsi" w:hAnsiTheme="majorHAnsi"/>
                <w:sz w:val="16"/>
                <w:szCs w:val="16"/>
              </w:rPr>
            </w:pPr>
            <w:r w:rsidRPr="00D4116B">
              <w:rPr>
                <w:rFonts w:asciiTheme="majorHAnsi" w:hAnsiTheme="majorHAnsi"/>
                <w:sz w:val="16"/>
                <w:szCs w:val="16"/>
              </w:rPr>
              <w:t>nájomcu určené prepočtom podľa prenajatej plochy.</w:t>
            </w:r>
          </w:p>
        </w:tc>
      </w:tr>
      <w:tr w:rsidR="00D4116B" w:rsidRPr="00D4116B" w:rsidTr="00544BFC">
        <w:tc>
          <w:tcPr>
            <w:tcW w:w="499" w:type="dxa"/>
          </w:tcPr>
          <w:p w:rsidR="00D4116B" w:rsidRPr="00D4116B" w:rsidRDefault="00D4116B" w:rsidP="004A5CD3">
            <w:pPr>
              <w:jc w:val="both"/>
              <w:rPr>
                <w:rFonts w:asciiTheme="majorHAnsi" w:hAnsiTheme="majorHAnsi"/>
                <w:sz w:val="16"/>
                <w:szCs w:val="16"/>
              </w:rPr>
            </w:pPr>
          </w:p>
        </w:tc>
        <w:tc>
          <w:tcPr>
            <w:tcW w:w="1628"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Predkladá:</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dekan FIIT STU</w:t>
            </w:r>
          </w:p>
        </w:tc>
      </w:tr>
    </w:tbl>
    <w:p w:rsidR="00D4116B" w:rsidRPr="00D4116B" w:rsidRDefault="00D4116B" w:rsidP="00D4116B">
      <w:pPr>
        <w:pStyle w:val="Textpoznmkypodiarou"/>
        <w:jc w:val="both"/>
        <w:rPr>
          <w:rFonts w:asciiTheme="majorHAnsi" w:hAnsiTheme="majorHAnsi"/>
          <w:sz w:val="16"/>
          <w:szCs w:val="16"/>
          <w:lang w:val="sk-SK"/>
        </w:rPr>
      </w:pPr>
    </w:p>
    <w:tbl>
      <w:tblPr>
        <w:tblStyle w:val="Mriekatabuky"/>
        <w:tblW w:w="7230" w:type="dxa"/>
        <w:tblInd w:w="108" w:type="dxa"/>
        <w:tblLook w:val="04A0" w:firstRow="1" w:lastRow="0" w:firstColumn="1" w:lastColumn="0" w:noHBand="0" w:noVBand="1"/>
      </w:tblPr>
      <w:tblGrid>
        <w:gridCol w:w="425"/>
        <w:gridCol w:w="1702"/>
        <w:gridCol w:w="5103"/>
      </w:tblGrid>
      <w:tr w:rsidR="00D4116B" w:rsidRPr="00D4116B" w:rsidTr="00544BFC">
        <w:tc>
          <w:tcPr>
            <w:tcW w:w="425" w:type="dxa"/>
          </w:tcPr>
          <w:p w:rsidR="00D4116B" w:rsidRPr="00D4116B" w:rsidRDefault="00D4116B" w:rsidP="004A5CD3">
            <w:pPr>
              <w:ind w:left="360" w:hanging="326"/>
              <w:rPr>
                <w:rFonts w:asciiTheme="majorHAnsi" w:hAnsiTheme="majorHAnsi"/>
                <w:b/>
                <w:sz w:val="16"/>
                <w:szCs w:val="16"/>
              </w:rPr>
            </w:pPr>
            <w:r w:rsidRPr="00D4116B">
              <w:rPr>
                <w:rFonts w:asciiTheme="majorHAnsi" w:hAnsiTheme="majorHAnsi"/>
                <w:b/>
                <w:sz w:val="16"/>
                <w:szCs w:val="16"/>
              </w:rPr>
              <w:t>3.</w:t>
            </w:r>
          </w:p>
        </w:tc>
        <w:tc>
          <w:tcPr>
            <w:tcW w:w="1702" w:type="dxa"/>
          </w:tcPr>
          <w:p w:rsidR="00D4116B" w:rsidRPr="00D4116B" w:rsidRDefault="00D4116B" w:rsidP="004A5CD3">
            <w:pPr>
              <w:jc w:val="both"/>
              <w:rPr>
                <w:rFonts w:asciiTheme="majorHAnsi" w:hAnsiTheme="majorHAnsi"/>
                <w:b/>
                <w:sz w:val="16"/>
                <w:szCs w:val="16"/>
              </w:rPr>
            </w:pPr>
            <w:r w:rsidRPr="00D4116B">
              <w:rPr>
                <w:rFonts w:asciiTheme="majorHAnsi" w:hAnsiTheme="majorHAnsi"/>
                <w:b/>
                <w:sz w:val="16"/>
                <w:szCs w:val="16"/>
              </w:rPr>
              <w:t>Nájomca:</w:t>
            </w:r>
          </w:p>
        </w:tc>
        <w:tc>
          <w:tcPr>
            <w:tcW w:w="5103" w:type="dxa"/>
          </w:tcPr>
          <w:p w:rsidR="00D4116B" w:rsidRDefault="00D4116B" w:rsidP="004A5CD3">
            <w:pPr>
              <w:pStyle w:val="Odsekzoznamu"/>
              <w:ind w:left="644" w:hanging="611"/>
              <w:rPr>
                <w:rFonts w:asciiTheme="majorHAnsi" w:hAnsiTheme="majorHAnsi"/>
                <w:sz w:val="16"/>
                <w:szCs w:val="16"/>
              </w:rPr>
            </w:pPr>
            <w:r w:rsidRPr="00D4116B">
              <w:rPr>
                <w:rFonts w:asciiTheme="majorHAnsi" w:hAnsiTheme="majorHAnsi"/>
                <w:b/>
                <w:sz w:val="16"/>
                <w:szCs w:val="16"/>
              </w:rPr>
              <w:t xml:space="preserve">MONOGRAM </w:t>
            </w:r>
            <w:proofErr w:type="spellStart"/>
            <w:r w:rsidRPr="00D4116B">
              <w:rPr>
                <w:rFonts w:asciiTheme="majorHAnsi" w:hAnsiTheme="majorHAnsi"/>
                <w:b/>
                <w:sz w:val="16"/>
                <w:szCs w:val="16"/>
              </w:rPr>
              <w:t>Interactive</w:t>
            </w:r>
            <w:proofErr w:type="spellEnd"/>
            <w:r w:rsidRPr="00D4116B">
              <w:rPr>
                <w:rFonts w:asciiTheme="majorHAnsi" w:hAnsiTheme="majorHAnsi"/>
                <w:b/>
                <w:sz w:val="16"/>
                <w:szCs w:val="16"/>
              </w:rPr>
              <w:t xml:space="preserve">, s. r. o.,  </w:t>
            </w:r>
            <w:r w:rsidRPr="00D4116B">
              <w:rPr>
                <w:rFonts w:asciiTheme="majorHAnsi" w:hAnsiTheme="majorHAnsi"/>
                <w:sz w:val="16"/>
                <w:szCs w:val="16"/>
              </w:rPr>
              <w:t xml:space="preserve">Cintorínska 3/B,, 811 08 </w:t>
            </w:r>
          </w:p>
          <w:p w:rsidR="00D4116B" w:rsidRPr="00D4116B" w:rsidRDefault="00D4116B" w:rsidP="004A5CD3">
            <w:pPr>
              <w:pStyle w:val="Odsekzoznamu"/>
              <w:ind w:left="644" w:hanging="611"/>
              <w:rPr>
                <w:rFonts w:asciiTheme="majorHAnsi" w:hAnsiTheme="majorHAnsi"/>
                <w:sz w:val="16"/>
                <w:szCs w:val="16"/>
              </w:rPr>
            </w:pPr>
            <w:r w:rsidRPr="00D4116B">
              <w:rPr>
                <w:rFonts w:asciiTheme="majorHAnsi" w:hAnsiTheme="majorHAnsi"/>
                <w:sz w:val="16"/>
                <w:szCs w:val="16"/>
              </w:rPr>
              <w:t>Bratislava</w:t>
            </w:r>
          </w:p>
          <w:p w:rsidR="00544BFC" w:rsidRDefault="00D4116B" w:rsidP="004A5CD3">
            <w:pPr>
              <w:pStyle w:val="Odsekzoznamu"/>
              <w:ind w:left="644" w:hanging="611"/>
              <w:rPr>
                <w:rFonts w:asciiTheme="majorHAnsi" w:hAnsiTheme="majorHAnsi"/>
                <w:sz w:val="16"/>
                <w:szCs w:val="16"/>
              </w:rPr>
            </w:pPr>
            <w:r w:rsidRPr="00D4116B">
              <w:rPr>
                <w:rFonts w:asciiTheme="majorHAnsi" w:hAnsiTheme="majorHAnsi"/>
                <w:sz w:val="16"/>
                <w:szCs w:val="16"/>
              </w:rPr>
              <w:t xml:space="preserve">nájomca je podnikateľom, zapísaný na OS Bratislava I, oddiel </w:t>
            </w:r>
            <w:proofErr w:type="spellStart"/>
            <w:r w:rsidRPr="00D4116B">
              <w:rPr>
                <w:rFonts w:asciiTheme="majorHAnsi" w:hAnsiTheme="majorHAnsi"/>
                <w:sz w:val="16"/>
                <w:szCs w:val="16"/>
              </w:rPr>
              <w:t>Sro</w:t>
            </w:r>
            <w:proofErr w:type="spellEnd"/>
            <w:r w:rsidRPr="00D4116B">
              <w:rPr>
                <w:rFonts w:asciiTheme="majorHAnsi" w:hAnsiTheme="majorHAnsi"/>
                <w:sz w:val="16"/>
                <w:szCs w:val="16"/>
              </w:rPr>
              <w:t xml:space="preserve">, </w:t>
            </w:r>
          </w:p>
          <w:p w:rsidR="00D4116B" w:rsidRPr="00D4116B" w:rsidRDefault="00D4116B" w:rsidP="004A5CD3">
            <w:pPr>
              <w:pStyle w:val="Odsekzoznamu"/>
              <w:ind w:left="644" w:hanging="611"/>
              <w:rPr>
                <w:rFonts w:asciiTheme="majorHAnsi" w:hAnsiTheme="majorHAnsi"/>
                <w:b/>
                <w:sz w:val="16"/>
                <w:szCs w:val="16"/>
              </w:rPr>
            </w:pPr>
            <w:r w:rsidRPr="00D4116B">
              <w:rPr>
                <w:rFonts w:asciiTheme="majorHAnsi" w:hAnsiTheme="majorHAnsi"/>
                <w:sz w:val="16"/>
                <w:szCs w:val="16"/>
              </w:rPr>
              <w:t xml:space="preserve">vložka č. 54455/B.    </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Predmet nájmu:</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dočasne nepotrebný majetok   -  nebytový priestor (NP)  – v objekte </w:t>
            </w:r>
            <w:proofErr w:type="spellStart"/>
            <w:r w:rsidRPr="00D4116B">
              <w:rPr>
                <w:rFonts w:asciiTheme="majorHAnsi" w:hAnsiTheme="majorHAnsi"/>
                <w:sz w:val="16"/>
                <w:szCs w:val="16"/>
              </w:rPr>
              <w:t>FIIT</w:t>
            </w:r>
            <w:proofErr w:type="spellEnd"/>
            <w:r w:rsidRPr="00D4116B">
              <w:rPr>
                <w:rFonts w:asciiTheme="majorHAnsi" w:hAnsiTheme="majorHAnsi"/>
                <w:sz w:val="16"/>
                <w:szCs w:val="16"/>
              </w:rPr>
              <w:t xml:space="preserve"> STU,  </w:t>
            </w:r>
            <w:proofErr w:type="spellStart"/>
            <w:r w:rsidRPr="00D4116B">
              <w:rPr>
                <w:rFonts w:asciiTheme="majorHAnsi" w:hAnsiTheme="majorHAnsi"/>
                <w:sz w:val="16"/>
                <w:szCs w:val="16"/>
              </w:rPr>
              <w:t>Ilkovičova</w:t>
            </w:r>
            <w:proofErr w:type="spellEnd"/>
            <w:r w:rsidRPr="00D4116B">
              <w:rPr>
                <w:rFonts w:asciiTheme="majorHAnsi" w:hAnsiTheme="majorHAnsi"/>
                <w:sz w:val="16"/>
                <w:szCs w:val="16"/>
              </w:rPr>
              <w:t xml:space="preserve"> 2, Bratislava pozostávajúci z kancelárskych  priestorov  č. 6.04  o výmere 19,74m</w:t>
            </w:r>
            <w:r w:rsidRPr="00D4116B">
              <w:rPr>
                <w:rFonts w:asciiTheme="majorHAnsi" w:hAnsiTheme="majorHAnsi"/>
                <w:sz w:val="16"/>
                <w:szCs w:val="16"/>
                <w:vertAlign w:val="superscript"/>
              </w:rPr>
              <w:t>2</w:t>
            </w:r>
            <w:r w:rsidRPr="00D4116B">
              <w:rPr>
                <w:rFonts w:asciiTheme="majorHAnsi" w:hAnsiTheme="majorHAnsi"/>
                <w:sz w:val="16"/>
                <w:szCs w:val="16"/>
              </w:rPr>
              <w:t xml:space="preserve"> na 6. nadzemnom podlaží.  Jedná sa o novú nájomnú zmluvu,</w:t>
            </w:r>
          </w:p>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predmet nájmu spolu je </w:t>
            </w:r>
            <w:r w:rsidRPr="00D4116B">
              <w:rPr>
                <w:rFonts w:asciiTheme="majorHAnsi" w:hAnsiTheme="majorHAnsi"/>
                <w:b/>
                <w:sz w:val="16"/>
                <w:szCs w:val="16"/>
              </w:rPr>
              <w:t>19,74m</w:t>
            </w:r>
            <w:r w:rsidRPr="00D4116B">
              <w:rPr>
                <w:rFonts w:asciiTheme="majorHAnsi" w:hAnsiTheme="majorHAnsi"/>
                <w:b/>
                <w:sz w:val="16"/>
                <w:szCs w:val="16"/>
                <w:vertAlign w:val="superscript"/>
              </w:rPr>
              <w:t>2</w:t>
            </w:r>
            <w:r w:rsidRPr="00D4116B">
              <w:rPr>
                <w:rFonts w:asciiTheme="majorHAnsi" w:hAnsiTheme="majorHAnsi"/>
                <w:b/>
                <w:sz w:val="16"/>
                <w:szCs w:val="16"/>
              </w:rPr>
              <w:t>.</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Účel nájmu:</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poskytovanie softwaru, automatické spracovanie dát, grafické práce na PC, PC spracovanie videa a zvuku, výskum a vývoj .... .</w:t>
            </w:r>
          </w:p>
        </w:tc>
      </w:tr>
      <w:tr w:rsidR="00D4116B" w:rsidRPr="00D4116B" w:rsidTr="00544BFC">
        <w:trPr>
          <w:trHeight w:val="259"/>
        </w:trPr>
        <w:tc>
          <w:tcPr>
            <w:tcW w:w="425" w:type="dxa"/>
          </w:tcPr>
          <w:p w:rsidR="00D4116B" w:rsidRPr="00D4116B" w:rsidRDefault="00D4116B" w:rsidP="004A5CD3">
            <w:pPr>
              <w:jc w:val="both"/>
              <w:rPr>
                <w:rFonts w:asciiTheme="majorHAnsi" w:hAnsiTheme="majorHAnsi"/>
                <w:sz w:val="16"/>
                <w:szCs w:val="16"/>
              </w:rPr>
            </w:pPr>
          </w:p>
        </w:tc>
        <w:tc>
          <w:tcPr>
            <w:tcW w:w="1702" w:type="dxa"/>
            <w:tcBorders>
              <w:bottom w:val="single" w:sz="4" w:space="0" w:color="auto"/>
            </w:tcBorders>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Doba nájmu:</w:t>
            </w:r>
          </w:p>
        </w:tc>
        <w:tc>
          <w:tcPr>
            <w:tcW w:w="5103" w:type="dxa"/>
            <w:tcBorders>
              <w:bottom w:val="single" w:sz="4" w:space="0" w:color="auto"/>
            </w:tcBorders>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od 01.01.2015 do 31.12.2017</w:t>
            </w:r>
          </w:p>
        </w:tc>
      </w:tr>
      <w:tr w:rsidR="00D4116B" w:rsidRPr="00D4116B" w:rsidTr="00544BFC">
        <w:trPr>
          <w:trHeight w:val="816"/>
        </w:trPr>
        <w:tc>
          <w:tcPr>
            <w:tcW w:w="425" w:type="dxa"/>
            <w:tcBorders>
              <w:right w:val="single" w:sz="4" w:space="0" w:color="auto"/>
            </w:tcBorders>
          </w:tcPr>
          <w:p w:rsidR="00D4116B" w:rsidRPr="00D4116B" w:rsidRDefault="00D4116B" w:rsidP="004A5CD3">
            <w:pPr>
              <w:jc w:val="both"/>
              <w:rPr>
                <w:rFonts w:asciiTheme="majorHAnsi" w:hAnsiTheme="majorHAnsi"/>
                <w:sz w:val="16"/>
                <w:szCs w:val="16"/>
              </w:rPr>
            </w:pPr>
          </w:p>
        </w:tc>
        <w:tc>
          <w:tcPr>
            <w:tcW w:w="1702" w:type="dxa"/>
            <w:tcBorders>
              <w:left w:val="single" w:sz="4" w:space="0" w:color="auto"/>
              <w:right w:val="single" w:sz="4" w:space="0" w:color="auto"/>
            </w:tcBorders>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Nájomné:             </w:t>
            </w:r>
          </w:p>
          <w:p w:rsidR="00D4116B" w:rsidRPr="00D4116B" w:rsidRDefault="00D4116B" w:rsidP="004A5CD3">
            <w:pPr>
              <w:jc w:val="both"/>
              <w:rPr>
                <w:rFonts w:asciiTheme="majorHAnsi" w:hAnsiTheme="majorHAnsi"/>
                <w:sz w:val="16"/>
                <w:szCs w:val="16"/>
              </w:rPr>
            </w:pPr>
          </w:p>
        </w:tc>
        <w:tc>
          <w:tcPr>
            <w:tcW w:w="5103" w:type="dxa"/>
            <w:tcBorders>
              <w:left w:val="single" w:sz="4" w:space="0" w:color="auto"/>
              <w:right w:val="single" w:sz="4" w:space="0" w:color="auto"/>
            </w:tcBorders>
          </w:tcPr>
          <w:p w:rsidR="00544BFC" w:rsidRDefault="00D4116B" w:rsidP="004A5CD3">
            <w:pPr>
              <w:pStyle w:val="Odsekzoznamu"/>
              <w:ind w:left="644" w:hanging="644"/>
              <w:rPr>
                <w:rFonts w:asciiTheme="majorHAnsi" w:hAnsiTheme="majorHAnsi"/>
                <w:b/>
                <w:sz w:val="16"/>
                <w:szCs w:val="16"/>
              </w:rPr>
            </w:pPr>
            <w:r w:rsidRPr="00D4116B">
              <w:rPr>
                <w:rFonts w:asciiTheme="majorHAnsi" w:hAnsiTheme="majorHAnsi"/>
                <w:sz w:val="16"/>
                <w:szCs w:val="16"/>
              </w:rPr>
              <w:t>kancelária  50,00 €/m</w:t>
            </w:r>
            <w:r w:rsidRPr="00D4116B">
              <w:rPr>
                <w:rFonts w:asciiTheme="majorHAnsi" w:hAnsiTheme="majorHAnsi"/>
                <w:sz w:val="16"/>
                <w:szCs w:val="16"/>
                <w:vertAlign w:val="superscript"/>
              </w:rPr>
              <w:t>2</w:t>
            </w:r>
            <w:r w:rsidRPr="00D4116B">
              <w:rPr>
                <w:rFonts w:asciiTheme="majorHAnsi" w:hAnsiTheme="majorHAnsi"/>
                <w:sz w:val="16"/>
                <w:szCs w:val="16"/>
              </w:rPr>
              <w:t xml:space="preserve">/rok  - 987,00€ , t. </w:t>
            </w:r>
            <w:proofErr w:type="spellStart"/>
            <w:r w:rsidRPr="00D4116B">
              <w:rPr>
                <w:rFonts w:asciiTheme="majorHAnsi" w:hAnsiTheme="majorHAnsi"/>
                <w:sz w:val="16"/>
                <w:szCs w:val="16"/>
              </w:rPr>
              <w:t>j.</w:t>
            </w:r>
            <w:r w:rsidRPr="00D4116B">
              <w:rPr>
                <w:rFonts w:asciiTheme="majorHAnsi" w:hAnsiTheme="majorHAnsi"/>
                <w:b/>
                <w:sz w:val="16"/>
                <w:szCs w:val="16"/>
              </w:rPr>
              <w:t>nájomné</w:t>
            </w:r>
            <w:proofErr w:type="spellEnd"/>
            <w:r w:rsidRPr="00D4116B">
              <w:rPr>
                <w:rFonts w:asciiTheme="majorHAnsi" w:hAnsiTheme="majorHAnsi"/>
                <w:b/>
                <w:sz w:val="16"/>
                <w:szCs w:val="16"/>
              </w:rPr>
              <w:t xml:space="preserve"> spolu ročne </w:t>
            </w:r>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b/>
                <w:sz w:val="16"/>
                <w:szCs w:val="16"/>
              </w:rPr>
              <w:t>987,00€,</w:t>
            </w:r>
            <w:r w:rsidR="00544BFC">
              <w:rPr>
                <w:rFonts w:asciiTheme="majorHAnsi" w:hAnsiTheme="majorHAnsi"/>
                <w:b/>
                <w:sz w:val="16"/>
                <w:szCs w:val="16"/>
              </w:rPr>
              <w:t xml:space="preserve"> </w:t>
            </w:r>
            <w:r w:rsidRPr="00D4116B">
              <w:rPr>
                <w:rFonts w:asciiTheme="majorHAnsi" w:hAnsiTheme="majorHAnsi"/>
                <w:sz w:val="16"/>
                <w:szCs w:val="16"/>
              </w:rPr>
              <w:t xml:space="preserve">nájomné hradí nájomca štvrťročne vopred vždy k 15. dňu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prvého mesiaca daného</w:t>
            </w:r>
            <w:r w:rsidR="00544BFC">
              <w:rPr>
                <w:rFonts w:asciiTheme="majorHAnsi" w:hAnsiTheme="majorHAnsi"/>
                <w:sz w:val="16"/>
                <w:szCs w:val="16"/>
              </w:rPr>
              <w:t xml:space="preserve"> </w:t>
            </w:r>
            <w:r w:rsidRPr="00D4116B">
              <w:rPr>
                <w:rFonts w:asciiTheme="majorHAnsi" w:hAnsiTheme="majorHAnsi"/>
                <w:sz w:val="16"/>
                <w:szCs w:val="16"/>
              </w:rPr>
              <w:t xml:space="preserve">štvrťroka vo výške 246,75 €, </w:t>
            </w:r>
          </w:p>
          <w:p w:rsidR="00D4116B" w:rsidRPr="00D4116B" w:rsidRDefault="00D4116B" w:rsidP="00544BFC">
            <w:pPr>
              <w:pStyle w:val="Odsekzoznamu"/>
              <w:ind w:left="644" w:hanging="644"/>
              <w:rPr>
                <w:rFonts w:asciiTheme="majorHAnsi" w:hAnsiTheme="majorHAnsi"/>
                <w:sz w:val="16"/>
                <w:szCs w:val="16"/>
              </w:rPr>
            </w:pPr>
            <w:r w:rsidRPr="00D4116B">
              <w:rPr>
                <w:rFonts w:asciiTheme="majorHAnsi" w:hAnsiTheme="majorHAnsi"/>
                <w:sz w:val="16"/>
                <w:szCs w:val="16"/>
              </w:rPr>
              <w:t>nájomné je v súlade so smernicou.</w:t>
            </w:r>
          </w:p>
        </w:tc>
      </w:tr>
      <w:tr w:rsidR="00D4116B" w:rsidRPr="00D4116B" w:rsidTr="00544BFC">
        <w:trPr>
          <w:trHeight w:val="50"/>
        </w:trPr>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Náklady za služby a energie:</w:t>
            </w:r>
          </w:p>
        </w:tc>
        <w:tc>
          <w:tcPr>
            <w:tcW w:w="5103" w:type="dxa"/>
          </w:tcPr>
          <w:p w:rsidR="00D4116B" w:rsidRPr="00D4116B" w:rsidRDefault="00D4116B" w:rsidP="004A5CD3">
            <w:pPr>
              <w:pStyle w:val="Zkladntext"/>
              <w:rPr>
                <w:rFonts w:asciiTheme="majorHAnsi" w:hAnsiTheme="majorHAnsi"/>
                <w:sz w:val="16"/>
                <w:szCs w:val="16"/>
              </w:rPr>
            </w:pPr>
            <w:r w:rsidRPr="00D4116B">
              <w:rPr>
                <w:rFonts w:asciiTheme="majorHAnsi" w:hAnsiTheme="majorHAnsi"/>
                <w:sz w:val="16"/>
                <w:szCs w:val="16"/>
              </w:rPr>
              <w:t xml:space="preserve">náklady za  dodanie energií a služieb sú stanovené </w:t>
            </w:r>
            <w:r w:rsidRPr="00D4116B">
              <w:rPr>
                <w:rFonts w:asciiTheme="majorHAnsi" w:hAnsiTheme="majorHAnsi"/>
                <w:sz w:val="16"/>
                <w:szCs w:val="16"/>
                <w:u w:val="single"/>
              </w:rPr>
              <w:t>paušálnou sadzbou</w:t>
            </w:r>
            <w:r w:rsidRPr="00D4116B">
              <w:rPr>
                <w:rFonts w:asciiTheme="majorHAnsi" w:hAnsiTheme="majorHAnsi"/>
                <w:sz w:val="16"/>
                <w:szCs w:val="16"/>
              </w:rPr>
              <w:t>, náklady bude FIIT STU fakturovať mesačne</w:t>
            </w:r>
            <w:r w:rsidRPr="00D4116B">
              <w:rPr>
                <w:rFonts w:asciiTheme="majorHAnsi" w:hAnsiTheme="majorHAnsi"/>
                <w:b/>
                <w:bCs/>
                <w:sz w:val="16"/>
                <w:szCs w:val="16"/>
              </w:rPr>
              <w:t xml:space="preserve">, </w:t>
            </w:r>
            <w:r w:rsidRPr="00D4116B">
              <w:rPr>
                <w:rFonts w:asciiTheme="majorHAnsi" w:hAnsiTheme="majorHAnsi"/>
                <w:sz w:val="16"/>
                <w:szCs w:val="16"/>
              </w:rPr>
              <w:t xml:space="preserve">a to nasledovne: Dohodnuté náklady za dodanie elektrickej energie,  vody, tepla, teplej vody a služieb vyfakturuje FIIT STU do 15 dňa príslušného mesiaca. Nájomca je </w:t>
            </w:r>
            <w:proofErr w:type="spellStart"/>
            <w:r w:rsidRPr="00D4116B">
              <w:rPr>
                <w:rFonts w:asciiTheme="majorHAnsi" w:hAnsiTheme="majorHAnsi"/>
                <w:sz w:val="16"/>
                <w:szCs w:val="16"/>
              </w:rPr>
              <w:t>povinnýuhradiť</w:t>
            </w:r>
            <w:proofErr w:type="spellEnd"/>
            <w:r w:rsidRPr="00D4116B">
              <w:rPr>
                <w:rFonts w:asciiTheme="majorHAnsi" w:hAnsiTheme="majorHAnsi"/>
                <w:sz w:val="16"/>
                <w:szCs w:val="16"/>
              </w:rPr>
              <w:t xml:space="preserve">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Predkladá:</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dekan FIIT STU</w:t>
            </w:r>
          </w:p>
        </w:tc>
      </w:tr>
    </w:tbl>
    <w:p w:rsidR="00D4116B" w:rsidRPr="00D4116B" w:rsidRDefault="00D4116B" w:rsidP="00D4116B">
      <w:pPr>
        <w:pStyle w:val="Textpoznmkypodiarou"/>
        <w:jc w:val="both"/>
        <w:rPr>
          <w:rFonts w:asciiTheme="majorHAnsi" w:hAnsiTheme="majorHAnsi"/>
          <w:sz w:val="16"/>
          <w:szCs w:val="16"/>
          <w:lang w:val="sk-SK"/>
        </w:rPr>
      </w:pPr>
    </w:p>
    <w:tbl>
      <w:tblPr>
        <w:tblStyle w:val="Mriekatabuky"/>
        <w:tblW w:w="7230" w:type="dxa"/>
        <w:tblInd w:w="108" w:type="dxa"/>
        <w:tblLayout w:type="fixed"/>
        <w:tblLook w:val="04A0" w:firstRow="1" w:lastRow="0" w:firstColumn="1" w:lastColumn="0" w:noHBand="0" w:noVBand="1"/>
      </w:tblPr>
      <w:tblGrid>
        <w:gridCol w:w="425"/>
        <w:gridCol w:w="1702"/>
        <w:gridCol w:w="5103"/>
      </w:tblGrid>
      <w:tr w:rsidR="00D4116B" w:rsidRPr="00D4116B" w:rsidTr="00544BFC">
        <w:tc>
          <w:tcPr>
            <w:tcW w:w="425" w:type="dxa"/>
          </w:tcPr>
          <w:p w:rsidR="00D4116B" w:rsidRPr="00D4116B" w:rsidRDefault="00D4116B" w:rsidP="004A5CD3">
            <w:pPr>
              <w:rPr>
                <w:rFonts w:asciiTheme="majorHAnsi" w:hAnsiTheme="majorHAnsi"/>
                <w:b/>
                <w:sz w:val="16"/>
                <w:szCs w:val="16"/>
              </w:rPr>
            </w:pPr>
            <w:r w:rsidRPr="00D4116B">
              <w:rPr>
                <w:rFonts w:asciiTheme="majorHAnsi" w:hAnsiTheme="majorHAnsi"/>
                <w:b/>
                <w:sz w:val="16"/>
                <w:szCs w:val="16"/>
              </w:rPr>
              <w:t>4.</w:t>
            </w:r>
          </w:p>
        </w:tc>
        <w:tc>
          <w:tcPr>
            <w:tcW w:w="1702" w:type="dxa"/>
          </w:tcPr>
          <w:p w:rsidR="00D4116B" w:rsidRPr="00D4116B" w:rsidRDefault="00D4116B" w:rsidP="004A5CD3">
            <w:pPr>
              <w:jc w:val="both"/>
              <w:rPr>
                <w:rFonts w:asciiTheme="majorHAnsi" w:hAnsiTheme="majorHAnsi"/>
                <w:b/>
                <w:sz w:val="16"/>
                <w:szCs w:val="16"/>
              </w:rPr>
            </w:pPr>
            <w:r w:rsidRPr="00D4116B">
              <w:rPr>
                <w:rFonts w:asciiTheme="majorHAnsi" w:hAnsiTheme="majorHAnsi"/>
                <w:b/>
                <w:sz w:val="16"/>
                <w:szCs w:val="16"/>
              </w:rPr>
              <w:t>Nájomca:</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b/>
                <w:sz w:val="16"/>
                <w:szCs w:val="16"/>
              </w:rPr>
              <w:t>EDEA PARTNERS, a. s</w:t>
            </w:r>
            <w:r w:rsidRPr="00D4116B">
              <w:rPr>
                <w:rFonts w:asciiTheme="majorHAnsi" w:hAnsiTheme="majorHAnsi"/>
                <w:sz w:val="16"/>
                <w:szCs w:val="16"/>
              </w:rPr>
              <w:t xml:space="preserve">., </w:t>
            </w:r>
            <w:proofErr w:type="spellStart"/>
            <w:r w:rsidRPr="00D4116B">
              <w:rPr>
                <w:rFonts w:asciiTheme="majorHAnsi" w:hAnsiTheme="majorHAnsi"/>
                <w:sz w:val="16"/>
                <w:szCs w:val="16"/>
              </w:rPr>
              <w:t>Ilkovičova</w:t>
            </w:r>
            <w:proofErr w:type="spellEnd"/>
            <w:r w:rsidRPr="00D4116B">
              <w:rPr>
                <w:rFonts w:asciiTheme="majorHAnsi" w:hAnsiTheme="majorHAnsi"/>
                <w:sz w:val="16"/>
                <w:szCs w:val="16"/>
              </w:rPr>
              <w:t xml:space="preserve"> 2, 842 16 Bratislava</w:t>
            </w:r>
          </w:p>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nájomca je podnikateľom, zapísaný  v OR OS Ba I, oddiel: Sa, vložka č. 4451/B.</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Predmet nájmu:</w:t>
            </w:r>
          </w:p>
        </w:tc>
        <w:tc>
          <w:tcPr>
            <w:tcW w:w="5103" w:type="dxa"/>
          </w:tcPr>
          <w:p w:rsidR="00D4116B" w:rsidRPr="00D4116B" w:rsidRDefault="00D4116B" w:rsidP="00544BFC">
            <w:pPr>
              <w:rPr>
                <w:rFonts w:asciiTheme="majorHAnsi" w:hAnsiTheme="majorHAnsi"/>
                <w:sz w:val="16"/>
                <w:szCs w:val="16"/>
              </w:rPr>
            </w:pPr>
            <w:r w:rsidRPr="00D4116B">
              <w:rPr>
                <w:rFonts w:asciiTheme="majorHAnsi" w:hAnsiTheme="majorHAnsi"/>
                <w:sz w:val="16"/>
                <w:szCs w:val="16"/>
              </w:rPr>
              <w:t xml:space="preserve">dočasne nepotrebný majetok   -  nebytový priestor (NP)  – v objekte </w:t>
            </w:r>
            <w:proofErr w:type="spellStart"/>
            <w:r w:rsidRPr="00D4116B">
              <w:rPr>
                <w:rFonts w:asciiTheme="majorHAnsi" w:hAnsiTheme="majorHAnsi"/>
                <w:sz w:val="16"/>
                <w:szCs w:val="16"/>
              </w:rPr>
              <w:t>FIIT</w:t>
            </w:r>
            <w:proofErr w:type="spellEnd"/>
            <w:r w:rsidRPr="00D4116B">
              <w:rPr>
                <w:rFonts w:asciiTheme="majorHAnsi" w:hAnsiTheme="majorHAnsi"/>
                <w:sz w:val="16"/>
                <w:szCs w:val="16"/>
              </w:rPr>
              <w:t xml:space="preserve"> STU,  </w:t>
            </w:r>
            <w:proofErr w:type="spellStart"/>
            <w:r w:rsidRPr="00D4116B">
              <w:rPr>
                <w:rFonts w:asciiTheme="majorHAnsi" w:hAnsiTheme="majorHAnsi"/>
                <w:sz w:val="16"/>
                <w:szCs w:val="16"/>
              </w:rPr>
              <w:t>Ilkovičova</w:t>
            </w:r>
            <w:proofErr w:type="spellEnd"/>
            <w:r w:rsidRPr="00D4116B">
              <w:rPr>
                <w:rFonts w:asciiTheme="majorHAnsi" w:hAnsiTheme="majorHAnsi"/>
                <w:sz w:val="16"/>
                <w:szCs w:val="16"/>
              </w:rPr>
              <w:t xml:space="preserve"> 2, Bratislava pozostávajúci z kancelárskych  priestorov č. 0.47 o výmere 1,581m</w:t>
            </w:r>
            <w:r w:rsidRPr="00D4116B">
              <w:rPr>
                <w:rFonts w:asciiTheme="majorHAnsi" w:hAnsiTheme="majorHAnsi"/>
                <w:sz w:val="16"/>
                <w:szCs w:val="16"/>
                <w:vertAlign w:val="superscript"/>
              </w:rPr>
              <w:t>2</w:t>
            </w:r>
            <w:r w:rsidRPr="00D4116B">
              <w:rPr>
                <w:rFonts w:asciiTheme="majorHAnsi" w:hAnsiTheme="majorHAnsi"/>
                <w:sz w:val="16"/>
                <w:szCs w:val="16"/>
              </w:rPr>
              <w:t>, č. 0.46 o výmere 2,4774m</w:t>
            </w:r>
            <w:r w:rsidRPr="00D4116B">
              <w:rPr>
                <w:rFonts w:asciiTheme="majorHAnsi" w:hAnsiTheme="majorHAnsi"/>
                <w:sz w:val="16"/>
                <w:szCs w:val="16"/>
                <w:vertAlign w:val="superscript"/>
              </w:rPr>
              <w:t>2</w:t>
            </w:r>
            <w:r w:rsidRPr="00D4116B">
              <w:rPr>
                <w:rFonts w:asciiTheme="majorHAnsi" w:hAnsiTheme="majorHAnsi"/>
                <w:sz w:val="16"/>
                <w:szCs w:val="16"/>
              </w:rPr>
              <w:t xml:space="preserve"> a časť kancelárie č.  0.39 o výmere 14,4m</w:t>
            </w:r>
            <w:r w:rsidRPr="00D4116B">
              <w:rPr>
                <w:rFonts w:asciiTheme="majorHAnsi" w:hAnsiTheme="majorHAnsi"/>
                <w:sz w:val="16"/>
                <w:szCs w:val="16"/>
                <w:vertAlign w:val="superscript"/>
              </w:rPr>
              <w:t>2</w:t>
            </w:r>
            <w:r w:rsidRPr="00D4116B">
              <w:rPr>
                <w:rFonts w:asciiTheme="majorHAnsi" w:hAnsiTheme="majorHAnsi"/>
                <w:sz w:val="16"/>
                <w:szCs w:val="16"/>
              </w:rPr>
              <w:t xml:space="preserve"> na 1. podzemnom podlaží spolu s príslušenstvom (WC 0,1398m</w:t>
            </w:r>
            <w:r w:rsidRPr="00D4116B">
              <w:rPr>
                <w:rFonts w:asciiTheme="majorHAnsi" w:hAnsiTheme="majorHAnsi"/>
                <w:sz w:val="16"/>
                <w:szCs w:val="16"/>
                <w:vertAlign w:val="superscript"/>
              </w:rPr>
              <w:t>2</w:t>
            </w:r>
            <w:r w:rsidRPr="00D4116B">
              <w:rPr>
                <w:rFonts w:asciiTheme="majorHAnsi" w:hAnsiTheme="majorHAnsi"/>
                <w:sz w:val="16"/>
                <w:szCs w:val="16"/>
              </w:rPr>
              <w:t>, sklad 0,5286m</w:t>
            </w:r>
            <w:r w:rsidRPr="00D4116B">
              <w:rPr>
                <w:rFonts w:asciiTheme="majorHAnsi" w:hAnsiTheme="majorHAnsi"/>
                <w:sz w:val="16"/>
                <w:szCs w:val="16"/>
                <w:vertAlign w:val="superscript"/>
              </w:rPr>
              <w:t>2</w:t>
            </w:r>
            <w:r w:rsidRPr="00D4116B">
              <w:rPr>
                <w:rFonts w:asciiTheme="majorHAnsi" w:hAnsiTheme="majorHAnsi"/>
                <w:sz w:val="16"/>
                <w:szCs w:val="16"/>
              </w:rPr>
              <w:t xml:space="preserve"> a schodisko 0,8022m</w:t>
            </w:r>
            <w:r w:rsidRPr="00D4116B">
              <w:rPr>
                <w:rFonts w:asciiTheme="majorHAnsi" w:hAnsiTheme="majorHAnsi"/>
                <w:sz w:val="16"/>
                <w:szCs w:val="16"/>
                <w:vertAlign w:val="superscript"/>
              </w:rPr>
              <w:t>2</w:t>
            </w:r>
            <w:r w:rsidRPr="00D4116B">
              <w:rPr>
                <w:rFonts w:asciiTheme="majorHAnsi" w:hAnsiTheme="majorHAnsi"/>
                <w:sz w:val="16"/>
                <w:szCs w:val="16"/>
              </w:rPr>
              <w:t>) o výmere 19,929m</w:t>
            </w:r>
            <w:r w:rsidRPr="00D4116B">
              <w:rPr>
                <w:rFonts w:asciiTheme="majorHAnsi" w:hAnsiTheme="majorHAnsi"/>
                <w:sz w:val="16"/>
                <w:szCs w:val="16"/>
                <w:vertAlign w:val="superscript"/>
              </w:rPr>
              <w:t>2</w:t>
            </w:r>
            <w:r w:rsidRPr="00D4116B">
              <w:rPr>
                <w:rFonts w:asciiTheme="majorHAnsi" w:hAnsiTheme="majorHAnsi"/>
                <w:sz w:val="16"/>
                <w:szCs w:val="16"/>
              </w:rPr>
              <w:t xml:space="preserve"> (z toho vykurovací priestor je 18,60m</w:t>
            </w:r>
            <w:r w:rsidRPr="00D4116B">
              <w:rPr>
                <w:rFonts w:asciiTheme="majorHAnsi" w:hAnsiTheme="majorHAnsi"/>
                <w:sz w:val="16"/>
                <w:szCs w:val="16"/>
                <w:vertAlign w:val="superscript"/>
              </w:rPr>
              <w:t>2</w:t>
            </w:r>
            <w:r w:rsidRPr="00D4116B">
              <w:rPr>
                <w:rFonts w:asciiTheme="majorHAnsi" w:hAnsiTheme="majorHAnsi"/>
                <w:sz w:val="16"/>
                <w:szCs w:val="16"/>
              </w:rPr>
              <w:t>).  Jedná sa o novú nájomnú zmluvu,</w:t>
            </w:r>
          </w:p>
          <w:p w:rsidR="00D4116B" w:rsidRPr="00D4116B" w:rsidRDefault="00D4116B" w:rsidP="00544BFC">
            <w:pPr>
              <w:rPr>
                <w:rFonts w:asciiTheme="majorHAnsi" w:hAnsiTheme="majorHAnsi"/>
                <w:sz w:val="16"/>
                <w:szCs w:val="16"/>
              </w:rPr>
            </w:pPr>
            <w:r w:rsidRPr="00D4116B">
              <w:rPr>
                <w:rFonts w:asciiTheme="majorHAnsi" w:hAnsiTheme="majorHAnsi"/>
                <w:sz w:val="16"/>
                <w:szCs w:val="16"/>
              </w:rPr>
              <w:t xml:space="preserve">celková výmera podlahovej plochy je </w:t>
            </w:r>
            <w:r w:rsidRPr="00D4116B">
              <w:rPr>
                <w:rFonts w:asciiTheme="majorHAnsi" w:hAnsiTheme="majorHAnsi"/>
                <w:b/>
                <w:sz w:val="16"/>
                <w:szCs w:val="16"/>
              </w:rPr>
              <w:t>19,929m</w:t>
            </w:r>
            <w:r w:rsidRPr="00D4116B">
              <w:rPr>
                <w:rFonts w:asciiTheme="majorHAnsi" w:hAnsiTheme="majorHAnsi"/>
                <w:b/>
                <w:sz w:val="16"/>
                <w:szCs w:val="16"/>
                <w:vertAlign w:val="superscript"/>
              </w:rPr>
              <w:t>2</w:t>
            </w:r>
            <w:r w:rsidRPr="00D4116B">
              <w:rPr>
                <w:rFonts w:asciiTheme="majorHAnsi" w:hAnsiTheme="majorHAnsi"/>
                <w:sz w:val="16"/>
                <w:szCs w:val="16"/>
              </w:rPr>
              <w:t xml:space="preserve">. </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Účel nájmu:</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výlučne na účely spojené s predmetom  podnikania najmä na činnosť podnikateľských, organizačných a ekonomických poradcov, výskum a vývoj v oblasti spoločenských, humanitných, prírodných a technických vied, prieskum trhu, služby súvisiace s počítačovým spracovaním údajov ... .</w:t>
            </w:r>
          </w:p>
        </w:tc>
      </w:tr>
      <w:tr w:rsidR="00D4116B" w:rsidRPr="00D4116B" w:rsidTr="00544BFC">
        <w:trPr>
          <w:trHeight w:val="259"/>
        </w:trPr>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Doba nájmu:</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do 01.01.2015 do 31.12.2017.</w:t>
            </w:r>
          </w:p>
        </w:tc>
      </w:tr>
      <w:tr w:rsidR="00D4116B" w:rsidRPr="00D4116B" w:rsidTr="00544BFC">
        <w:tc>
          <w:tcPr>
            <w:tcW w:w="425" w:type="dxa"/>
          </w:tcPr>
          <w:p w:rsidR="00D4116B" w:rsidRPr="00D4116B" w:rsidRDefault="00D4116B" w:rsidP="004A5CD3">
            <w:pPr>
              <w:jc w:val="both"/>
              <w:rPr>
                <w:rFonts w:asciiTheme="majorHAnsi" w:hAnsiTheme="majorHAnsi"/>
                <w:strike/>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Nájomné:</w:t>
            </w:r>
          </w:p>
        </w:tc>
        <w:tc>
          <w:tcPr>
            <w:tcW w:w="5103" w:type="dxa"/>
          </w:tcPr>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kancelárie spolu 18,4584m</w:t>
            </w:r>
            <w:r w:rsidRPr="00D4116B">
              <w:rPr>
                <w:rFonts w:asciiTheme="majorHAnsi" w:hAnsiTheme="majorHAnsi"/>
                <w:sz w:val="16"/>
                <w:szCs w:val="16"/>
                <w:vertAlign w:val="superscript"/>
              </w:rPr>
              <w:t>2</w:t>
            </w:r>
            <w:r w:rsidRPr="00D4116B">
              <w:rPr>
                <w:rFonts w:asciiTheme="majorHAnsi" w:hAnsiTheme="majorHAnsi"/>
                <w:sz w:val="16"/>
                <w:szCs w:val="16"/>
              </w:rPr>
              <w:t>/ 50,00 €/m</w:t>
            </w:r>
            <w:r w:rsidRPr="00D4116B">
              <w:rPr>
                <w:rFonts w:asciiTheme="majorHAnsi" w:hAnsiTheme="majorHAnsi"/>
                <w:sz w:val="16"/>
                <w:szCs w:val="16"/>
                <w:vertAlign w:val="superscript"/>
              </w:rPr>
              <w:t>2</w:t>
            </w:r>
            <w:r w:rsidRPr="00D4116B">
              <w:rPr>
                <w:rFonts w:asciiTheme="majorHAnsi" w:hAnsiTheme="majorHAnsi"/>
                <w:sz w:val="16"/>
                <w:szCs w:val="16"/>
              </w:rPr>
              <w:t xml:space="preserve">/rok  - 922,92€ €, sklad  </w:t>
            </w:r>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15,00€/m</w:t>
            </w:r>
            <w:r w:rsidRPr="00D4116B">
              <w:rPr>
                <w:rFonts w:asciiTheme="majorHAnsi" w:hAnsiTheme="majorHAnsi"/>
                <w:sz w:val="16"/>
                <w:szCs w:val="16"/>
                <w:vertAlign w:val="superscript"/>
              </w:rPr>
              <w:t>2</w:t>
            </w:r>
            <w:r w:rsidRPr="00D4116B">
              <w:rPr>
                <w:rFonts w:asciiTheme="majorHAnsi" w:hAnsiTheme="majorHAnsi"/>
                <w:sz w:val="16"/>
                <w:szCs w:val="16"/>
              </w:rPr>
              <w:t>/rok – 7,93€,</w:t>
            </w:r>
            <w:r w:rsidR="00544BFC">
              <w:rPr>
                <w:rFonts w:asciiTheme="majorHAnsi" w:hAnsiTheme="majorHAnsi"/>
                <w:sz w:val="16"/>
                <w:szCs w:val="16"/>
              </w:rPr>
              <w:t xml:space="preserve"> </w:t>
            </w:r>
            <w:r w:rsidRPr="00D4116B">
              <w:rPr>
                <w:rFonts w:asciiTheme="majorHAnsi" w:hAnsiTheme="majorHAnsi"/>
                <w:sz w:val="16"/>
                <w:szCs w:val="16"/>
              </w:rPr>
              <w:t>WC 15,00€/m</w:t>
            </w:r>
            <w:r w:rsidRPr="00D4116B">
              <w:rPr>
                <w:rFonts w:asciiTheme="majorHAnsi" w:hAnsiTheme="majorHAnsi"/>
                <w:sz w:val="16"/>
                <w:szCs w:val="16"/>
                <w:vertAlign w:val="superscript"/>
              </w:rPr>
              <w:t>2</w:t>
            </w:r>
            <w:r w:rsidRPr="00D4116B">
              <w:rPr>
                <w:rFonts w:asciiTheme="majorHAnsi" w:hAnsiTheme="majorHAnsi"/>
                <w:sz w:val="16"/>
                <w:szCs w:val="16"/>
              </w:rPr>
              <w:t xml:space="preserve">/rok -2,10 € a schodisko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15,00€/m</w:t>
            </w:r>
            <w:r w:rsidRPr="00D4116B">
              <w:rPr>
                <w:rFonts w:asciiTheme="majorHAnsi" w:hAnsiTheme="majorHAnsi"/>
                <w:sz w:val="16"/>
                <w:szCs w:val="16"/>
                <w:vertAlign w:val="superscript"/>
              </w:rPr>
              <w:t>2</w:t>
            </w:r>
            <w:r w:rsidRPr="00D4116B">
              <w:rPr>
                <w:rFonts w:asciiTheme="majorHAnsi" w:hAnsiTheme="majorHAnsi"/>
                <w:sz w:val="16"/>
                <w:szCs w:val="16"/>
              </w:rPr>
              <w:t>/rok – 12,03 € , t. j.</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b/>
                <w:sz w:val="16"/>
                <w:szCs w:val="16"/>
              </w:rPr>
              <w:t>nájomné spolu ročne 944,98€,</w:t>
            </w:r>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 xml:space="preserve">nájomné hradí nájomca štvrťročne vopred vždy k 15. dňu prvého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mesiaca daného</w:t>
            </w:r>
            <w:r w:rsidR="00544BFC">
              <w:rPr>
                <w:rFonts w:asciiTheme="majorHAnsi" w:hAnsiTheme="majorHAnsi"/>
                <w:sz w:val="16"/>
                <w:szCs w:val="16"/>
              </w:rPr>
              <w:t xml:space="preserve"> </w:t>
            </w:r>
            <w:r w:rsidRPr="00D4116B">
              <w:rPr>
                <w:rFonts w:asciiTheme="majorHAnsi" w:hAnsiTheme="majorHAnsi"/>
                <w:sz w:val="16"/>
                <w:szCs w:val="16"/>
              </w:rPr>
              <w:t xml:space="preserve">štvrťroka vo výške 236,28 €, </w:t>
            </w:r>
          </w:p>
          <w:p w:rsidR="00D4116B" w:rsidRPr="00D4116B" w:rsidRDefault="00D4116B" w:rsidP="00544BFC">
            <w:pPr>
              <w:jc w:val="both"/>
              <w:rPr>
                <w:rFonts w:asciiTheme="majorHAnsi" w:hAnsiTheme="majorHAnsi"/>
                <w:b/>
                <w:sz w:val="16"/>
                <w:szCs w:val="16"/>
              </w:rPr>
            </w:pPr>
            <w:r w:rsidRPr="00D4116B">
              <w:rPr>
                <w:rFonts w:asciiTheme="majorHAnsi" w:hAnsiTheme="majorHAnsi"/>
                <w:sz w:val="16"/>
                <w:szCs w:val="16"/>
              </w:rPr>
              <w:t>nájomné je v súlade so smernicou</w:t>
            </w:r>
          </w:p>
        </w:tc>
      </w:tr>
      <w:tr w:rsidR="00D4116B" w:rsidRPr="00D4116B" w:rsidTr="00544BFC">
        <w:trPr>
          <w:trHeight w:val="50"/>
        </w:trPr>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Náklady za služby </w:t>
            </w:r>
          </w:p>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a energie:</w:t>
            </w:r>
          </w:p>
        </w:tc>
        <w:tc>
          <w:tcPr>
            <w:tcW w:w="5103" w:type="dxa"/>
          </w:tcPr>
          <w:p w:rsidR="00D4116B" w:rsidRPr="00D4116B" w:rsidRDefault="00D4116B" w:rsidP="004A5CD3">
            <w:pPr>
              <w:pStyle w:val="Zkladntext"/>
              <w:rPr>
                <w:rFonts w:asciiTheme="majorHAnsi" w:hAnsiTheme="majorHAnsi"/>
                <w:sz w:val="16"/>
                <w:szCs w:val="16"/>
              </w:rPr>
            </w:pPr>
            <w:r w:rsidRPr="00D4116B">
              <w:rPr>
                <w:rFonts w:asciiTheme="majorHAnsi" w:hAnsiTheme="majorHAnsi"/>
                <w:sz w:val="16"/>
                <w:szCs w:val="16"/>
              </w:rPr>
              <w:t xml:space="preserve">náklady za  dodanie energií a služieb sú stanovené </w:t>
            </w:r>
            <w:r w:rsidRPr="00D4116B">
              <w:rPr>
                <w:rFonts w:asciiTheme="majorHAnsi" w:hAnsiTheme="majorHAnsi"/>
                <w:sz w:val="16"/>
                <w:szCs w:val="16"/>
                <w:u w:val="single"/>
              </w:rPr>
              <w:t>paušálnou sadzbou</w:t>
            </w:r>
            <w:r w:rsidRPr="00D4116B">
              <w:rPr>
                <w:rFonts w:asciiTheme="majorHAnsi" w:hAnsiTheme="majorHAnsi"/>
                <w:sz w:val="16"/>
                <w:szCs w:val="16"/>
              </w:rPr>
              <w:t>, náklady bude FIIT STU fakturovať mesačne</w:t>
            </w:r>
            <w:r w:rsidRPr="00D4116B">
              <w:rPr>
                <w:rFonts w:asciiTheme="majorHAnsi" w:hAnsiTheme="majorHAnsi"/>
                <w:b/>
                <w:bCs/>
                <w:sz w:val="16"/>
                <w:szCs w:val="16"/>
              </w:rPr>
              <w:t xml:space="preserve">, </w:t>
            </w:r>
            <w:r w:rsidRPr="00D4116B">
              <w:rPr>
                <w:rFonts w:asciiTheme="majorHAnsi" w:hAnsiTheme="majorHAnsi"/>
                <w:sz w:val="16"/>
                <w:szCs w:val="16"/>
              </w:rPr>
              <w:t xml:space="preserve">a to nasledovne: Dohodnuté náklady za dodanie elektrickej energie,  vody, tepla, teplej vody a služieb vyfakturuje FIIT STU do 15 dňa príslušného mesiaca. Nájomca je </w:t>
            </w:r>
            <w:proofErr w:type="spellStart"/>
            <w:r w:rsidRPr="00D4116B">
              <w:rPr>
                <w:rFonts w:asciiTheme="majorHAnsi" w:hAnsiTheme="majorHAnsi"/>
                <w:sz w:val="16"/>
                <w:szCs w:val="16"/>
              </w:rPr>
              <w:t>povinnýuhradiť</w:t>
            </w:r>
            <w:proofErr w:type="spellEnd"/>
            <w:r w:rsidRPr="00D4116B">
              <w:rPr>
                <w:rFonts w:asciiTheme="majorHAnsi" w:hAnsiTheme="majorHAnsi"/>
                <w:sz w:val="16"/>
                <w:szCs w:val="16"/>
              </w:rPr>
              <w:t xml:space="preserve">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w:t>
            </w:r>
            <w:r w:rsidRPr="00D4116B">
              <w:rPr>
                <w:rFonts w:asciiTheme="majorHAnsi" w:hAnsiTheme="majorHAnsi"/>
                <w:sz w:val="16"/>
                <w:szCs w:val="16"/>
              </w:rPr>
              <w:lastRenderedPageBreak/>
              <w:t xml:space="preserve">prepočtom podľa prenajatej plochy.  </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Predkladá:</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dekan FIIT STU</w:t>
            </w:r>
          </w:p>
        </w:tc>
      </w:tr>
    </w:tbl>
    <w:p w:rsidR="00D4116B" w:rsidRPr="00D4116B" w:rsidRDefault="00D4116B" w:rsidP="00D4116B">
      <w:pPr>
        <w:pStyle w:val="Textpoznmkypodiarou"/>
        <w:jc w:val="both"/>
        <w:rPr>
          <w:rFonts w:asciiTheme="majorHAnsi" w:hAnsiTheme="majorHAnsi"/>
          <w:sz w:val="16"/>
          <w:szCs w:val="16"/>
          <w:lang w:val="sk-SK"/>
        </w:rPr>
      </w:pPr>
    </w:p>
    <w:tbl>
      <w:tblPr>
        <w:tblStyle w:val="Mriekatabuky"/>
        <w:tblW w:w="7230" w:type="dxa"/>
        <w:tblInd w:w="108" w:type="dxa"/>
        <w:tblLook w:val="04A0" w:firstRow="1" w:lastRow="0" w:firstColumn="1" w:lastColumn="0" w:noHBand="0" w:noVBand="1"/>
      </w:tblPr>
      <w:tblGrid>
        <w:gridCol w:w="425"/>
        <w:gridCol w:w="1702"/>
        <w:gridCol w:w="5103"/>
      </w:tblGrid>
      <w:tr w:rsidR="00D4116B" w:rsidRPr="00D4116B" w:rsidTr="00544BFC">
        <w:tc>
          <w:tcPr>
            <w:tcW w:w="425" w:type="dxa"/>
          </w:tcPr>
          <w:p w:rsidR="00D4116B" w:rsidRPr="00D4116B" w:rsidRDefault="00D4116B" w:rsidP="004A5CD3">
            <w:pPr>
              <w:ind w:left="360" w:hanging="326"/>
              <w:rPr>
                <w:rFonts w:asciiTheme="majorHAnsi" w:hAnsiTheme="majorHAnsi"/>
                <w:b/>
                <w:sz w:val="16"/>
                <w:szCs w:val="16"/>
              </w:rPr>
            </w:pPr>
            <w:r w:rsidRPr="00D4116B">
              <w:rPr>
                <w:rFonts w:asciiTheme="majorHAnsi" w:hAnsiTheme="majorHAnsi"/>
                <w:b/>
                <w:sz w:val="16"/>
                <w:szCs w:val="16"/>
              </w:rPr>
              <w:t>5.</w:t>
            </w:r>
          </w:p>
        </w:tc>
        <w:tc>
          <w:tcPr>
            <w:tcW w:w="1702" w:type="dxa"/>
          </w:tcPr>
          <w:p w:rsidR="00D4116B" w:rsidRPr="00D4116B" w:rsidRDefault="00D4116B" w:rsidP="004A5CD3">
            <w:pPr>
              <w:jc w:val="both"/>
              <w:rPr>
                <w:rFonts w:asciiTheme="majorHAnsi" w:hAnsiTheme="majorHAnsi"/>
                <w:b/>
                <w:sz w:val="16"/>
                <w:szCs w:val="16"/>
              </w:rPr>
            </w:pPr>
            <w:r w:rsidRPr="00D4116B">
              <w:rPr>
                <w:rFonts w:asciiTheme="majorHAnsi" w:hAnsiTheme="majorHAnsi"/>
                <w:b/>
                <w:sz w:val="16"/>
                <w:szCs w:val="16"/>
              </w:rPr>
              <w:t>Nájomca:</w:t>
            </w:r>
          </w:p>
        </w:tc>
        <w:tc>
          <w:tcPr>
            <w:tcW w:w="5103" w:type="dxa"/>
          </w:tcPr>
          <w:p w:rsidR="00D4116B" w:rsidRPr="00D4116B" w:rsidRDefault="00D4116B" w:rsidP="004A5CD3">
            <w:pPr>
              <w:pStyle w:val="Odsekzoznamu"/>
              <w:ind w:left="644" w:hanging="611"/>
              <w:rPr>
                <w:rFonts w:asciiTheme="majorHAnsi" w:hAnsiTheme="majorHAnsi"/>
                <w:sz w:val="16"/>
                <w:szCs w:val="16"/>
              </w:rPr>
            </w:pPr>
            <w:proofErr w:type="spellStart"/>
            <w:r w:rsidRPr="00D4116B">
              <w:rPr>
                <w:rFonts w:asciiTheme="majorHAnsi" w:hAnsiTheme="majorHAnsi"/>
                <w:b/>
                <w:sz w:val="16"/>
                <w:szCs w:val="16"/>
              </w:rPr>
              <w:t>ColosseoEAS</w:t>
            </w:r>
            <w:proofErr w:type="spellEnd"/>
            <w:r w:rsidRPr="00D4116B">
              <w:rPr>
                <w:rFonts w:asciiTheme="majorHAnsi" w:hAnsiTheme="majorHAnsi"/>
                <w:b/>
                <w:sz w:val="16"/>
                <w:szCs w:val="16"/>
              </w:rPr>
              <w:t xml:space="preserve">, a. s.,  </w:t>
            </w:r>
            <w:proofErr w:type="spellStart"/>
            <w:r w:rsidRPr="00D4116B">
              <w:rPr>
                <w:rFonts w:asciiTheme="majorHAnsi" w:hAnsiTheme="majorHAnsi"/>
                <w:sz w:val="16"/>
                <w:szCs w:val="16"/>
              </w:rPr>
              <w:t>Vansovej</w:t>
            </w:r>
            <w:proofErr w:type="spellEnd"/>
            <w:r w:rsidRPr="00D4116B">
              <w:rPr>
                <w:rFonts w:asciiTheme="majorHAnsi" w:hAnsiTheme="majorHAnsi"/>
                <w:sz w:val="16"/>
                <w:szCs w:val="16"/>
              </w:rPr>
              <w:t xml:space="preserve"> 2,, 811 03 Bratislava</w:t>
            </w:r>
          </w:p>
          <w:p w:rsidR="00544BFC" w:rsidRDefault="00D4116B" w:rsidP="004A5CD3">
            <w:pPr>
              <w:pStyle w:val="Odsekzoznamu"/>
              <w:ind w:left="644" w:hanging="611"/>
              <w:rPr>
                <w:rFonts w:asciiTheme="majorHAnsi" w:hAnsiTheme="majorHAnsi"/>
                <w:sz w:val="16"/>
                <w:szCs w:val="16"/>
              </w:rPr>
            </w:pPr>
            <w:r w:rsidRPr="00D4116B">
              <w:rPr>
                <w:rFonts w:asciiTheme="majorHAnsi" w:hAnsiTheme="majorHAnsi"/>
                <w:sz w:val="16"/>
                <w:szCs w:val="16"/>
              </w:rPr>
              <w:t xml:space="preserve">nájomca je podnikateľom, zapísaný na OS Bratislava I, oddiel </w:t>
            </w:r>
            <w:proofErr w:type="spellStart"/>
            <w:r w:rsidRPr="00D4116B">
              <w:rPr>
                <w:rFonts w:asciiTheme="majorHAnsi" w:hAnsiTheme="majorHAnsi"/>
                <w:sz w:val="16"/>
                <w:szCs w:val="16"/>
              </w:rPr>
              <w:t>Sro</w:t>
            </w:r>
            <w:proofErr w:type="spellEnd"/>
            <w:r w:rsidRPr="00D4116B">
              <w:rPr>
                <w:rFonts w:asciiTheme="majorHAnsi" w:hAnsiTheme="majorHAnsi"/>
                <w:sz w:val="16"/>
                <w:szCs w:val="16"/>
              </w:rPr>
              <w:t xml:space="preserve">, </w:t>
            </w:r>
          </w:p>
          <w:p w:rsidR="00D4116B" w:rsidRPr="00D4116B" w:rsidRDefault="00D4116B" w:rsidP="004A5CD3">
            <w:pPr>
              <w:pStyle w:val="Odsekzoznamu"/>
              <w:ind w:left="644" w:hanging="611"/>
              <w:rPr>
                <w:rFonts w:asciiTheme="majorHAnsi" w:hAnsiTheme="majorHAnsi"/>
                <w:b/>
                <w:sz w:val="16"/>
                <w:szCs w:val="16"/>
              </w:rPr>
            </w:pPr>
            <w:r w:rsidRPr="00D4116B">
              <w:rPr>
                <w:rFonts w:asciiTheme="majorHAnsi" w:hAnsiTheme="majorHAnsi"/>
                <w:sz w:val="16"/>
                <w:szCs w:val="16"/>
              </w:rPr>
              <w:t xml:space="preserve">vložka č. 5742/B.    </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Predmet nájmu:</w:t>
            </w:r>
          </w:p>
        </w:tc>
        <w:tc>
          <w:tcPr>
            <w:tcW w:w="5103" w:type="dxa"/>
          </w:tcPr>
          <w:p w:rsidR="00D4116B" w:rsidRPr="00D4116B" w:rsidRDefault="00D4116B" w:rsidP="00544BFC">
            <w:pPr>
              <w:rPr>
                <w:rFonts w:asciiTheme="majorHAnsi" w:hAnsiTheme="majorHAnsi"/>
                <w:sz w:val="16"/>
                <w:szCs w:val="16"/>
              </w:rPr>
            </w:pPr>
            <w:r w:rsidRPr="00D4116B">
              <w:rPr>
                <w:rFonts w:asciiTheme="majorHAnsi" w:hAnsiTheme="majorHAnsi"/>
                <w:sz w:val="16"/>
                <w:szCs w:val="16"/>
              </w:rPr>
              <w:t xml:space="preserve">dočasne nepotrebný majetok   -  nebytový priestor (NP)  – v objekte </w:t>
            </w:r>
            <w:proofErr w:type="spellStart"/>
            <w:r w:rsidRPr="00D4116B">
              <w:rPr>
                <w:rFonts w:asciiTheme="majorHAnsi" w:hAnsiTheme="majorHAnsi"/>
                <w:sz w:val="16"/>
                <w:szCs w:val="16"/>
              </w:rPr>
              <w:t>FIIT</w:t>
            </w:r>
            <w:proofErr w:type="spellEnd"/>
            <w:r w:rsidRPr="00D4116B">
              <w:rPr>
                <w:rFonts w:asciiTheme="majorHAnsi" w:hAnsiTheme="majorHAnsi"/>
                <w:sz w:val="16"/>
                <w:szCs w:val="16"/>
              </w:rPr>
              <w:t xml:space="preserve"> STU,  </w:t>
            </w:r>
            <w:proofErr w:type="spellStart"/>
            <w:r w:rsidRPr="00D4116B">
              <w:rPr>
                <w:rFonts w:asciiTheme="majorHAnsi" w:hAnsiTheme="majorHAnsi"/>
                <w:sz w:val="16"/>
                <w:szCs w:val="16"/>
              </w:rPr>
              <w:t>Ilkovičova</w:t>
            </w:r>
            <w:proofErr w:type="spellEnd"/>
            <w:r w:rsidRPr="00D4116B">
              <w:rPr>
                <w:rFonts w:asciiTheme="majorHAnsi" w:hAnsiTheme="majorHAnsi"/>
                <w:sz w:val="16"/>
                <w:szCs w:val="16"/>
              </w:rPr>
              <w:t xml:space="preserve"> 2, Bratislava pozostávajúci z kancelárskych  priestorov č. 6.25 o výmere 24,74m</w:t>
            </w:r>
            <w:r w:rsidRPr="00D4116B">
              <w:rPr>
                <w:rFonts w:asciiTheme="majorHAnsi" w:hAnsiTheme="majorHAnsi"/>
                <w:sz w:val="16"/>
                <w:szCs w:val="16"/>
                <w:vertAlign w:val="superscript"/>
              </w:rPr>
              <w:t>2</w:t>
            </w:r>
            <w:r w:rsidRPr="00D4116B">
              <w:rPr>
                <w:rFonts w:asciiTheme="majorHAnsi" w:hAnsiTheme="majorHAnsi"/>
                <w:sz w:val="16"/>
                <w:szCs w:val="16"/>
              </w:rPr>
              <w:t>, č. 6.26 o výmere 12,22m</w:t>
            </w:r>
            <w:r w:rsidRPr="00D4116B">
              <w:rPr>
                <w:rFonts w:asciiTheme="majorHAnsi" w:hAnsiTheme="majorHAnsi"/>
                <w:sz w:val="16"/>
                <w:szCs w:val="16"/>
                <w:vertAlign w:val="superscript"/>
              </w:rPr>
              <w:t>2</w:t>
            </w:r>
            <w:r w:rsidRPr="00D4116B">
              <w:rPr>
                <w:rFonts w:asciiTheme="majorHAnsi" w:hAnsiTheme="majorHAnsi"/>
                <w:sz w:val="16"/>
                <w:szCs w:val="16"/>
              </w:rPr>
              <w:t>, č.  6.27 o výmere 11,99m</w:t>
            </w:r>
            <w:r w:rsidRPr="00D4116B">
              <w:rPr>
                <w:rFonts w:asciiTheme="majorHAnsi" w:hAnsiTheme="majorHAnsi"/>
                <w:sz w:val="16"/>
                <w:szCs w:val="16"/>
                <w:vertAlign w:val="superscript"/>
              </w:rPr>
              <w:t>2</w:t>
            </w:r>
            <w:r w:rsidRPr="00D4116B">
              <w:rPr>
                <w:rFonts w:asciiTheme="majorHAnsi" w:hAnsiTheme="majorHAnsi"/>
                <w:sz w:val="16"/>
                <w:szCs w:val="16"/>
              </w:rPr>
              <w:t>, č. 6.28 o výmere 12,22m</w:t>
            </w:r>
            <w:r w:rsidRPr="00D4116B">
              <w:rPr>
                <w:rFonts w:asciiTheme="majorHAnsi" w:hAnsiTheme="majorHAnsi"/>
                <w:sz w:val="16"/>
                <w:szCs w:val="16"/>
                <w:vertAlign w:val="superscript"/>
              </w:rPr>
              <w:t>2</w:t>
            </w:r>
            <w:r w:rsidRPr="00D4116B">
              <w:rPr>
                <w:rFonts w:asciiTheme="majorHAnsi" w:hAnsiTheme="majorHAnsi"/>
                <w:sz w:val="16"/>
                <w:szCs w:val="16"/>
              </w:rPr>
              <w:t>, č. 6.29 o výmere 11,99m</w:t>
            </w:r>
            <w:r w:rsidRPr="00D4116B">
              <w:rPr>
                <w:rFonts w:asciiTheme="majorHAnsi" w:hAnsiTheme="majorHAnsi"/>
                <w:sz w:val="16"/>
                <w:szCs w:val="16"/>
                <w:vertAlign w:val="superscript"/>
              </w:rPr>
              <w:t>2</w:t>
            </w:r>
            <w:r w:rsidRPr="00D4116B">
              <w:rPr>
                <w:rFonts w:asciiTheme="majorHAnsi" w:hAnsiTheme="majorHAnsi"/>
                <w:sz w:val="16"/>
                <w:szCs w:val="16"/>
              </w:rPr>
              <w:t>, č.  6.30 o výmere 12,22m</w:t>
            </w:r>
            <w:r w:rsidRPr="00D4116B">
              <w:rPr>
                <w:rFonts w:asciiTheme="majorHAnsi" w:hAnsiTheme="majorHAnsi"/>
                <w:sz w:val="16"/>
                <w:szCs w:val="16"/>
                <w:vertAlign w:val="superscript"/>
              </w:rPr>
              <w:t>2</w:t>
            </w:r>
            <w:r w:rsidRPr="00D4116B">
              <w:rPr>
                <w:rFonts w:asciiTheme="majorHAnsi" w:hAnsiTheme="majorHAnsi"/>
                <w:sz w:val="16"/>
                <w:szCs w:val="16"/>
              </w:rPr>
              <w:t xml:space="preserve"> č. 6.31 o výmere 11,99m</w:t>
            </w:r>
            <w:r w:rsidRPr="00D4116B">
              <w:rPr>
                <w:rFonts w:asciiTheme="majorHAnsi" w:hAnsiTheme="majorHAnsi"/>
                <w:sz w:val="16"/>
                <w:szCs w:val="16"/>
                <w:vertAlign w:val="superscript"/>
              </w:rPr>
              <w:t>2</w:t>
            </w:r>
            <w:r w:rsidRPr="00D4116B">
              <w:rPr>
                <w:rFonts w:asciiTheme="majorHAnsi" w:hAnsiTheme="majorHAnsi"/>
                <w:sz w:val="16"/>
                <w:szCs w:val="16"/>
              </w:rPr>
              <w:t>, č. 6.32 o výmere 12,22m</w:t>
            </w:r>
            <w:r w:rsidRPr="00D4116B">
              <w:rPr>
                <w:rFonts w:asciiTheme="majorHAnsi" w:hAnsiTheme="majorHAnsi"/>
                <w:sz w:val="16"/>
                <w:szCs w:val="16"/>
                <w:vertAlign w:val="superscript"/>
              </w:rPr>
              <w:t>2</w:t>
            </w:r>
            <w:r w:rsidRPr="00D4116B">
              <w:rPr>
                <w:rFonts w:asciiTheme="majorHAnsi" w:hAnsiTheme="majorHAnsi"/>
                <w:sz w:val="16"/>
                <w:szCs w:val="16"/>
              </w:rPr>
              <w:t>, č.  6.33 o výmere 14,67m</w:t>
            </w:r>
            <w:r w:rsidRPr="00D4116B">
              <w:rPr>
                <w:rFonts w:asciiTheme="majorHAnsi" w:hAnsiTheme="majorHAnsi"/>
                <w:sz w:val="16"/>
                <w:szCs w:val="16"/>
                <w:vertAlign w:val="superscript"/>
              </w:rPr>
              <w:t>2</w:t>
            </w:r>
            <w:r w:rsidRPr="00D4116B">
              <w:rPr>
                <w:rFonts w:asciiTheme="majorHAnsi" w:hAnsiTheme="majorHAnsi"/>
                <w:sz w:val="16"/>
                <w:szCs w:val="16"/>
              </w:rPr>
              <w:t>, č. 6.37 o výmere 57,69m</w:t>
            </w:r>
            <w:r w:rsidRPr="00D4116B">
              <w:rPr>
                <w:rFonts w:asciiTheme="majorHAnsi" w:hAnsiTheme="majorHAnsi"/>
                <w:sz w:val="16"/>
                <w:szCs w:val="16"/>
                <w:vertAlign w:val="superscript"/>
              </w:rPr>
              <w:t>2</w:t>
            </w:r>
            <w:r w:rsidRPr="00D4116B">
              <w:rPr>
                <w:rFonts w:asciiTheme="majorHAnsi" w:hAnsiTheme="majorHAnsi"/>
                <w:sz w:val="16"/>
                <w:szCs w:val="16"/>
              </w:rPr>
              <w:t>, č. 6.38 o výmere 40,58m</w:t>
            </w:r>
            <w:r w:rsidRPr="00D4116B">
              <w:rPr>
                <w:rFonts w:asciiTheme="majorHAnsi" w:hAnsiTheme="majorHAnsi"/>
                <w:sz w:val="16"/>
                <w:szCs w:val="16"/>
                <w:vertAlign w:val="superscript"/>
              </w:rPr>
              <w:t>2</w:t>
            </w:r>
            <w:r w:rsidRPr="00D4116B">
              <w:rPr>
                <w:rFonts w:asciiTheme="majorHAnsi" w:hAnsiTheme="majorHAnsi"/>
                <w:sz w:val="16"/>
                <w:szCs w:val="16"/>
              </w:rPr>
              <w:t>, č.  6.39 o výmere 79,12m</w:t>
            </w:r>
            <w:r w:rsidRPr="00D4116B">
              <w:rPr>
                <w:rFonts w:asciiTheme="majorHAnsi" w:hAnsiTheme="majorHAnsi"/>
                <w:sz w:val="16"/>
                <w:szCs w:val="16"/>
                <w:vertAlign w:val="superscript"/>
              </w:rPr>
              <w:t>2</w:t>
            </w:r>
            <w:r w:rsidRPr="00D4116B">
              <w:rPr>
                <w:rFonts w:asciiTheme="majorHAnsi" w:hAnsiTheme="majorHAnsi"/>
                <w:sz w:val="16"/>
                <w:szCs w:val="16"/>
              </w:rPr>
              <w:t>,  č. 6.40 o výmere 55,76m</w:t>
            </w:r>
            <w:r w:rsidRPr="00D4116B">
              <w:rPr>
                <w:rFonts w:asciiTheme="majorHAnsi" w:hAnsiTheme="majorHAnsi"/>
                <w:sz w:val="16"/>
                <w:szCs w:val="16"/>
                <w:vertAlign w:val="superscript"/>
              </w:rPr>
              <w:t>2</w:t>
            </w:r>
            <w:r w:rsidRPr="00D4116B">
              <w:rPr>
                <w:rFonts w:asciiTheme="majorHAnsi" w:hAnsiTheme="majorHAnsi"/>
                <w:sz w:val="16"/>
                <w:szCs w:val="16"/>
              </w:rPr>
              <w:t xml:space="preserve">, č. 6.24 </w:t>
            </w:r>
            <w:proofErr w:type="spellStart"/>
            <w:r w:rsidRPr="00D4116B">
              <w:rPr>
                <w:rFonts w:asciiTheme="majorHAnsi" w:hAnsiTheme="majorHAnsi"/>
                <w:sz w:val="16"/>
                <w:szCs w:val="16"/>
              </w:rPr>
              <w:t>meeting</w:t>
            </w:r>
            <w:proofErr w:type="spellEnd"/>
            <w:r w:rsidRPr="00D4116B">
              <w:rPr>
                <w:rFonts w:asciiTheme="majorHAnsi" w:hAnsiTheme="majorHAnsi"/>
                <w:sz w:val="16"/>
                <w:szCs w:val="16"/>
              </w:rPr>
              <w:t xml:space="preserve"> </w:t>
            </w:r>
            <w:proofErr w:type="spellStart"/>
            <w:r w:rsidRPr="00D4116B">
              <w:rPr>
                <w:rFonts w:asciiTheme="majorHAnsi" w:hAnsiTheme="majorHAnsi"/>
                <w:sz w:val="16"/>
                <w:szCs w:val="16"/>
              </w:rPr>
              <w:t>room</w:t>
            </w:r>
            <w:proofErr w:type="spellEnd"/>
            <w:r w:rsidRPr="00D4116B">
              <w:rPr>
                <w:rFonts w:asciiTheme="majorHAnsi" w:hAnsiTheme="majorHAnsi"/>
                <w:sz w:val="16"/>
                <w:szCs w:val="16"/>
              </w:rPr>
              <w:t xml:space="preserve"> o výmere 24,74m</w:t>
            </w:r>
            <w:r w:rsidRPr="00D4116B">
              <w:rPr>
                <w:rFonts w:asciiTheme="majorHAnsi" w:hAnsiTheme="majorHAnsi"/>
                <w:sz w:val="16"/>
                <w:szCs w:val="16"/>
                <w:vertAlign w:val="superscript"/>
              </w:rPr>
              <w:t>2</w:t>
            </w:r>
            <w:r w:rsidRPr="00D4116B">
              <w:rPr>
                <w:rFonts w:asciiTheme="majorHAnsi" w:hAnsiTheme="majorHAnsi"/>
                <w:sz w:val="16"/>
                <w:szCs w:val="16"/>
              </w:rPr>
              <w:t xml:space="preserve"> na 6. podzemnom podlaží spolu s príslušenstvom (kuchynka 9,15m2, chodby 137,58m2, </w:t>
            </w:r>
            <w:proofErr w:type="spellStart"/>
            <w:r w:rsidRPr="00D4116B">
              <w:rPr>
                <w:rFonts w:asciiTheme="majorHAnsi" w:hAnsiTheme="majorHAnsi"/>
                <w:sz w:val="16"/>
                <w:szCs w:val="16"/>
              </w:rPr>
              <w:t>serverovňa</w:t>
            </w:r>
            <w:proofErr w:type="spellEnd"/>
            <w:r w:rsidRPr="00D4116B">
              <w:rPr>
                <w:rFonts w:asciiTheme="majorHAnsi" w:hAnsiTheme="majorHAnsi"/>
                <w:sz w:val="16"/>
                <w:szCs w:val="16"/>
              </w:rPr>
              <w:t xml:space="preserve"> 13,18m2, WC 21,49m</w:t>
            </w:r>
            <w:r w:rsidRPr="00D4116B">
              <w:rPr>
                <w:rFonts w:asciiTheme="majorHAnsi" w:hAnsiTheme="majorHAnsi"/>
                <w:sz w:val="16"/>
                <w:szCs w:val="16"/>
                <w:vertAlign w:val="superscript"/>
              </w:rPr>
              <w:t>2</w:t>
            </w:r>
            <w:r w:rsidRPr="00D4116B">
              <w:rPr>
                <w:rFonts w:asciiTheme="majorHAnsi" w:hAnsiTheme="majorHAnsi"/>
                <w:sz w:val="16"/>
                <w:szCs w:val="16"/>
              </w:rPr>
              <w:t xml:space="preserve"> a terasy ½ 54,39m</w:t>
            </w:r>
            <w:r w:rsidRPr="00D4116B">
              <w:rPr>
                <w:rFonts w:asciiTheme="majorHAnsi" w:hAnsiTheme="majorHAnsi"/>
                <w:sz w:val="16"/>
                <w:szCs w:val="16"/>
                <w:vertAlign w:val="superscript"/>
              </w:rPr>
              <w:t>2</w:t>
            </w:r>
            <w:r w:rsidRPr="00D4116B">
              <w:rPr>
                <w:rFonts w:asciiTheme="majorHAnsi" w:hAnsiTheme="majorHAnsi"/>
                <w:sz w:val="16"/>
                <w:szCs w:val="16"/>
              </w:rPr>
              <w:t>) o výmere 617,94m</w:t>
            </w:r>
            <w:r w:rsidRPr="00D4116B">
              <w:rPr>
                <w:rFonts w:asciiTheme="majorHAnsi" w:hAnsiTheme="majorHAnsi"/>
                <w:sz w:val="16"/>
                <w:szCs w:val="16"/>
                <w:vertAlign w:val="superscript"/>
              </w:rPr>
              <w:t>2</w:t>
            </w:r>
            <w:r w:rsidRPr="00D4116B">
              <w:rPr>
                <w:rFonts w:asciiTheme="majorHAnsi" w:hAnsiTheme="majorHAnsi"/>
                <w:sz w:val="16"/>
                <w:szCs w:val="16"/>
              </w:rPr>
              <w:t xml:space="preserve"> (z toho vykurovací priestor je 563,55m</w:t>
            </w:r>
            <w:r w:rsidRPr="00D4116B">
              <w:rPr>
                <w:rFonts w:asciiTheme="majorHAnsi" w:hAnsiTheme="majorHAnsi"/>
                <w:sz w:val="16"/>
                <w:szCs w:val="16"/>
                <w:vertAlign w:val="superscript"/>
              </w:rPr>
              <w:t>2</w:t>
            </w:r>
            <w:r w:rsidRPr="00D4116B">
              <w:rPr>
                <w:rFonts w:asciiTheme="majorHAnsi" w:hAnsiTheme="majorHAnsi"/>
                <w:sz w:val="16"/>
                <w:szCs w:val="16"/>
              </w:rPr>
              <w:t>).  Jedná sa o novú nájomnú zmluvu,</w:t>
            </w:r>
          </w:p>
          <w:p w:rsidR="00D4116B" w:rsidRPr="00D4116B" w:rsidRDefault="00D4116B" w:rsidP="00544BFC">
            <w:pPr>
              <w:rPr>
                <w:rFonts w:asciiTheme="majorHAnsi" w:hAnsiTheme="majorHAnsi"/>
                <w:b/>
                <w:sz w:val="16"/>
                <w:szCs w:val="16"/>
              </w:rPr>
            </w:pPr>
            <w:r w:rsidRPr="00D4116B">
              <w:rPr>
                <w:rFonts w:asciiTheme="majorHAnsi" w:hAnsiTheme="majorHAnsi"/>
                <w:sz w:val="16"/>
                <w:szCs w:val="16"/>
              </w:rPr>
              <w:t xml:space="preserve">predmet nájmu spolu je </w:t>
            </w:r>
            <w:r w:rsidRPr="00D4116B">
              <w:rPr>
                <w:rFonts w:asciiTheme="majorHAnsi" w:hAnsiTheme="majorHAnsi"/>
                <w:b/>
                <w:sz w:val="16"/>
                <w:szCs w:val="16"/>
              </w:rPr>
              <w:t>617,94m</w:t>
            </w:r>
            <w:r w:rsidRPr="00D4116B">
              <w:rPr>
                <w:rFonts w:asciiTheme="majorHAnsi" w:hAnsiTheme="majorHAnsi"/>
                <w:b/>
                <w:sz w:val="16"/>
                <w:szCs w:val="16"/>
                <w:vertAlign w:val="superscript"/>
              </w:rPr>
              <w:t>2</w:t>
            </w:r>
            <w:r w:rsidRPr="00D4116B">
              <w:rPr>
                <w:rFonts w:asciiTheme="majorHAnsi" w:hAnsiTheme="majorHAnsi"/>
                <w:b/>
                <w:sz w:val="16"/>
                <w:szCs w:val="16"/>
              </w:rPr>
              <w:t>.</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Účel nájmu:</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poskytovanie softwaru, automatické spracovanie dát, grafické práce na PC, PC spracovanie videa a zvuku, výskum a vývoj v oblasti prírodných a technických vied, projektovanie, konštruovanie, overovanie a testovanie prototypov el. zariadení, servis a inštalácia zariadení a komponentov VT v rozsahu bezpečného napätia  .... .</w:t>
            </w:r>
          </w:p>
        </w:tc>
      </w:tr>
      <w:tr w:rsidR="00D4116B" w:rsidRPr="00D4116B" w:rsidTr="00544BFC">
        <w:trPr>
          <w:trHeight w:val="259"/>
        </w:trPr>
        <w:tc>
          <w:tcPr>
            <w:tcW w:w="425" w:type="dxa"/>
          </w:tcPr>
          <w:p w:rsidR="00D4116B" w:rsidRPr="00D4116B" w:rsidRDefault="00D4116B" w:rsidP="004A5CD3">
            <w:pPr>
              <w:jc w:val="both"/>
              <w:rPr>
                <w:rFonts w:asciiTheme="majorHAnsi" w:hAnsiTheme="majorHAnsi"/>
                <w:sz w:val="16"/>
                <w:szCs w:val="16"/>
              </w:rPr>
            </w:pPr>
          </w:p>
        </w:tc>
        <w:tc>
          <w:tcPr>
            <w:tcW w:w="1702" w:type="dxa"/>
            <w:tcBorders>
              <w:bottom w:val="single" w:sz="4" w:space="0" w:color="auto"/>
            </w:tcBorders>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Doba nájmu:</w:t>
            </w:r>
          </w:p>
        </w:tc>
        <w:tc>
          <w:tcPr>
            <w:tcW w:w="5103" w:type="dxa"/>
            <w:tcBorders>
              <w:bottom w:val="single" w:sz="4" w:space="0" w:color="auto"/>
            </w:tcBorders>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od 01.01.2015 do 31.12.2017</w:t>
            </w:r>
          </w:p>
        </w:tc>
      </w:tr>
      <w:tr w:rsidR="00D4116B" w:rsidRPr="00D4116B" w:rsidTr="00544BFC">
        <w:trPr>
          <w:trHeight w:val="816"/>
        </w:trPr>
        <w:tc>
          <w:tcPr>
            <w:tcW w:w="425" w:type="dxa"/>
            <w:tcBorders>
              <w:right w:val="single" w:sz="4" w:space="0" w:color="auto"/>
            </w:tcBorders>
          </w:tcPr>
          <w:p w:rsidR="00D4116B" w:rsidRPr="00D4116B" w:rsidRDefault="00D4116B" w:rsidP="004A5CD3">
            <w:pPr>
              <w:jc w:val="both"/>
              <w:rPr>
                <w:rFonts w:asciiTheme="majorHAnsi" w:hAnsiTheme="majorHAnsi"/>
                <w:sz w:val="16"/>
                <w:szCs w:val="16"/>
              </w:rPr>
            </w:pPr>
          </w:p>
        </w:tc>
        <w:tc>
          <w:tcPr>
            <w:tcW w:w="1702" w:type="dxa"/>
            <w:tcBorders>
              <w:left w:val="single" w:sz="4" w:space="0" w:color="auto"/>
              <w:right w:val="single" w:sz="4" w:space="0" w:color="auto"/>
            </w:tcBorders>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Nájomné:             </w:t>
            </w:r>
          </w:p>
          <w:p w:rsidR="00D4116B" w:rsidRPr="00D4116B" w:rsidRDefault="00D4116B" w:rsidP="004A5CD3">
            <w:pPr>
              <w:jc w:val="both"/>
              <w:rPr>
                <w:rFonts w:asciiTheme="majorHAnsi" w:hAnsiTheme="majorHAnsi"/>
                <w:sz w:val="16"/>
                <w:szCs w:val="16"/>
              </w:rPr>
            </w:pPr>
          </w:p>
        </w:tc>
        <w:tc>
          <w:tcPr>
            <w:tcW w:w="5103" w:type="dxa"/>
            <w:tcBorders>
              <w:left w:val="single" w:sz="4" w:space="0" w:color="auto"/>
              <w:right w:val="single" w:sz="4" w:space="0" w:color="auto"/>
            </w:tcBorders>
          </w:tcPr>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kancelárie, </w:t>
            </w:r>
            <w:proofErr w:type="spellStart"/>
            <w:r w:rsidRPr="00D4116B">
              <w:rPr>
                <w:rFonts w:asciiTheme="majorHAnsi" w:hAnsiTheme="majorHAnsi"/>
                <w:sz w:val="16"/>
                <w:szCs w:val="16"/>
              </w:rPr>
              <w:t>MR+zasadačka</w:t>
            </w:r>
            <w:proofErr w:type="spellEnd"/>
            <w:r w:rsidRPr="00D4116B">
              <w:rPr>
                <w:rFonts w:asciiTheme="majorHAnsi" w:hAnsiTheme="majorHAnsi"/>
                <w:sz w:val="16"/>
                <w:szCs w:val="16"/>
              </w:rPr>
              <w:t xml:space="preserve"> spolu 382,15m</w:t>
            </w:r>
            <w:r w:rsidRPr="00D4116B">
              <w:rPr>
                <w:rFonts w:asciiTheme="majorHAnsi" w:hAnsiTheme="majorHAnsi"/>
                <w:sz w:val="16"/>
                <w:szCs w:val="16"/>
                <w:vertAlign w:val="superscript"/>
              </w:rPr>
              <w:t>2</w:t>
            </w:r>
            <w:r w:rsidRPr="00D4116B">
              <w:rPr>
                <w:rFonts w:asciiTheme="majorHAnsi" w:hAnsiTheme="majorHAnsi"/>
                <w:sz w:val="16"/>
                <w:szCs w:val="16"/>
              </w:rPr>
              <w:t>/ 50,00 €/m</w:t>
            </w:r>
            <w:r w:rsidRPr="00D4116B">
              <w:rPr>
                <w:rFonts w:asciiTheme="majorHAnsi" w:hAnsiTheme="majorHAnsi"/>
                <w:sz w:val="16"/>
                <w:szCs w:val="16"/>
                <w:vertAlign w:val="superscript"/>
              </w:rPr>
              <w:t>2</w:t>
            </w:r>
            <w:r w:rsidRPr="00D4116B">
              <w:rPr>
                <w:rFonts w:asciiTheme="majorHAnsi" w:hAnsiTheme="majorHAnsi"/>
                <w:sz w:val="16"/>
                <w:szCs w:val="16"/>
              </w:rPr>
              <w:t xml:space="preserve">/rok  - </w:t>
            </w:r>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19 107,50 € , kuchynka</w:t>
            </w:r>
            <w:r w:rsidR="00544BFC">
              <w:rPr>
                <w:rFonts w:asciiTheme="majorHAnsi" w:hAnsiTheme="majorHAnsi"/>
                <w:sz w:val="16"/>
                <w:szCs w:val="16"/>
              </w:rPr>
              <w:t xml:space="preserve"> </w:t>
            </w:r>
            <w:r w:rsidRPr="00D4116B">
              <w:rPr>
                <w:rFonts w:asciiTheme="majorHAnsi" w:hAnsiTheme="majorHAnsi"/>
                <w:sz w:val="16"/>
                <w:szCs w:val="16"/>
              </w:rPr>
              <w:t xml:space="preserve">25,00€/m2/rok – 228,75 €, chodby  15,00 </w:t>
            </w:r>
          </w:p>
          <w:p w:rsidR="00D4116B" w:rsidRPr="00D4116B" w:rsidRDefault="00D4116B" w:rsidP="004A5CD3">
            <w:pPr>
              <w:pStyle w:val="Odsekzoznamu"/>
              <w:ind w:left="644" w:hanging="644"/>
              <w:rPr>
                <w:rFonts w:asciiTheme="majorHAnsi" w:hAnsiTheme="majorHAnsi"/>
                <w:sz w:val="16"/>
                <w:szCs w:val="16"/>
                <w:vertAlign w:val="superscript"/>
              </w:rPr>
            </w:pPr>
            <w:r w:rsidRPr="00D4116B">
              <w:rPr>
                <w:rFonts w:asciiTheme="majorHAnsi" w:hAnsiTheme="majorHAnsi"/>
                <w:sz w:val="16"/>
                <w:szCs w:val="16"/>
              </w:rPr>
              <w:t>€/m</w:t>
            </w:r>
            <w:r w:rsidRPr="00D4116B">
              <w:rPr>
                <w:rFonts w:asciiTheme="majorHAnsi" w:hAnsiTheme="majorHAnsi"/>
                <w:sz w:val="16"/>
                <w:szCs w:val="16"/>
                <w:vertAlign w:val="superscript"/>
              </w:rPr>
              <w:t>2</w:t>
            </w:r>
            <w:r w:rsidRPr="00D4116B">
              <w:rPr>
                <w:rFonts w:asciiTheme="majorHAnsi" w:hAnsiTheme="majorHAnsi"/>
                <w:sz w:val="16"/>
                <w:szCs w:val="16"/>
              </w:rPr>
              <w:t xml:space="preserve">/rok -2 063,70€ </w:t>
            </w:r>
            <w:proofErr w:type="spellStart"/>
            <w:r w:rsidRPr="00D4116B">
              <w:rPr>
                <w:rFonts w:asciiTheme="majorHAnsi" w:hAnsiTheme="majorHAnsi"/>
                <w:sz w:val="16"/>
                <w:szCs w:val="16"/>
              </w:rPr>
              <w:t>serverovňa</w:t>
            </w:r>
            <w:proofErr w:type="spellEnd"/>
            <w:r w:rsidRPr="00D4116B">
              <w:rPr>
                <w:rFonts w:asciiTheme="majorHAnsi" w:hAnsiTheme="majorHAnsi"/>
                <w:sz w:val="16"/>
                <w:szCs w:val="16"/>
              </w:rPr>
              <w:t xml:space="preserve"> 15,00 € </w:t>
            </w:r>
            <w:proofErr w:type="spellStart"/>
            <w:r w:rsidRPr="00D4116B">
              <w:rPr>
                <w:rFonts w:asciiTheme="majorHAnsi" w:hAnsiTheme="majorHAnsi"/>
                <w:sz w:val="16"/>
                <w:szCs w:val="16"/>
              </w:rPr>
              <w:t>zam</w:t>
            </w:r>
            <w:r w:rsidRPr="00D4116B">
              <w:rPr>
                <w:rFonts w:asciiTheme="majorHAnsi" w:hAnsiTheme="majorHAnsi"/>
                <w:sz w:val="16"/>
                <w:szCs w:val="16"/>
                <w:vertAlign w:val="superscript"/>
              </w:rPr>
              <w:t>2</w:t>
            </w:r>
            <w:proofErr w:type="spellEnd"/>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ročne – 197,70 €, WC 15,00€/m</w:t>
            </w:r>
            <w:r w:rsidRPr="00D4116B">
              <w:rPr>
                <w:rFonts w:asciiTheme="majorHAnsi" w:hAnsiTheme="majorHAnsi"/>
                <w:sz w:val="16"/>
                <w:szCs w:val="16"/>
                <w:vertAlign w:val="superscript"/>
              </w:rPr>
              <w:t>2</w:t>
            </w:r>
            <w:r w:rsidRPr="00D4116B">
              <w:rPr>
                <w:rFonts w:asciiTheme="majorHAnsi" w:hAnsiTheme="majorHAnsi"/>
                <w:sz w:val="16"/>
                <w:szCs w:val="16"/>
              </w:rPr>
              <w:t xml:space="preserve">/rok -322,35 € a terasy ½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15,00€/m</w:t>
            </w:r>
            <w:r w:rsidRPr="00D4116B">
              <w:rPr>
                <w:rFonts w:asciiTheme="majorHAnsi" w:hAnsiTheme="majorHAnsi"/>
                <w:sz w:val="16"/>
                <w:szCs w:val="16"/>
                <w:vertAlign w:val="superscript"/>
              </w:rPr>
              <w:t>2</w:t>
            </w:r>
            <w:r w:rsidRPr="00D4116B">
              <w:rPr>
                <w:rFonts w:asciiTheme="majorHAnsi" w:hAnsiTheme="majorHAnsi"/>
                <w:sz w:val="16"/>
                <w:szCs w:val="16"/>
              </w:rPr>
              <w:t xml:space="preserve">/rok – 815,85 € ,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 xml:space="preserve">t. j. </w:t>
            </w:r>
            <w:r w:rsidRPr="00D4116B">
              <w:rPr>
                <w:rFonts w:asciiTheme="majorHAnsi" w:hAnsiTheme="majorHAnsi"/>
                <w:b/>
                <w:sz w:val="16"/>
                <w:szCs w:val="16"/>
              </w:rPr>
              <w:t>nájomné spolu ročne 22 735,85 €,</w:t>
            </w:r>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 xml:space="preserve">nájomné hradí nájomca štvrťročne vopred vždy k 15. dňu prvého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mesiaca daného</w:t>
            </w:r>
            <w:r w:rsidR="00544BFC">
              <w:rPr>
                <w:rFonts w:asciiTheme="majorHAnsi" w:hAnsiTheme="majorHAnsi"/>
                <w:sz w:val="16"/>
                <w:szCs w:val="16"/>
              </w:rPr>
              <w:t xml:space="preserve"> </w:t>
            </w:r>
            <w:r w:rsidRPr="00D4116B">
              <w:rPr>
                <w:rFonts w:asciiTheme="majorHAnsi" w:hAnsiTheme="majorHAnsi"/>
                <w:sz w:val="16"/>
                <w:szCs w:val="16"/>
              </w:rPr>
              <w:t xml:space="preserve">štvrťroka vo výške 5 683,95 €, </w:t>
            </w:r>
          </w:p>
          <w:p w:rsidR="00D4116B" w:rsidRPr="00D4116B" w:rsidRDefault="00D4116B" w:rsidP="00544BFC">
            <w:pPr>
              <w:pStyle w:val="Odsekzoznamu"/>
              <w:ind w:left="644" w:hanging="644"/>
              <w:rPr>
                <w:rFonts w:asciiTheme="majorHAnsi" w:hAnsiTheme="majorHAnsi"/>
                <w:sz w:val="16"/>
                <w:szCs w:val="16"/>
              </w:rPr>
            </w:pPr>
            <w:r w:rsidRPr="00D4116B">
              <w:rPr>
                <w:rFonts w:asciiTheme="majorHAnsi" w:hAnsiTheme="majorHAnsi"/>
                <w:sz w:val="16"/>
                <w:szCs w:val="16"/>
              </w:rPr>
              <w:t>nájomné je v súlade so smernicou.</w:t>
            </w:r>
          </w:p>
        </w:tc>
      </w:tr>
      <w:tr w:rsidR="00D4116B" w:rsidRPr="00D4116B" w:rsidTr="00544BFC">
        <w:trPr>
          <w:trHeight w:val="50"/>
        </w:trPr>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Náklady za služby a energie:</w:t>
            </w:r>
          </w:p>
        </w:tc>
        <w:tc>
          <w:tcPr>
            <w:tcW w:w="5103" w:type="dxa"/>
          </w:tcPr>
          <w:p w:rsidR="00D4116B" w:rsidRPr="00D4116B" w:rsidRDefault="00D4116B" w:rsidP="004A5CD3">
            <w:pPr>
              <w:pStyle w:val="Zkladntext"/>
              <w:rPr>
                <w:rFonts w:asciiTheme="majorHAnsi" w:hAnsiTheme="majorHAnsi"/>
                <w:sz w:val="16"/>
                <w:szCs w:val="16"/>
              </w:rPr>
            </w:pPr>
            <w:r w:rsidRPr="00D4116B">
              <w:rPr>
                <w:rFonts w:asciiTheme="majorHAnsi" w:hAnsiTheme="majorHAnsi"/>
                <w:sz w:val="16"/>
                <w:szCs w:val="16"/>
              </w:rPr>
              <w:t xml:space="preserve">náklady za  dodanie energií a služieb sú stanovené </w:t>
            </w:r>
            <w:r w:rsidRPr="00D4116B">
              <w:rPr>
                <w:rFonts w:asciiTheme="majorHAnsi" w:hAnsiTheme="majorHAnsi"/>
                <w:sz w:val="16"/>
                <w:szCs w:val="16"/>
                <w:u w:val="single"/>
              </w:rPr>
              <w:t>paušálnou sadzbou</w:t>
            </w:r>
            <w:r w:rsidRPr="00D4116B">
              <w:rPr>
                <w:rFonts w:asciiTheme="majorHAnsi" w:hAnsiTheme="majorHAnsi"/>
                <w:sz w:val="16"/>
                <w:szCs w:val="16"/>
              </w:rPr>
              <w:t>, náklady bude FIIT STU fakturovať mesačne</w:t>
            </w:r>
            <w:r w:rsidRPr="00D4116B">
              <w:rPr>
                <w:rFonts w:asciiTheme="majorHAnsi" w:hAnsiTheme="majorHAnsi"/>
                <w:b/>
                <w:bCs/>
                <w:sz w:val="16"/>
                <w:szCs w:val="16"/>
              </w:rPr>
              <w:t xml:space="preserve">, </w:t>
            </w:r>
            <w:r w:rsidRPr="00D4116B">
              <w:rPr>
                <w:rFonts w:asciiTheme="majorHAnsi" w:hAnsiTheme="majorHAnsi"/>
                <w:sz w:val="16"/>
                <w:szCs w:val="16"/>
              </w:rPr>
              <w:t xml:space="preserve">a to nasledovne: Dohodnuté náklady za dodanie elektrickej energie,  vody, tepla, teplej vody a služieb vyfakturuje FIIT STU do 15 dňa príslušného mesiaca. Nájomca je </w:t>
            </w:r>
            <w:proofErr w:type="spellStart"/>
            <w:r w:rsidRPr="00D4116B">
              <w:rPr>
                <w:rFonts w:asciiTheme="majorHAnsi" w:hAnsiTheme="majorHAnsi"/>
                <w:sz w:val="16"/>
                <w:szCs w:val="16"/>
              </w:rPr>
              <w:t>povinnýuhradiť</w:t>
            </w:r>
            <w:proofErr w:type="spellEnd"/>
            <w:r w:rsidRPr="00D4116B">
              <w:rPr>
                <w:rFonts w:asciiTheme="majorHAnsi" w:hAnsiTheme="majorHAnsi"/>
                <w:sz w:val="16"/>
                <w:szCs w:val="16"/>
              </w:rPr>
              <w:t xml:space="preserve">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Predkladá:</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dekan SvF STU</w:t>
            </w:r>
          </w:p>
        </w:tc>
      </w:tr>
    </w:tbl>
    <w:p w:rsidR="00D4116B" w:rsidRPr="00D4116B" w:rsidRDefault="00D4116B" w:rsidP="00D4116B">
      <w:pPr>
        <w:pStyle w:val="Textpoznmkypodiarou"/>
        <w:jc w:val="both"/>
        <w:rPr>
          <w:rFonts w:asciiTheme="majorHAnsi" w:hAnsiTheme="majorHAnsi"/>
          <w:sz w:val="16"/>
          <w:szCs w:val="16"/>
          <w:lang w:val="sk-SK"/>
        </w:rPr>
      </w:pPr>
    </w:p>
    <w:tbl>
      <w:tblPr>
        <w:tblStyle w:val="Mriekatabuky"/>
        <w:tblW w:w="7230" w:type="dxa"/>
        <w:tblInd w:w="108" w:type="dxa"/>
        <w:tblLook w:val="04A0" w:firstRow="1" w:lastRow="0" w:firstColumn="1" w:lastColumn="0" w:noHBand="0" w:noVBand="1"/>
      </w:tblPr>
      <w:tblGrid>
        <w:gridCol w:w="405"/>
        <w:gridCol w:w="1722"/>
        <w:gridCol w:w="5103"/>
      </w:tblGrid>
      <w:tr w:rsidR="00D4116B" w:rsidRPr="00D4116B" w:rsidTr="00544BFC">
        <w:tc>
          <w:tcPr>
            <w:tcW w:w="405" w:type="dxa"/>
          </w:tcPr>
          <w:p w:rsidR="00D4116B" w:rsidRPr="00D4116B" w:rsidRDefault="00D4116B" w:rsidP="004A5CD3">
            <w:pPr>
              <w:ind w:left="360" w:hanging="326"/>
              <w:rPr>
                <w:rFonts w:asciiTheme="majorHAnsi" w:hAnsiTheme="majorHAnsi"/>
                <w:b/>
                <w:sz w:val="16"/>
                <w:szCs w:val="16"/>
              </w:rPr>
            </w:pPr>
            <w:r w:rsidRPr="00D4116B">
              <w:rPr>
                <w:rFonts w:asciiTheme="majorHAnsi" w:hAnsiTheme="majorHAnsi"/>
                <w:b/>
                <w:sz w:val="16"/>
                <w:szCs w:val="16"/>
              </w:rPr>
              <w:t>6.</w:t>
            </w:r>
          </w:p>
        </w:tc>
        <w:tc>
          <w:tcPr>
            <w:tcW w:w="1722" w:type="dxa"/>
          </w:tcPr>
          <w:p w:rsidR="00D4116B" w:rsidRPr="00D4116B" w:rsidRDefault="00D4116B" w:rsidP="004A5CD3">
            <w:pPr>
              <w:jc w:val="both"/>
              <w:rPr>
                <w:rFonts w:asciiTheme="majorHAnsi" w:hAnsiTheme="majorHAnsi"/>
                <w:b/>
                <w:sz w:val="16"/>
                <w:szCs w:val="16"/>
              </w:rPr>
            </w:pPr>
            <w:r w:rsidRPr="00D4116B">
              <w:rPr>
                <w:rFonts w:asciiTheme="majorHAnsi" w:hAnsiTheme="majorHAnsi"/>
                <w:b/>
                <w:sz w:val="16"/>
                <w:szCs w:val="16"/>
              </w:rPr>
              <w:t>Nájomca:</w:t>
            </w:r>
          </w:p>
        </w:tc>
        <w:tc>
          <w:tcPr>
            <w:tcW w:w="5103" w:type="dxa"/>
          </w:tcPr>
          <w:p w:rsidR="00544BFC" w:rsidRDefault="00D4116B" w:rsidP="004A5CD3">
            <w:pPr>
              <w:pStyle w:val="Odsekzoznamu"/>
              <w:ind w:left="644" w:hanging="611"/>
              <w:rPr>
                <w:rFonts w:asciiTheme="majorHAnsi" w:hAnsiTheme="majorHAnsi"/>
                <w:sz w:val="16"/>
                <w:szCs w:val="16"/>
              </w:rPr>
            </w:pPr>
            <w:r w:rsidRPr="00D4116B">
              <w:rPr>
                <w:rFonts w:asciiTheme="majorHAnsi" w:hAnsiTheme="majorHAnsi"/>
                <w:b/>
                <w:sz w:val="16"/>
                <w:szCs w:val="16"/>
              </w:rPr>
              <w:t xml:space="preserve">MONOGRAM Technologies, spol. s r. o., </w:t>
            </w:r>
            <w:proofErr w:type="spellStart"/>
            <w:r w:rsidRPr="00D4116B">
              <w:rPr>
                <w:rFonts w:asciiTheme="majorHAnsi" w:hAnsiTheme="majorHAnsi"/>
                <w:sz w:val="16"/>
                <w:szCs w:val="16"/>
              </w:rPr>
              <w:t>Ilkovičova</w:t>
            </w:r>
            <w:proofErr w:type="spellEnd"/>
            <w:r w:rsidRPr="00D4116B">
              <w:rPr>
                <w:rFonts w:asciiTheme="majorHAnsi" w:hAnsiTheme="majorHAnsi"/>
                <w:sz w:val="16"/>
                <w:szCs w:val="16"/>
              </w:rPr>
              <w:t xml:space="preserve"> 6276/2 , 842 16 </w:t>
            </w:r>
          </w:p>
          <w:p w:rsidR="00544BFC" w:rsidRDefault="00D4116B" w:rsidP="00544BFC">
            <w:pPr>
              <w:pStyle w:val="Odsekzoznamu"/>
              <w:ind w:left="644" w:hanging="611"/>
              <w:rPr>
                <w:rFonts w:asciiTheme="majorHAnsi" w:hAnsiTheme="majorHAnsi"/>
                <w:sz w:val="16"/>
                <w:szCs w:val="16"/>
              </w:rPr>
            </w:pPr>
            <w:r w:rsidRPr="00D4116B">
              <w:rPr>
                <w:rFonts w:asciiTheme="majorHAnsi" w:hAnsiTheme="majorHAnsi"/>
                <w:sz w:val="16"/>
                <w:szCs w:val="16"/>
              </w:rPr>
              <w:t>Bratislava</w:t>
            </w:r>
            <w:r w:rsidR="00544BFC">
              <w:rPr>
                <w:rFonts w:asciiTheme="majorHAnsi" w:hAnsiTheme="majorHAnsi"/>
                <w:sz w:val="16"/>
                <w:szCs w:val="16"/>
              </w:rPr>
              <w:t xml:space="preserve"> </w:t>
            </w:r>
            <w:r w:rsidRPr="00D4116B">
              <w:rPr>
                <w:rFonts w:asciiTheme="majorHAnsi" w:hAnsiTheme="majorHAnsi"/>
                <w:sz w:val="16"/>
                <w:szCs w:val="16"/>
              </w:rPr>
              <w:t xml:space="preserve">nájomca je zapísaný   v OR OS Bratislava I, oddiel: </w:t>
            </w:r>
            <w:proofErr w:type="spellStart"/>
            <w:r w:rsidRPr="00D4116B">
              <w:rPr>
                <w:rFonts w:asciiTheme="majorHAnsi" w:hAnsiTheme="majorHAnsi"/>
                <w:sz w:val="16"/>
                <w:szCs w:val="16"/>
              </w:rPr>
              <w:t>Sro</w:t>
            </w:r>
            <w:proofErr w:type="spellEnd"/>
            <w:r w:rsidRPr="00D4116B">
              <w:rPr>
                <w:rFonts w:asciiTheme="majorHAnsi" w:hAnsiTheme="majorHAnsi"/>
                <w:sz w:val="16"/>
                <w:szCs w:val="16"/>
              </w:rPr>
              <w:t xml:space="preserve">, </w:t>
            </w:r>
          </w:p>
          <w:p w:rsidR="00D4116B" w:rsidRPr="00D4116B" w:rsidRDefault="00D4116B" w:rsidP="00544BFC">
            <w:pPr>
              <w:pStyle w:val="Odsekzoznamu"/>
              <w:ind w:left="644" w:hanging="611"/>
              <w:rPr>
                <w:rFonts w:asciiTheme="majorHAnsi" w:hAnsiTheme="majorHAnsi"/>
                <w:sz w:val="16"/>
                <w:szCs w:val="16"/>
              </w:rPr>
            </w:pPr>
            <w:r w:rsidRPr="00D4116B">
              <w:rPr>
                <w:rFonts w:asciiTheme="majorHAnsi" w:hAnsiTheme="majorHAnsi"/>
                <w:sz w:val="16"/>
                <w:szCs w:val="16"/>
              </w:rPr>
              <w:t xml:space="preserve">vložka č. 37402/B. </w:t>
            </w:r>
          </w:p>
        </w:tc>
      </w:tr>
      <w:tr w:rsidR="00D4116B" w:rsidRPr="00D4116B" w:rsidTr="00544BFC">
        <w:tc>
          <w:tcPr>
            <w:tcW w:w="405" w:type="dxa"/>
          </w:tcPr>
          <w:p w:rsidR="00D4116B" w:rsidRPr="00D4116B" w:rsidRDefault="00D4116B" w:rsidP="004A5CD3">
            <w:pPr>
              <w:jc w:val="both"/>
              <w:rPr>
                <w:rFonts w:asciiTheme="majorHAnsi" w:hAnsiTheme="majorHAnsi"/>
                <w:sz w:val="16"/>
                <w:szCs w:val="16"/>
              </w:rPr>
            </w:pPr>
          </w:p>
        </w:tc>
        <w:tc>
          <w:tcPr>
            <w:tcW w:w="172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Predmet nájmu:</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b/>
                <w:sz w:val="16"/>
                <w:szCs w:val="16"/>
              </w:rPr>
              <w:t>dodatkom č. 1</w:t>
            </w:r>
            <w:r w:rsidRPr="00D4116B">
              <w:rPr>
                <w:rFonts w:asciiTheme="majorHAnsi" w:hAnsiTheme="majorHAnsi"/>
                <w:sz w:val="16"/>
                <w:szCs w:val="16"/>
              </w:rPr>
              <w:t xml:space="preserve"> k Zmluve o nájme nebytových priestorov č. 15/2013 R-STU  s dobou platnosti od 01.03.2013 do 28.02.2014; dočasne nepotrebný majetok -  nebytový priestor (NP)  – v objekte </w:t>
            </w:r>
            <w:proofErr w:type="spellStart"/>
            <w:r w:rsidRPr="00D4116B">
              <w:rPr>
                <w:rFonts w:asciiTheme="majorHAnsi" w:hAnsiTheme="majorHAnsi"/>
                <w:sz w:val="16"/>
                <w:szCs w:val="16"/>
              </w:rPr>
              <w:t>FIIT</w:t>
            </w:r>
            <w:proofErr w:type="spellEnd"/>
            <w:r w:rsidRPr="00D4116B">
              <w:rPr>
                <w:rFonts w:asciiTheme="majorHAnsi" w:hAnsiTheme="majorHAnsi"/>
                <w:sz w:val="16"/>
                <w:szCs w:val="16"/>
              </w:rPr>
              <w:t xml:space="preserve"> STU,  </w:t>
            </w:r>
            <w:proofErr w:type="spellStart"/>
            <w:r w:rsidRPr="00D4116B">
              <w:rPr>
                <w:rFonts w:asciiTheme="majorHAnsi" w:hAnsiTheme="majorHAnsi"/>
                <w:sz w:val="16"/>
                <w:szCs w:val="16"/>
              </w:rPr>
              <w:lastRenderedPageBreak/>
              <w:t>Ilkovičova</w:t>
            </w:r>
            <w:proofErr w:type="spellEnd"/>
            <w:r w:rsidRPr="00D4116B">
              <w:rPr>
                <w:rFonts w:asciiTheme="majorHAnsi" w:hAnsiTheme="majorHAnsi"/>
                <w:sz w:val="16"/>
                <w:szCs w:val="16"/>
              </w:rPr>
              <w:t xml:space="preserve"> 2, Bratislava </w:t>
            </w:r>
            <w:r w:rsidRPr="00D4116B">
              <w:rPr>
                <w:rFonts w:asciiTheme="majorHAnsi" w:hAnsiTheme="majorHAnsi"/>
                <w:b/>
                <w:sz w:val="16"/>
                <w:szCs w:val="16"/>
              </w:rPr>
              <w:t xml:space="preserve">sa </w:t>
            </w:r>
            <w:proofErr w:type="spellStart"/>
            <w:r w:rsidRPr="00D4116B">
              <w:rPr>
                <w:rFonts w:asciiTheme="majorHAnsi" w:hAnsiTheme="majorHAnsi"/>
                <w:b/>
                <w:sz w:val="16"/>
                <w:szCs w:val="16"/>
              </w:rPr>
              <w:t>není</w:t>
            </w:r>
            <w:proofErr w:type="spellEnd"/>
            <w:r w:rsidRPr="00D4116B">
              <w:rPr>
                <w:rFonts w:asciiTheme="majorHAnsi" w:hAnsiTheme="majorHAnsi"/>
                <w:b/>
                <w:sz w:val="16"/>
                <w:szCs w:val="16"/>
              </w:rPr>
              <w:t xml:space="preserve"> (znižuje)</w:t>
            </w:r>
            <w:r w:rsidRPr="00D4116B">
              <w:rPr>
                <w:rFonts w:asciiTheme="majorHAnsi" w:hAnsiTheme="majorHAnsi"/>
                <w:sz w:val="16"/>
                <w:szCs w:val="16"/>
              </w:rPr>
              <w:t xml:space="preserve"> predmet nájmu od 01.01.2015  </w:t>
            </w:r>
            <w:r w:rsidRPr="00D4116B">
              <w:rPr>
                <w:rFonts w:asciiTheme="majorHAnsi" w:hAnsiTheme="majorHAnsi"/>
                <w:b/>
                <w:i/>
                <w:sz w:val="16"/>
                <w:szCs w:val="16"/>
                <w:u w:val="single"/>
              </w:rPr>
              <w:t>z</w:t>
            </w:r>
            <w:r w:rsidRPr="00D4116B">
              <w:rPr>
                <w:rFonts w:asciiTheme="majorHAnsi" w:hAnsiTheme="majorHAnsi"/>
                <w:sz w:val="16"/>
                <w:szCs w:val="16"/>
                <w:u w:val="single"/>
              </w:rPr>
              <w:t> </w:t>
            </w:r>
            <w:r w:rsidRPr="00D4116B">
              <w:rPr>
                <w:rFonts w:asciiTheme="majorHAnsi" w:hAnsiTheme="majorHAnsi"/>
                <w:i/>
                <w:sz w:val="16"/>
                <w:szCs w:val="16"/>
                <w:u w:val="single"/>
              </w:rPr>
              <w:t>1 455,09m</w:t>
            </w:r>
            <w:r w:rsidRPr="00D4116B">
              <w:rPr>
                <w:rFonts w:asciiTheme="majorHAnsi" w:hAnsiTheme="majorHAnsi"/>
                <w:i/>
                <w:sz w:val="16"/>
                <w:szCs w:val="16"/>
                <w:u w:val="single"/>
                <w:vertAlign w:val="superscript"/>
              </w:rPr>
              <w:t>2</w:t>
            </w:r>
            <w:r w:rsidRPr="00D4116B">
              <w:rPr>
                <w:rFonts w:asciiTheme="majorHAnsi" w:hAnsiTheme="majorHAnsi"/>
                <w:sz w:val="16"/>
                <w:szCs w:val="16"/>
                <w:vertAlign w:val="superscript"/>
              </w:rPr>
              <w:t xml:space="preserve"> </w:t>
            </w:r>
            <w:r w:rsidRPr="00D4116B">
              <w:rPr>
                <w:rFonts w:asciiTheme="majorHAnsi" w:hAnsiTheme="majorHAnsi"/>
                <w:sz w:val="16"/>
                <w:szCs w:val="16"/>
              </w:rPr>
              <w:t xml:space="preserve">pozostávajúci z kancelárskych  priestorov č. 6.25 až 6.33 a 6.37 až 6.40 </w:t>
            </w:r>
            <w:r w:rsidRPr="00D4116B">
              <w:rPr>
                <w:rFonts w:asciiTheme="majorHAnsi" w:hAnsiTheme="majorHAnsi"/>
                <w:b/>
                <w:i/>
                <w:sz w:val="16"/>
                <w:szCs w:val="16"/>
                <w:u w:val="single"/>
              </w:rPr>
              <w:t xml:space="preserve">na </w:t>
            </w:r>
            <w:r w:rsidRPr="00D4116B">
              <w:rPr>
                <w:rFonts w:asciiTheme="majorHAnsi" w:hAnsiTheme="majorHAnsi"/>
                <w:i/>
                <w:sz w:val="16"/>
                <w:szCs w:val="16"/>
                <w:u w:val="single"/>
              </w:rPr>
              <w:t>485,26m</w:t>
            </w:r>
            <w:r w:rsidRPr="00D4116B">
              <w:rPr>
                <w:rFonts w:asciiTheme="majorHAnsi" w:hAnsiTheme="majorHAnsi"/>
                <w:i/>
                <w:sz w:val="16"/>
                <w:szCs w:val="16"/>
                <w:u w:val="single"/>
                <w:vertAlign w:val="superscript"/>
              </w:rPr>
              <w:t>2</w:t>
            </w:r>
            <w:r w:rsidRPr="00D4116B">
              <w:rPr>
                <w:rFonts w:asciiTheme="majorHAnsi" w:hAnsiTheme="majorHAnsi"/>
                <w:sz w:val="16"/>
                <w:szCs w:val="16"/>
              </w:rPr>
              <w:t>, t. j. predmetom nájmu sú od. 01.01.2015 kancelárie č. 6.05, 6.06,   6.03 až 6.18 spolu o výmere 257,00m</w:t>
            </w:r>
            <w:r w:rsidRPr="00D4116B">
              <w:rPr>
                <w:rFonts w:asciiTheme="majorHAnsi" w:hAnsiTheme="majorHAnsi"/>
                <w:sz w:val="16"/>
                <w:szCs w:val="16"/>
                <w:vertAlign w:val="superscript"/>
              </w:rPr>
              <w:t xml:space="preserve">2 </w:t>
            </w:r>
            <w:r w:rsidRPr="00D4116B">
              <w:rPr>
                <w:rFonts w:asciiTheme="majorHAnsi" w:hAnsiTheme="majorHAnsi"/>
                <w:sz w:val="16"/>
                <w:szCs w:val="16"/>
              </w:rPr>
              <w:t xml:space="preserve">na 6. nadzemnom podlaží spolu s príslušenstvom (kuchynka 13,5m2, chodby 125,71m2, </w:t>
            </w:r>
            <w:proofErr w:type="spellStart"/>
            <w:r w:rsidRPr="00D4116B">
              <w:rPr>
                <w:rFonts w:asciiTheme="majorHAnsi" w:hAnsiTheme="majorHAnsi"/>
                <w:sz w:val="16"/>
                <w:szCs w:val="16"/>
              </w:rPr>
              <w:t>serverovňa</w:t>
            </w:r>
            <w:proofErr w:type="spellEnd"/>
            <w:r w:rsidRPr="00D4116B">
              <w:rPr>
                <w:rFonts w:asciiTheme="majorHAnsi" w:hAnsiTheme="majorHAnsi"/>
                <w:sz w:val="16"/>
                <w:szCs w:val="16"/>
              </w:rPr>
              <w:t xml:space="preserve"> 13,17m2, WC 21,49m</w:t>
            </w:r>
            <w:r w:rsidRPr="00D4116B">
              <w:rPr>
                <w:rFonts w:asciiTheme="majorHAnsi" w:hAnsiTheme="majorHAnsi"/>
                <w:sz w:val="16"/>
                <w:szCs w:val="16"/>
                <w:vertAlign w:val="superscript"/>
              </w:rPr>
              <w:t>2</w:t>
            </w:r>
            <w:r w:rsidRPr="00D4116B">
              <w:rPr>
                <w:rFonts w:asciiTheme="majorHAnsi" w:hAnsiTheme="majorHAnsi"/>
                <w:sz w:val="16"/>
                <w:szCs w:val="16"/>
              </w:rPr>
              <w:t xml:space="preserve"> a terasy ½ 54,39m</w:t>
            </w:r>
            <w:r w:rsidRPr="00D4116B">
              <w:rPr>
                <w:rFonts w:asciiTheme="majorHAnsi" w:hAnsiTheme="majorHAnsi"/>
                <w:sz w:val="16"/>
                <w:szCs w:val="16"/>
                <w:vertAlign w:val="superscript"/>
              </w:rPr>
              <w:t>2</w:t>
            </w:r>
            <w:r w:rsidRPr="00D4116B">
              <w:rPr>
                <w:rFonts w:asciiTheme="majorHAnsi" w:hAnsiTheme="majorHAnsi"/>
                <w:sz w:val="16"/>
                <w:szCs w:val="16"/>
              </w:rPr>
              <w:t>) o výmere 485,26m</w:t>
            </w:r>
            <w:r w:rsidRPr="00D4116B">
              <w:rPr>
                <w:rFonts w:asciiTheme="majorHAnsi" w:hAnsiTheme="majorHAnsi"/>
                <w:sz w:val="16"/>
                <w:szCs w:val="16"/>
                <w:vertAlign w:val="superscript"/>
              </w:rPr>
              <w:t>2</w:t>
            </w:r>
            <w:r w:rsidRPr="00D4116B">
              <w:rPr>
                <w:rFonts w:asciiTheme="majorHAnsi" w:hAnsiTheme="majorHAnsi"/>
                <w:sz w:val="16"/>
                <w:szCs w:val="16"/>
              </w:rPr>
              <w:t xml:space="preserve"> (z toho vykurovací priestor je 430,87m</w:t>
            </w:r>
            <w:r w:rsidRPr="00D4116B">
              <w:rPr>
                <w:rFonts w:asciiTheme="majorHAnsi" w:hAnsiTheme="majorHAnsi"/>
                <w:sz w:val="16"/>
                <w:szCs w:val="16"/>
                <w:vertAlign w:val="superscript"/>
              </w:rPr>
              <w:t>2</w:t>
            </w:r>
            <w:r w:rsidRPr="00D4116B">
              <w:rPr>
                <w:rFonts w:asciiTheme="majorHAnsi" w:hAnsiTheme="majorHAnsi"/>
                <w:sz w:val="16"/>
                <w:szCs w:val="16"/>
              </w:rPr>
              <w:t xml:space="preserve">) </w:t>
            </w:r>
            <w:r w:rsidRPr="00D4116B">
              <w:rPr>
                <w:rFonts w:asciiTheme="majorHAnsi" w:hAnsiTheme="majorHAnsi"/>
                <w:b/>
                <w:sz w:val="16"/>
                <w:szCs w:val="16"/>
              </w:rPr>
              <w:t>a predlžuje sa doba nájmu</w:t>
            </w:r>
            <w:r w:rsidRPr="00D4116B">
              <w:rPr>
                <w:rFonts w:asciiTheme="majorHAnsi" w:hAnsiTheme="majorHAnsi"/>
                <w:sz w:val="16"/>
                <w:szCs w:val="16"/>
              </w:rPr>
              <w:t xml:space="preserve"> do 31.12.2017,</w:t>
            </w:r>
          </w:p>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predmet nájmu spolu je </w:t>
            </w:r>
            <w:r w:rsidRPr="00D4116B">
              <w:rPr>
                <w:rFonts w:asciiTheme="majorHAnsi" w:hAnsiTheme="majorHAnsi"/>
                <w:b/>
                <w:sz w:val="16"/>
                <w:szCs w:val="16"/>
              </w:rPr>
              <w:t>485,26m</w:t>
            </w:r>
            <w:r w:rsidRPr="00D4116B">
              <w:rPr>
                <w:rFonts w:asciiTheme="majorHAnsi" w:hAnsiTheme="majorHAnsi"/>
                <w:b/>
                <w:sz w:val="16"/>
                <w:szCs w:val="16"/>
                <w:vertAlign w:val="superscript"/>
              </w:rPr>
              <w:t>2</w:t>
            </w:r>
            <w:r w:rsidRPr="00D4116B">
              <w:rPr>
                <w:rFonts w:asciiTheme="majorHAnsi" w:hAnsiTheme="majorHAnsi"/>
                <w:b/>
                <w:sz w:val="16"/>
                <w:szCs w:val="16"/>
              </w:rPr>
              <w:t>.</w:t>
            </w:r>
            <w:r w:rsidRPr="00D4116B">
              <w:rPr>
                <w:rFonts w:asciiTheme="majorHAnsi" w:hAnsiTheme="majorHAnsi"/>
                <w:sz w:val="16"/>
                <w:szCs w:val="16"/>
              </w:rPr>
              <w:t xml:space="preserve"> </w:t>
            </w:r>
          </w:p>
        </w:tc>
      </w:tr>
      <w:tr w:rsidR="00D4116B" w:rsidRPr="00D4116B" w:rsidTr="00544BFC">
        <w:tc>
          <w:tcPr>
            <w:tcW w:w="405" w:type="dxa"/>
          </w:tcPr>
          <w:p w:rsidR="00D4116B" w:rsidRPr="00D4116B" w:rsidRDefault="00D4116B" w:rsidP="004A5CD3">
            <w:pPr>
              <w:jc w:val="both"/>
              <w:rPr>
                <w:rFonts w:asciiTheme="majorHAnsi" w:hAnsiTheme="majorHAnsi"/>
                <w:sz w:val="16"/>
                <w:szCs w:val="16"/>
              </w:rPr>
            </w:pPr>
          </w:p>
        </w:tc>
        <w:tc>
          <w:tcPr>
            <w:tcW w:w="172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Účel nájmu:</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poskytovanie softwaru, automatické spracovanie dát, grafické práce na PC, PC spracovanie videa a zvuku, výskum a vývoj v oblasti prírodných a technických vied, projektovanie, konštruovanie, overovanie a testovanie prototypov el. zariadení, servis a inštalácia zariadení a komponentov VT v rozsahu bezpečného napätia  .... .</w:t>
            </w:r>
          </w:p>
        </w:tc>
      </w:tr>
      <w:tr w:rsidR="00D4116B" w:rsidRPr="00D4116B" w:rsidTr="00544BFC">
        <w:trPr>
          <w:trHeight w:val="259"/>
        </w:trPr>
        <w:tc>
          <w:tcPr>
            <w:tcW w:w="405" w:type="dxa"/>
          </w:tcPr>
          <w:p w:rsidR="00D4116B" w:rsidRPr="00D4116B" w:rsidRDefault="00D4116B" w:rsidP="004A5CD3">
            <w:pPr>
              <w:jc w:val="both"/>
              <w:rPr>
                <w:rFonts w:asciiTheme="majorHAnsi" w:hAnsiTheme="majorHAnsi"/>
                <w:sz w:val="16"/>
                <w:szCs w:val="16"/>
              </w:rPr>
            </w:pPr>
          </w:p>
        </w:tc>
        <w:tc>
          <w:tcPr>
            <w:tcW w:w="1722" w:type="dxa"/>
            <w:tcBorders>
              <w:bottom w:val="single" w:sz="4" w:space="0" w:color="auto"/>
            </w:tcBorders>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Doba nájmu:</w:t>
            </w:r>
          </w:p>
        </w:tc>
        <w:tc>
          <w:tcPr>
            <w:tcW w:w="5103" w:type="dxa"/>
            <w:tcBorders>
              <w:bottom w:val="single" w:sz="4" w:space="0" w:color="auto"/>
            </w:tcBorders>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od 01.01.2015 do 28.02.2017</w:t>
            </w:r>
          </w:p>
        </w:tc>
      </w:tr>
      <w:tr w:rsidR="00D4116B" w:rsidRPr="00D4116B" w:rsidTr="00544BFC">
        <w:trPr>
          <w:trHeight w:val="816"/>
        </w:trPr>
        <w:tc>
          <w:tcPr>
            <w:tcW w:w="405" w:type="dxa"/>
            <w:tcBorders>
              <w:right w:val="single" w:sz="4" w:space="0" w:color="auto"/>
            </w:tcBorders>
          </w:tcPr>
          <w:p w:rsidR="00D4116B" w:rsidRPr="00D4116B" w:rsidRDefault="00D4116B" w:rsidP="004A5CD3">
            <w:pPr>
              <w:jc w:val="both"/>
              <w:rPr>
                <w:rFonts w:asciiTheme="majorHAnsi" w:hAnsiTheme="majorHAnsi"/>
                <w:sz w:val="16"/>
                <w:szCs w:val="16"/>
              </w:rPr>
            </w:pPr>
          </w:p>
        </w:tc>
        <w:tc>
          <w:tcPr>
            <w:tcW w:w="1722" w:type="dxa"/>
            <w:tcBorders>
              <w:left w:val="single" w:sz="4" w:space="0" w:color="auto"/>
              <w:right w:val="single" w:sz="4" w:space="0" w:color="auto"/>
            </w:tcBorders>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Nájomné:             </w:t>
            </w:r>
          </w:p>
          <w:p w:rsidR="00D4116B" w:rsidRPr="00D4116B" w:rsidRDefault="00D4116B" w:rsidP="004A5CD3">
            <w:pPr>
              <w:jc w:val="both"/>
              <w:rPr>
                <w:rFonts w:asciiTheme="majorHAnsi" w:hAnsiTheme="majorHAnsi"/>
                <w:sz w:val="16"/>
                <w:szCs w:val="16"/>
              </w:rPr>
            </w:pPr>
          </w:p>
        </w:tc>
        <w:tc>
          <w:tcPr>
            <w:tcW w:w="5103" w:type="dxa"/>
            <w:tcBorders>
              <w:left w:val="single" w:sz="4" w:space="0" w:color="auto"/>
              <w:right w:val="single" w:sz="4" w:space="0" w:color="auto"/>
            </w:tcBorders>
          </w:tcPr>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kancelárie, </w:t>
            </w:r>
            <w:proofErr w:type="spellStart"/>
            <w:r w:rsidRPr="00D4116B">
              <w:rPr>
                <w:rFonts w:asciiTheme="majorHAnsi" w:hAnsiTheme="majorHAnsi"/>
                <w:sz w:val="16"/>
                <w:szCs w:val="16"/>
              </w:rPr>
              <w:t>MR+zasadačka</w:t>
            </w:r>
            <w:proofErr w:type="spellEnd"/>
            <w:r w:rsidRPr="00D4116B">
              <w:rPr>
                <w:rFonts w:asciiTheme="majorHAnsi" w:hAnsiTheme="majorHAnsi"/>
                <w:sz w:val="16"/>
                <w:szCs w:val="16"/>
              </w:rPr>
              <w:t xml:space="preserve"> spolu 257,00m</w:t>
            </w:r>
            <w:r w:rsidRPr="00D4116B">
              <w:rPr>
                <w:rFonts w:asciiTheme="majorHAnsi" w:hAnsiTheme="majorHAnsi"/>
                <w:sz w:val="16"/>
                <w:szCs w:val="16"/>
                <w:vertAlign w:val="superscript"/>
              </w:rPr>
              <w:t>2</w:t>
            </w:r>
            <w:r w:rsidRPr="00D4116B">
              <w:rPr>
                <w:rFonts w:asciiTheme="majorHAnsi" w:hAnsiTheme="majorHAnsi"/>
                <w:sz w:val="16"/>
                <w:szCs w:val="16"/>
              </w:rPr>
              <w:t>/ 50,00 €/m</w:t>
            </w:r>
            <w:r w:rsidRPr="00D4116B">
              <w:rPr>
                <w:rFonts w:asciiTheme="majorHAnsi" w:hAnsiTheme="majorHAnsi"/>
                <w:sz w:val="16"/>
                <w:szCs w:val="16"/>
                <w:vertAlign w:val="superscript"/>
              </w:rPr>
              <w:t>2</w:t>
            </w:r>
            <w:r w:rsidRPr="00D4116B">
              <w:rPr>
                <w:rFonts w:asciiTheme="majorHAnsi" w:hAnsiTheme="majorHAnsi"/>
                <w:sz w:val="16"/>
                <w:szCs w:val="16"/>
              </w:rPr>
              <w:t xml:space="preserve">/rok  - </w:t>
            </w:r>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12 850,00 € , kuchynka</w:t>
            </w:r>
            <w:r w:rsidR="00544BFC">
              <w:rPr>
                <w:rFonts w:asciiTheme="majorHAnsi" w:hAnsiTheme="majorHAnsi"/>
                <w:sz w:val="16"/>
                <w:szCs w:val="16"/>
              </w:rPr>
              <w:t xml:space="preserve"> </w:t>
            </w:r>
            <w:r w:rsidRPr="00D4116B">
              <w:rPr>
                <w:rFonts w:asciiTheme="majorHAnsi" w:hAnsiTheme="majorHAnsi"/>
                <w:sz w:val="16"/>
                <w:szCs w:val="16"/>
              </w:rPr>
              <w:t xml:space="preserve">25,00€/m2/rok – 337,50€, chodby  15,00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€/m</w:t>
            </w:r>
            <w:r w:rsidRPr="00D4116B">
              <w:rPr>
                <w:rFonts w:asciiTheme="majorHAnsi" w:hAnsiTheme="majorHAnsi"/>
                <w:sz w:val="16"/>
                <w:szCs w:val="16"/>
                <w:vertAlign w:val="superscript"/>
              </w:rPr>
              <w:t>2</w:t>
            </w:r>
            <w:r w:rsidRPr="00D4116B">
              <w:rPr>
                <w:rFonts w:asciiTheme="majorHAnsi" w:hAnsiTheme="majorHAnsi"/>
                <w:sz w:val="16"/>
                <w:szCs w:val="16"/>
              </w:rPr>
              <w:t xml:space="preserve">/rok -1 885,65 €, </w:t>
            </w:r>
            <w:proofErr w:type="spellStart"/>
            <w:r w:rsidRPr="00D4116B">
              <w:rPr>
                <w:rFonts w:asciiTheme="majorHAnsi" w:hAnsiTheme="majorHAnsi"/>
                <w:sz w:val="16"/>
                <w:szCs w:val="16"/>
              </w:rPr>
              <w:t>serverovňa</w:t>
            </w:r>
            <w:proofErr w:type="spellEnd"/>
            <w:r w:rsidRPr="00D4116B">
              <w:rPr>
                <w:rFonts w:asciiTheme="majorHAnsi" w:hAnsiTheme="majorHAnsi"/>
                <w:sz w:val="16"/>
                <w:szCs w:val="16"/>
              </w:rPr>
              <w:t xml:space="preserve"> 15,00 € /m</w:t>
            </w:r>
            <w:r w:rsidRPr="00D4116B">
              <w:rPr>
                <w:rFonts w:asciiTheme="majorHAnsi" w:hAnsiTheme="majorHAnsi"/>
                <w:sz w:val="16"/>
                <w:szCs w:val="16"/>
                <w:vertAlign w:val="superscript"/>
              </w:rPr>
              <w:t>2</w:t>
            </w:r>
            <w:r w:rsidRPr="00D4116B">
              <w:rPr>
                <w:rFonts w:asciiTheme="majorHAnsi" w:hAnsiTheme="majorHAnsi"/>
                <w:sz w:val="16"/>
                <w:szCs w:val="16"/>
              </w:rPr>
              <w:t>/</w:t>
            </w:r>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ročne – 197,55 €, WC 15,00€/m</w:t>
            </w:r>
            <w:r w:rsidRPr="00D4116B">
              <w:rPr>
                <w:rFonts w:asciiTheme="majorHAnsi" w:hAnsiTheme="majorHAnsi"/>
                <w:sz w:val="16"/>
                <w:szCs w:val="16"/>
                <w:vertAlign w:val="superscript"/>
              </w:rPr>
              <w:t>2</w:t>
            </w:r>
            <w:r w:rsidRPr="00D4116B">
              <w:rPr>
                <w:rFonts w:asciiTheme="majorHAnsi" w:hAnsiTheme="majorHAnsi"/>
                <w:sz w:val="16"/>
                <w:szCs w:val="16"/>
              </w:rPr>
              <w:t xml:space="preserve">/rok -322,35 € a terasy ½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15,00€/m</w:t>
            </w:r>
            <w:r w:rsidRPr="00D4116B">
              <w:rPr>
                <w:rFonts w:asciiTheme="majorHAnsi" w:hAnsiTheme="majorHAnsi"/>
                <w:sz w:val="16"/>
                <w:szCs w:val="16"/>
                <w:vertAlign w:val="superscript"/>
              </w:rPr>
              <w:t>2</w:t>
            </w:r>
            <w:r w:rsidRPr="00D4116B">
              <w:rPr>
                <w:rFonts w:asciiTheme="majorHAnsi" w:hAnsiTheme="majorHAnsi"/>
                <w:sz w:val="16"/>
                <w:szCs w:val="16"/>
              </w:rPr>
              <w:t xml:space="preserve">/rok – 815,85 € ,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 xml:space="preserve">t. j. </w:t>
            </w:r>
            <w:r w:rsidRPr="00D4116B">
              <w:rPr>
                <w:rFonts w:asciiTheme="majorHAnsi" w:hAnsiTheme="majorHAnsi"/>
                <w:b/>
                <w:sz w:val="16"/>
                <w:szCs w:val="16"/>
              </w:rPr>
              <w:t>nájomné spolu ročne 16 708,90 €,</w:t>
            </w:r>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 xml:space="preserve">nájomné hradí nájomca štvrťročne vopred vždy k 15. dňu prvého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mesiaca daného</w:t>
            </w:r>
            <w:r w:rsidR="00544BFC">
              <w:rPr>
                <w:rFonts w:asciiTheme="majorHAnsi" w:hAnsiTheme="majorHAnsi"/>
                <w:sz w:val="16"/>
                <w:szCs w:val="16"/>
              </w:rPr>
              <w:t xml:space="preserve"> </w:t>
            </w:r>
            <w:r w:rsidRPr="00D4116B">
              <w:rPr>
                <w:rFonts w:asciiTheme="majorHAnsi" w:hAnsiTheme="majorHAnsi"/>
                <w:sz w:val="16"/>
                <w:szCs w:val="16"/>
              </w:rPr>
              <w:t xml:space="preserve">štvrťroka vo výške 4 102,23 €, </w:t>
            </w:r>
          </w:p>
          <w:p w:rsidR="00D4116B" w:rsidRPr="00D4116B" w:rsidRDefault="00D4116B" w:rsidP="00544BFC">
            <w:pPr>
              <w:pStyle w:val="Odsekzoznamu"/>
              <w:ind w:left="644" w:hanging="644"/>
              <w:rPr>
                <w:rFonts w:asciiTheme="majorHAnsi" w:hAnsiTheme="majorHAnsi"/>
                <w:sz w:val="16"/>
                <w:szCs w:val="16"/>
              </w:rPr>
            </w:pPr>
            <w:r w:rsidRPr="00D4116B">
              <w:rPr>
                <w:rFonts w:asciiTheme="majorHAnsi" w:hAnsiTheme="majorHAnsi"/>
                <w:sz w:val="16"/>
                <w:szCs w:val="16"/>
              </w:rPr>
              <w:t>nájomné je v súlade so smernicou.</w:t>
            </w:r>
          </w:p>
        </w:tc>
      </w:tr>
      <w:tr w:rsidR="00D4116B" w:rsidRPr="00D4116B" w:rsidTr="00544BFC">
        <w:trPr>
          <w:trHeight w:val="50"/>
        </w:trPr>
        <w:tc>
          <w:tcPr>
            <w:tcW w:w="405" w:type="dxa"/>
          </w:tcPr>
          <w:p w:rsidR="00D4116B" w:rsidRPr="00D4116B" w:rsidRDefault="00D4116B" w:rsidP="004A5CD3">
            <w:pPr>
              <w:jc w:val="both"/>
              <w:rPr>
                <w:rFonts w:asciiTheme="majorHAnsi" w:hAnsiTheme="majorHAnsi"/>
                <w:sz w:val="16"/>
                <w:szCs w:val="16"/>
              </w:rPr>
            </w:pPr>
          </w:p>
        </w:tc>
        <w:tc>
          <w:tcPr>
            <w:tcW w:w="172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Náklady za služby a energie:</w:t>
            </w:r>
          </w:p>
        </w:tc>
        <w:tc>
          <w:tcPr>
            <w:tcW w:w="5103" w:type="dxa"/>
          </w:tcPr>
          <w:p w:rsidR="00D4116B" w:rsidRPr="00D4116B" w:rsidRDefault="00D4116B" w:rsidP="004A5CD3">
            <w:pPr>
              <w:pStyle w:val="Zkladntext"/>
              <w:rPr>
                <w:rFonts w:asciiTheme="majorHAnsi" w:hAnsiTheme="majorHAnsi"/>
                <w:sz w:val="16"/>
                <w:szCs w:val="16"/>
              </w:rPr>
            </w:pPr>
            <w:r w:rsidRPr="00D4116B">
              <w:rPr>
                <w:rFonts w:asciiTheme="majorHAnsi" w:hAnsiTheme="majorHAnsi"/>
                <w:sz w:val="16"/>
                <w:szCs w:val="16"/>
              </w:rPr>
              <w:t xml:space="preserve">náklady za  dodanie energií a služieb sú stanovené </w:t>
            </w:r>
            <w:r w:rsidRPr="00D4116B">
              <w:rPr>
                <w:rFonts w:asciiTheme="majorHAnsi" w:hAnsiTheme="majorHAnsi"/>
                <w:sz w:val="16"/>
                <w:szCs w:val="16"/>
                <w:u w:val="single"/>
              </w:rPr>
              <w:t>paušálnou sadzbou</w:t>
            </w:r>
            <w:r w:rsidRPr="00D4116B">
              <w:rPr>
                <w:rFonts w:asciiTheme="majorHAnsi" w:hAnsiTheme="majorHAnsi"/>
                <w:sz w:val="16"/>
                <w:szCs w:val="16"/>
              </w:rPr>
              <w:t>, náklady bude FIIT STU fakturovať mesačne</w:t>
            </w:r>
            <w:r w:rsidRPr="00D4116B">
              <w:rPr>
                <w:rFonts w:asciiTheme="majorHAnsi" w:hAnsiTheme="majorHAnsi"/>
                <w:b/>
                <w:bCs/>
                <w:sz w:val="16"/>
                <w:szCs w:val="16"/>
              </w:rPr>
              <w:t xml:space="preserve">, </w:t>
            </w:r>
            <w:r w:rsidRPr="00D4116B">
              <w:rPr>
                <w:rFonts w:asciiTheme="majorHAnsi" w:hAnsiTheme="majorHAnsi"/>
                <w:sz w:val="16"/>
                <w:szCs w:val="16"/>
              </w:rPr>
              <w:t xml:space="preserve">a to nasledovne: Dohodnuté náklady za dodanie elektrickej energie,  vody, tepla, teplej vody a služieb vyfakturuje FIIT STU do 15 dňa príslušného mesiaca. Nájomca je </w:t>
            </w:r>
            <w:proofErr w:type="spellStart"/>
            <w:r w:rsidRPr="00D4116B">
              <w:rPr>
                <w:rFonts w:asciiTheme="majorHAnsi" w:hAnsiTheme="majorHAnsi"/>
                <w:sz w:val="16"/>
                <w:szCs w:val="16"/>
              </w:rPr>
              <w:t>povinnýuhradiť</w:t>
            </w:r>
            <w:proofErr w:type="spellEnd"/>
            <w:r w:rsidRPr="00D4116B">
              <w:rPr>
                <w:rFonts w:asciiTheme="majorHAnsi" w:hAnsiTheme="majorHAnsi"/>
                <w:sz w:val="16"/>
                <w:szCs w:val="16"/>
              </w:rPr>
              <w:t xml:space="preserve">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D4116B" w:rsidRPr="00D4116B" w:rsidTr="00544BFC">
        <w:tc>
          <w:tcPr>
            <w:tcW w:w="405" w:type="dxa"/>
          </w:tcPr>
          <w:p w:rsidR="00D4116B" w:rsidRPr="00D4116B" w:rsidRDefault="00D4116B" w:rsidP="004A5CD3">
            <w:pPr>
              <w:jc w:val="both"/>
              <w:rPr>
                <w:rFonts w:asciiTheme="majorHAnsi" w:hAnsiTheme="majorHAnsi"/>
                <w:sz w:val="16"/>
                <w:szCs w:val="16"/>
              </w:rPr>
            </w:pPr>
          </w:p>
        </w:tc>
        <w:tc>
          <w:tcPr>
            <w:tcW w:w="172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Predkladá:</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dekan FIIT STU</w:t>
            </w:r>
          </w:p>
        </w:tc>
      </w:tr>
    </w:tbl>
    <w:p w:rsidR="00D4116B" w:rsidRPr="00D4116B" w:rsidRDefault="00D4116B" w:rsidP="00D4116B">
      <w:pPr>
        <w:pStyle w:val="Textpoznmkypodiarou"/>
        <w:jc w:val="both"/>
        <w:rPr>
          <w:rFonts w:asciiTheme="majorHAnsi" w:hAnsiTheme="majorHAnsi"/>
          <w:sz w:val="16"/>
          <w:szCs w:val="16"/>
          <w:lang w:val="sk-SK"/>
        </w:rPr>
      </w:pPr>
    </w:p>
    <w:tbl>
      <w:tblPr>
        <w:tblStyle w:val="Mriekatabuky"/>
        <w:tblW w:w="7230" w:type="dxa"/>
        <w:tblInd w:w="108" w:type="dxa"/>
        <w:tblLayout w:type="fixed"/>
        <w:tblLook w:val="04A0" w:firstRow="1" w:lastRow="0" w:firstColumn="1" w:lastColumn="0" w:noHBand="0" w:noVBand="1"/>
      </w:tblPr>
      <w:tblGrid>
        <w:gridCol w:w="425"/>
        <w:gridCol w:w="1702"/>
        <w:gridCol w:w="5103"/>
      </w:tblGrid>
      <w:tr w:rsidR="00D4116B" w:rsidRPr="00D4116B" w:rsidTr="00544BFC">
        <w:tc>
          <w:tcPr>
            <w:tcW w:w="425" w:type="dxa"/>
          </w:tcPr>
          <w:p w:rsidR="00D4116B" w:rsidRPr="00D4116B" w:rsidRDefault="00D4116B" w:rsidP="004A5CD3">
            <w:pPr>
              <w:rPr>
                <w:rFonts w:asciiTheme="majorHAnsi" w:hAnsiTheme="majorHAnsi"/>
                <w:b/>
                <w:sz w:val="16"/>
                <w:szCs w:val="16"/>
              </w:rPr>
            </w:pPr>
            <w:r w:rsidRPr="00D4116B">
              <w:rPr>
                <w:rFonts w:asciiTheme="majorHAnsi" w:hAnsiTheme="majorHAnsi"/>
                <w:b/>
                <w:sz w:val="16"/>
                <w:szCs w:val="16"/>
              </w:rPr>
              <w:t>7.</w:t>
            </w:r>
          </w:p>
        </w:tc>
        <w:tc>
          <w:tcPr>
            <w:tcW w:w="1702" w:type="dxa"/>
          </w:tcPr>
          <w:p w:rsidR="00D4116B" w:rsidRPr="00D4116B" w:rsidRDefault="00D4116B" w:rsidP="004A5CD3">
            <w:pPr>
              <w:jc w:val="both"/>
              <w:rPr>
                <w:rFonts w:asciiTheme="majorHAnsi" w:hAnsiTheme="majorHAnsi"/>
                <w:b/>
                <w:sz w:val="16"/>
                <w:szCs w:val="16"/>
              </w:rPr>
            </w:pPr>
            <w:r w:rsidRPr="00D4116B">
              <w:rPr>
                <w:rFonts w:asciiTheme="majorHAnsi" w:hAnsiTheme="majorHAnsi"/>
                <w:b/>
                <w:sz w:val="16"/>
                <w:szCs w:val="16"/>
              </w:rPr>
              <w:t>Nájomca:</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b/>
                <w:sz w:val="16"/>
                <w:szCs w:val="16"/>
              </w:rPr>
              <w:t>EURO DENTAL, s. r. o</w:t>
            </w:r>
            <w:r w:rsidRPr="00D4116B">
              <w:rPr>
                <w:rFonts w:asciiTheme="majorHAnsi" w:hAnsiTheme="majorHAnsi"/>
                <w:sz w:val="16"/>
                <w:szCs w:val="16"/>
              </w:rPr>
              <w:t xml:space="preserve">., </w:t>
            </w:r>
            <w:proofErr w:type="spellStart"/>
            <w:r w:rsidRPr="00D4116B">
              <w:rPr>
                <w:rFonts w:asciiTheme="majorHAnsi" w:hAnsiTheme="majorHAnsi"/>
                <w:sz w:val="16"/>
                <w:szCs w:val="16"/>
              </w:rPr>
              <w:t>Zochova</w:t>
            </w:r>
            <w:proofErr w:type="spellEnd"/>
            <w:r w:rsidRPr="00D4116B">
              <w:rPr>
                <w:rFonts w:asciiTheme="majorHAnsi" w:hAnsiTheme="majorHAnsi"/>
                <w:sz w:val="16"/>
                <w:szCs w:val="16"/>
              </w:rPr>
              <w:t xml:space="preserve"> 16, 811 03 Bratislava</w:t>
            </w:r>
          </w:p>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nájomca je zapísaný   v OR OS Bratislava I, oddiel: </w:t>
            </w:r>
            <w:proofErr w:type="spellStart"/>
            <w:r w:rsidRPr="00D4116B">
              <w:rPr>
                <w:rFonts w:asciiTheme="majorHAnsi" w:hAnsiTheme="majorHAnsi"/>
                <w:sz w:val="16"/>
                <w:szCs w:val="16"/>
              </w:rPr>
              <w:t>Sro</w:t>
            </w:r>
            <w:proofErr w:type="spellEnd"/>
            <w:r w:rsidRPr="00D4116B">
              <w:rPr>
                <w:rFonts w:asciiTheme="majorHAnsi" w:hAnsiTheme="majorHAnsi"/>
                <w:sz w:val="16"/>
                <w:szCs w:val="16"/>
              </w:rPr>
              <w:t>, vložka č. 62047/B.</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Predmet nájmu:</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 xml:space="preserve">dočasne nepotrebný majetok, časť pozemku SvF STU, Radlinského ul., k. ú. Ba- Staré mesto, </w:t>
            </w:r>
            <w:proofErr w:type="spellStart"/>
            <w:r w:rsidRPr="00D4116B">
              <w:rPr>
                <w:rFonts w:asciiTheme="majorHAnsi" w:hAnsiTheme="majorHAnsi"/>
                <w:sz w:val="16"/>
                <w:szCs w:val="16"/>
              </w:rPr>
              <w:t>parc</w:t>
            </w:r>
            <w:proofErr w:type="spellEnd"/>
            <w:r w:rsidRPr="00D4116B">
              <w:rPr>
                <w:rFonts w:asciiTheme="majorHAnsi" w:hAnsiTheme="majorHAnsi"/>
                <w:sz w:val="16"/>
                <w:szCs w:val="16"/>
              </w:rPr>
              <w:t xml:space="preserve">. č. 21725/15,  LV č. 1078 – jedno parkovacie miesto č. 14 pred blokom A . Jedná sa o novú nájomnú zmluvu – pozemok. </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Účel nájmu:</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parkovanie vozidla zamestnancov nájomcu</w:t>
            </w:r>
          </w:p>
        </w:tc>
      </w:tr>
      <w:tr w:rsidR="00D4116B" w:rsidRPr="00D4116B" w:rsidTr="00544BFC">
        <w:trPr>
          <w:trHeight w:val="259"/>
        </w:trPr>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Doba nájmu:</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do 01.01.2015 do 31.12.2018</w:t>
            </w:r>
          </w:p>
        </w:tc>
      </w:tr>
      <w:tr w:rsidR="00D4116B" w:rsidRPr="00D4116B" w:rsidTr="00544BFC">
        <w:tc>
          <w:tcPr>
            <w:tcW w:w="425" w:type="dxa"/>
          </w:tcPr>
          <w:p w:rsidR="00D4116B" w:rsidRPr="00D4116B" w:rsidRDefault="00D4116B" w:rsidP="004A5CD3">
            <w:pPr>
              <w:jc w:val="both"/>
              <w:rPr>
                <w:rFonts w:asciiTheme="majorHAnsi" w:hAnsiTheme="majorHAnsi"/>
                <w:strike/>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Nájomné:</w:t>
            </w:r>
          </w:p>
        </w:tc>
        <w:tc>
          <w:tcPr>
            <w:tcW w:w="5103" w:type="dxa"/>
          </w:tcPr>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 xml:space="preserve">cena za užívanie časti pozemku – jedno parkovacie miesto - je </w:t>
            </w:r>
          </w:p>
          <w:p w:rsidR="00544BFC" w:rsidRDefault="00D4116B" w:rsidP="004A5CD3">
            <w:pPr>
              <w:pStyle w:val="Odsekzoznamu"/>
              <w:ind w:left="644" w:hanging="644"/>
              <w:rPr>
                <w:rFonts w:asciiTheme="majorHAnsi" w:hAnsiTheme="majorHAnsi"/>
                <w:b/>
                <w:sz w:val="16"/>
                <w:szCs w:val="16"/>
              </w:rPr>
            </w:pPr>
            <w:r w:rsidRPr="00D4116B">
              <w:rPr>
                <w:rFonts w:asciiTheme="majorHAnsi" w:hAnsiTheme="majorHAnsi"/>
                <w:sz w:val="16"/>
                <w:szCs w:val="16"/>
              </w:rPr>
              <w:t>stanovená, a to 347,00 €</w:t>
            </w:r>
            <w:r w:rsidR="00544BFC">
              <w:rPr>
                <w:rFonts w:asciiTheme="majorHAnsi" w:hAnsiTheme="majorHAnsi"/>
                <w:sz w:val="16"/>
                <w:szCs w:val="16"/>
              </w:rPr>
              <w:t xml:space="preserve"> </w:t>
            </w:r>
            <w:r w:rsidRPr="00D4116B">
              <w:rPr>
                <w:rFonts w:asciiTheme="majorHAnsi" w:hAnsiTheme="majorHAnsi"/>
                <w:sz w:val="16"/>
                <w:szCs w:val="16"/>
              </w:rPr>
              <w:t xml:space="preserve">/1 parkovacie miesto/  ročne, t. j. </w:t>
            </w:r>
            <w:r w:rsidRPr="00D4116B">
              <w:rPr>
                <w:rFonts w:asciiTheme="majorHAnsi" w:hAnsiTheme="majorHAnsi"/>
                <w:b/>
                <w:sz w:val="16"/>
                <w:szCs w:val="16"/>
              </w:rPr>
              <w:t xml:space="preserve">nájomné </w:t>
            </w:r>
          </w:p>
          <w:p w:rsidR="00D4116B" w:rsidRPr="00D4116B" w:rsidRDefault="00D4116B" w:rsidP="004A5CD3">
            <w:pPr>
              <w:pStyle w:val="Odsekzoznamu"/>
              <w:ind w:left="644" w:hanging="644"/>
              <w:rPr>
                <w:rFonts w:asciiTheme="majorHAnsi" w:hAnsiTheme="majorHAnsi"/>
                <w:b/>
                <w:sz w:val="16"/>
                <w:szCs w:val="16"/>
              </w:rPr>
            </w:pPr>
            <w:r w:rsidRPr="00D4116B">
              <w:rPr>
                <w:rFonts w:asciiTheme="majorHAnsi" w:hAnsiTheme="majorHAnsi"/>
                <w:b/>
                <w:sz w:val="16"/>
                <w:szCs w:val="16"/>
              </w:rPr>
              <w:t>za predmet  a celú dobu nájmu predstavuje</w:t>
            </w:r>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b/>
                <w:sz w:val="16"/>
                <w:szCs w:val="16"/>
              </w:rPr>
              <w:t>1 388,00 €,</w:t>
            </w:r>
            <w:r w:rsidR="00544BFC">
              <w:rPr>
                <w:rFonts w:asciiTheme="majorHAnsi" w:hAnsiTheme="majorHAnsi"/>
                <w:b/>
                <w:sz w:val="16"/>
                <w:szCs w:val="16"/>
              </w:rPr>
              <w:t xml:space="preserve"> </w:t>
            </w:r>
            <w:r w:rsidRPr="00D4116B">
              <w:rPr>
                <w:rFonts w:asciiTheme="majorHAnsi" w:hAnsiTheme="majorHAnsi"/>
                <w:sz w:val="16"/>
                <w:szCs w:val="16"/>
              </w:rPr>
              <w:t xml:space="preserve">nájomné je splatné na základe faktúry vystavenej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prenajímateľom  do  5  dní odo dňa</w:t>
            </w:r>
            <w:r w:rsidR="00544BFC">
              <w:rPr>
                <w:rFonts w:asciiTheme="majorHAnsi" w:hAnsiTheme="majorHAnsi"/>
                <w:sz w:val="16"/>
                <w:szCs w:val="16"/>
              </w:rPr>
              <w:t xml:space="preserve"> </w:t>
            </w:r>
            <w:r w:rsidRPr="00D4116B">
              <w:rPr>
                <w:rFonts w:asciiTheme="majorHAnsi" w:hAnsiTheme="majorHAnsi"/>
                <w:sz w:val="16"/>
                <w:szCs w:val="16"/>
              </w:rPr>
              <w:t>nadobudnutia účinnosti zmluvy.</w:t>
            </w:r>
          </w:p>
          <w:p w:rsidR="00D4116B" w:rsidRPr="00D4116B" w:rsidRDefault="00D4116B" w:rsidP="00544BFC">
            <w:pPr>
              <w:pStyle w:val="Odsekzoznamu"/>
              <w:ind w:left="644" w:hanging="644"/>
              <w:rPr>
                <w:rFonts w:asciiTheme="majorHAnsi" w:hAnsiTheme="majorHAnsi"/>
                <w:sz w:val="16"/>
                <w:szCs w:val="16"/>
              </w:rPr>
            </w:pPr>
            <w:r w:rsidRPr="00D4116B">
              <w:rPr>
                <w:rFonts w:asciiTheme="majorHAnsi" w:hAnsiTheme="majorHAnsi"/>
                <w:sz w:val="16"/>
                <w:szCs w:val="16"/>
              </w:rPr>
              <w:t>nájomné je v súlade so smernicou.</w:t>
            </w:r>
          </w:p>
        </w:tc>
      </w:tr>
      <w:tr w:rsidR="00D4116B" w:rsidRPr="00D4116B" w:rsidTr="00544BFC">
        <w:trPr>
          <w:trHeight w:val="50"/>
        </w:trPr>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Náklady za služby </w:t>
            </w:r>
          </w:p>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a energie:</w:t>
            </w:r>
          </w:p>
        </w:tc>
        <w:tc>
          <w:tcPr>
            <w:tcW w:w="5103" w:type="dxa"/>
          </w:tcPr>
          <w:p w:rsidR="00D4116B" w:rsidRPr="00D4116B" w:rsidRDefault="00D4116B" w:rsidP="004A5CD3">
            <w:pPr>
              <w:pStyle w:val="Zkladntext"/>
              <w:rPr>
                <w:rFonts w:asciiTheme="majorHAnsi" w:hAnsiTheme="majorHAnsi"/>
                <w:sz w:val="16"/>
                <w:szCs w:val="16"/>
              </w:rPr>
            </w:pPr>
            <w:r w:rsidRPr="00D4116B">
              <w:rPr>
                <w:rFonts w:asciiTheme="majorHAnsi" w:hAnsiTheme="majorHAnsi"/>
                <w:sz w:val="16"/>
                <w:szCs w:val="16"/>
              </w:rPr>
              <w:t xml:space="preserve">v cene nájomného sú zahrnuté aj všetky prevádzkové náklady a </w:t>
            </w:r>
            <w:r w:rsidRPr="00D4116B">
              <w:rPr>
                <w:rFonts w:asciiTheme="majorHAnsi" w:hAnsiTheme="majorHAnsi"/>
                <w:sz w:val="16"/>
                <w:szCs w:val="16"/>
              </w:rPr>
              <w:lastRenderedPageBreak/>
              <w:t>pomerná časť dane z nehnuteľnosti</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Predkladá:</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dekan SvF STU</w:t>
            </w:r>
          </w:p>
        </w:tc>
      </w:tr>
    </w:tbl>
    <w:p w:rsidR="00D4116B" w:rsidRPr="00D4116B" w:rsidRDefault="00D4116B" w:rsidP="00D4116B">
      <w:pPr>
        <w:pStyle w:val="Textpoznmkypodiarou"/>
        <w:jc w:val="both"/>
        <w:rPr>
          <w:rFonts w:asciiTheme="majorHAnsi" w:hAnsiTheme="majorHAnsi"/>
          <w:sz w:val="16"/>
          <w:szCs w:val="16"/>
          <w:lang w:val="sk-SK"/>
        </w:rPr>
      </w:pPr>
    </w:p>
    <w:tbl>
      <w:tblPr>
        <w:tblStyle w:val="Mriekatabuky"/>
        <w:tblW w:w="7230" w:type="dxa"/>
        <w:tblInd w:w="108" w:type="dxa"/>
        <w:tblLayout w:type="fixed"/>
        <w:tblLook w:val="04A0" w:firstRow="1" w:lastRow="0" w:firstColumn="1" w:lastColumn="0" w:noHBand="0" w:noVBand="1"/>
      </w:tblPr>
      <w:tblGrid>
        <w:gridCol w:w="425"/>
        <w:gridCol w:w="1702"/>
        <w:gridCol w:w="5103"/>
      </w:tblGrid>
      <w:tr w:rsidR="00D4116B" w:rsidRPr="00D4116B" w:rsidTr="00544BFC">
        <w:tc>
          <w:tcPr>
            <w:tcW w:w="425" w:type="dxa"/>
          </w:tcPr>
          <w:p w:rsidR="00D4116B" w:rsidRPr="00D4116B" w:rsidRDefault="00D4116B" w:rsidP="004A5CD3">
            <w:pPr>
              <w:rPr>
                <w:rFonts w:asciiTheme="majorHAnsi" w:hAnsiTheme="majorHAnsi"/>
                <w:b/>
                <w:sz w:val="16"/>
                <w:szCs w:val="16"/>
              </w:rPr>
            </w:pPr>
            <w:r w:rsidRPr="00D4116B">
              <w:rPr>
                <w:rFonts w:asciiTheme="majorHAnsi" w:hAnsiTheme="majorHAnsi"/>
                <w:b/>
                <w:sz w:val="16"/>
                <w:szCs w:val="16"/>
              </w:rPr>
              <w:t>8.</w:t>
            </w:r>
          </w:p>
        </w:tc>
        <w:tc>
          <w:tcPr>
            <w:tcW w:w="1702" w:type="dxa"/>
          </w:tcPr>
          <w:p w:rsidR="00D4116B" w:rsidRPr="00D4116B" w:rsidRDefault="00D4116B" w:rsidP="004A5CD3">
            <w:pPr>
              <w:jc w:val="both"/>
              <w:rPr>
                <w:rFonts w:asciiTheme="majorHAnsi" w:hAnsiTheme="majorHAnsi"/>
                <w:b/>
                <w:sz w:val="16"/>
                <w:szCs w:val="16"/>
              </w:rPr>
            </w:pPr>
            <w:r w:rsidRPr="00D4116B">
              <w:rPr>
                <w:rFonts w:asciiTheme="majorHAnsi" w:hAnsiTheme="majorHAnsi"/>
                <w:b/>
                <w:sz w:val="16"/>
                <w:szCs w:val="16"/>
              </w:rPr>
              <w:t>Nájomca:</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b/>
                <w:sz w:val="16"/>
                <w:szCs w:val="16"/>
              </w:rPr>
              <w:t>ENFEI, s. r. o</w:t>
            </w:r>
            <w:r w:rsidRPr="00D4116B">
              <w:rPr>
                <w:rFonts w:asciiTheme="majorHAnsi" w:hAnsiTheme="majorHAnsi"/>
                <w:sz w:val="16"/>
                <w:szCs w:val="16"/>
              </w:rPr>
              <w:t>., Technická 5, 821 04</w:t>
            </w:r>
          </w:p>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nájomca je zapísaný   v OR OS Bratislava I, oddiel: </w:t>
            </w:r>
            <w:proofErr w:type="spellStart"/>
            <w:r w:rsidRPr="00D4116B">
              <w:rPr>
                <w:rFonts w:asciiTheme="majorHAnsi" w:hAnsiTheme="majorHAnsi"/>
                <w:sz w:val="16"/>
                <w:szCs w:val="16"/>
              </w:rPr>
              <w:t>Sro</w:t>
            </w:r>
            <w:proofErr w:type="spellEnd"/>
            <w:r w:rsidRPr="00D4116B">
              <w:rPr>
                <w:rFonts w:asciiTheme="majorHAnsi" w:hAnsiTheme="majorHAnsi"/>
                <w:sz w:val="16"/>
                <w:szCs w:val="16"/>
              </w:rPr>
              <w:t>, vložka č. 94203/B.</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Predmet nájmu:</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b/>
                <w:sz w:val="16"/>
                <w:szCs w:val="16"/>
              </w:rPr>
              <w:t>dodatkom č. 1</w:t>
            </w:r>
            <w:r w:rsidRPr="00D4116B">
              <w:rPr>
                <w:rFonts w:asciiTheme="majorHAnsi" w:hAnsiTheme="majorHAnsi"/>
                <w:sz w:val="16"/>
                <w:szCs w:val="16"/>
              </w:rPr>
              <w:t xml:space="preserve"> </w:t>
            </w:r>
            <w:r w:rsidRPr="00D4116B">
              <w:rPr>
                <w:rFonts w:asciiTheme="majorHAnsi" w:hAnsiTheme="majorHAnsi"/>
                <w:b/>
                <w:sz w:val="16"/>
                <w:szCs w:val="16"/>
              </w:rPr>
              <w:t>sa predlžuje</w:t>
            </w:r>
            <w:r w:rsidRPr="00D4116B">
              <w:rPr>
                <w:rFonts w:asciiTheme="majorHAnsi" w:hAnsiTheme="majorHAnsi"/>
                <w:sz w:val="16"/>
                <w:szCs w:val="16"/>
              </w:rPr>
              <w:t xml:space="preserve"> Zmluva o nájme nebytových priestorov č. 97/2013 R-STU  s dobou platnosti od 15.12..2013 do 15.12.2014; dočasne nepotrebný majetok   -  nebytový priestor (NP)  –  kancelársky priestor  o výmere 34,8m</w:t>
            </w:r>
            <w:r w:rsidRPr="00D4116B">
              <w:rPr>
                <w:rFonts w:asciiTheme="majorHAnsi" w:hAnsiTheme="majorHAnsi"/>
                <w:sz w:val="16"/>
                <w:szCs w:val="16"/>
                <w:vertAlign w:val="superscript"/>
              </w:rPr>
              <w:t>2</w:t>
            </w:r>
            <w:r w:rsidRPr="00D4116B">
              <w:rPr>
                <w:rFonts w:asciiTheme="majorHAnsi" w:hAnsiTheme="majorHAnsi"/>
                <w:sz w:val="16"/>
                <w:szCs w:val="16"/>
              </w:rPr>
              <w:t xml:space="preserve">  </w:t>
            </w:r>
            <w:r w:rsidRPr="00D4116B">
              <w:rPr>
                <w:rFonts w:asciiTheme="majorHAnsi" w:hAnsiTheme="majorHAnsi"/>
                <w:sz w:val="16"/>
                <w:szCs w:val="16"/>
                <w:vertAlign w:val="superscript"/>
              </w:rPr>
              <w:t xml:space="preserve"> </w:t>
            </w:r>
            <w:r w:rsidRPr="00D4116B">
              <w:rPr>
                <w:rFonts w:asciiTheme="majorHAnsi" w:hAnsiTheme="majorHAnsi"/>
                <w:sz w:val="16"/>
                <w:szCs w:val="16"/>
              </w:rPr>
              <w:t>nachádzajúci sa v objekte FEI STU na Technickej 5, Bratislava – Laboratóriá vysokých napätí,</w:t>
            </w:r>
          </w:p>
          <w:p w:rsidR="00D4116B" w:rsidRPr="00D4116B" w:rsidRDefault="00D4116B" w:rsidP="004A5CD3">
            <w:pPr>
              <w:rPr>
                <w:rFonts w:asciiTheme="majorHAnsi" w:hAnsiTheme="majorHAnsi"/>
                <w:sz w:val="16"/>
                <w:szCs w:val="16"/>
              </w:rPr>
            </w:pPr>
            <w:r w:rsidRPr="00D4116B">
              <w:rPr>
                <w:rFonts w:asciiTheme="majorHAnsi" w:hAnsiTheme="majorHAnsi"/>
                <w:sz w:val="16"/>
                <w:szCs w:val="16"/>
              </w:rPr>
              <w:t xml:space="preserve">celková výmera podlahovej plochy je </w:t>
            </w:r>
            <w:r w:rsidRPr="00D4116B">
              <w:rPr>
                <w:rFonts w:asciiTheme="majorHAnsi" w:hAnsiTheme="majorHAnsi"/>
                <w:b/>
                <w:sz w:val="16"/>
                <w:szCs w:val="16"/>
              </w:rPr>
              <w:t>34,80m</w:t>
            </w:r>
            <w:r w:rsidRPr="00D4116B">
              <w:rPr>
                <w:rFonts w:asciiTheme="majorHAnsi" w:hAnsiTheme="majorHAnsi"/>
                <w:b/>
                <w:sz w:val="16"/>
                <w:szCs w:val="16"/>
                <w:vertAlign w:val="superscript"/>
              </w:rPr>
              <w:t>2</w:t>
            </w:r>
            <w:r w:rsidRPr="00D4116B">
              <w:rPr>
                <w:rFonts w:asciiTheme="majorHAnsi" w:hAnsiTheme="majorHAnsi"/>
                <w:sz w:val="16"/>
                <w:szCs w:val="16"/>
              </w:rPr>
              <w:t xml:space="preserve">. </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Účel nájmu:</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administratívna činnosť nájomcu.</w:t>
            </w:r>
          </w:p>
        </w:tc>
      </w:tr>
      <w:tr w:rsidR="00D4116B" w:rsidRPr="00D4116B" w:rsidTr="00544BFC">
        <w:trPr>
          <w:trHeight w:val="259"/>
        </w:trPr>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Doba nájmu:</w:t>
            </w:r>
          </w:p>
        </w:tc>
        <w:tc>
          <w:tcPr>
            <w:tcW w:w="5103" w:type="dxa"/>
          </w:tcPr>
          <w:p w:rsidR="00D4116B" w:rsidRPr="00D4116B" w:rsidRDefault="00D4116B" w:rsidP="004A5CD3">
            <w:pPr>
              <w:rPr>
                <w:rFonts w:asciiTheme="majorHAnsi" w:hAnsiTheme="majorHAnsi"/>
                <w:sz w:val="16"/>
                <w:szCs w:val="16"/>
              </w:rPr>
            </w:pPr>
            <w:r w:rsidRPr="00D4116B">
              <w:rPr>
                <w:rFonts w:asciiTheme="majorHAnsi" w:hAnsiTheme="majorHAnsi"/>
                <w:sz w:val="16"/>
                <w:szCs w:val="16"/>
              </w:rPr>
              <w:t>do 31.12.2015</w:t>
            </w:r>
          </w:p>
        </w:tc>
      </w:tr>
      <w:tr w:rsidR="00D4116B" w:rsidRPr="00D4116B" w:rsidTr="00544BFC">
        <w:tc>
          <w:tcPr>
            <w:tcW w:w="425" w:type="dxa"/>
          </w:tcPr>
          <w:p w:rsidR="00D4116B" w:rsidRPr="00D4116B" w:rsidRDefault="00D4116B" w:rsidP="004A5CD3">
            <w:pPr>
              <w:jc w:val="both"/>
              <w:rPr>
                <w:rFonts w:asciiTheme="majorHAnsi" w:hAnsiTheme="majorHAnsi"/>
                <w:strike/>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Nájomné:</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nájomné sa zvyšuje o medziročnú infláciu z 50,00 € na  50,70 €/m</w:t>
            </w:r>
            <w:r w:rsidRPr="00D4116B">
              <w:rPr>
                <w:rFonts w:asciiTheme="majorHAnsi" w:hAnsiTheme="majorHAnsi"/>
                <w:sz w:val="16"/>
                <w:szCs w:val="16"/>
                <w:vertAlign w:val="superscript"/>
              </w:rPr>
              <w:t>2</w:t>
            </w:r>
            <w:r w:rsidRPr="00D4116B">
              <w:rPr>
                <w:rFonts w:asciiTheme="majorHAnsi" w:hAnsiTheme="majorHAnsi"/>
                <w:sz w:val="16"/>
                <w:szCs w:val="16"/>
              </w:rPr>
              <w:t xml:space="preserve">/rok – 1 764,36 €, </w:t>
            </w:r>
          </w:p>
          <w:p w:rsidR="00D4116B" w:rsidRPr="00D4116B" w:rsidRDefault="00D4116B" w:rsidP="004A5CD3">
            <w:pPr>
              <w:jc w:val="both"/>
              <w:rPr>
                <w:rFonts w:asciiTheme="majorHAnsi" w:hAnsiTheme="majorHAnsi"/>
                <w:b/>
                <w:sz w:val="16"/>
                <w:szCs w:val="16"/>
              </w:rPr>
            </w:pPr>
            <w:r w:rsidRPr="00D4116B">
              <w:rPr>
                <w:rFonts w:asciiTheme="majorHAnsi" w:hAnsiTheme="majorHAnsi"/>
                <w:sz w:val="16"/>
                <w:szCs w:val="16"/>
              </w:rPr>
              <w:t>t. j</w:t>
            </w:r>
            <w:r w:rsidRPr="00D4116B">
              <w:rPr>
                <w:rFonts w:asciiTheme="majorHAnsi" w:hAnsiTheme="majorHAnsi"/>
                <w:b/>
                <w:sz w:val="16"/>
                <w:szCs w:val="16"/>
              </w:rPr>
              <w:t xml:space="preserve">. nájomné spolu ročne 1 764,36 € </w:t>
            </w:r>
          </w:p>
          <w:p w:rsidR="00544BFC"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 xml:space="preserve">nájomné hradí nájomca štvrťročne vopred vždy k 15. dňu prvého </w:t>
            </w:r>
          </w:p>
          <w:p w:rsidR="00D4116B" w:rsidRPr="00D4116B" w:rsidRDefault="00D4116B" w:rsidP="004A5CD3">
            <w:pPr>
              <w:pStyle w:val="Odsekzoznamu"/>
              <w:ind w:left="644" w:hanging="644"/>
              <w:rPr>
                <w:rFonts w:asciiTheme="majorHAnsi" w:hAnsiTheme="majorHAnsi"/>
                <w:sz w:val="16"/>
                <w:szCs w:val="16"/>
              </w:rPr>
            </w:pPr>
            <w:r w:rsidRPr="00D4116B">
              <w:rPr>
                <w:rFonts w:asciiTheme="majorHAnsi" w:hAnsiTheme="majorHAnsi"/>
                <w:sz w:val="16"/>
                <w:szCs w:val="16"/>
              </w:rPr>
              <w:t>mesiaca daného</w:t>
            </w:r>
            <w:r w:rsidR="00544BFC">
              <w:rPr>
                <w:rFonts w:asciiTheme="majorHAnsi" w:hAnsiTheme="majorHAnsi"/>
                <w:sz w:val="16"/>
                <w:szCs w:val="16"/>
              </w:rPr>
              <w:t xml:space="preserve"> </w:t>
            </w:r>
            <w:r w:rsidRPr="00D4116B">
              <w:rPr>
                <w:rFonts w:asciiTheme="majorHAnsi" w:hAnsiTheme="majorHAnsi"/>
                <w:sz w:val="16"/>
                <w:szCs w:val="16"/>
              </w:rPr>
              <w:t xml:space="preserve">štvrťroka vo výške 441,09 €, </w:t>
            </w:r>
          </w:p>
          <w:p w:rsidR="00D4116B" w:rsidRPr="00D4116B" w:rsidRDefault="00D4116B" w:rsidP="004A5CD3">
            <w:pPr>
              <w:jc w:val="both"/>
              <w:rPr>
                <w:rFonts w:asciiTheme="majorHAnsi" w:hAnsiTheme="majorHAnsi"/>
                <w:b/>
                <w:sz w:val="16"/>
                <w:szCs w:val="16"/>
              </w:rPr>
            </w:pPr>
            <w:r w:rsidRPr="00D4116B">
              <w:rPr>
                <w:rFonts w:asciiTheme="majorHAnsi" w:hAnsiTheme="majorHAnsi"/>
                <w:sz w:val="16"/>
                <w:szCs w:val="16"/>
              </w:rPr>
              <w:t>nájomné je v súlade so smernicou</w:t>
            </w:r>
          </w:p>
        </w:tc>
      </w:tr>
      <w:tr w:rsidR="00D4116B" w:rsidRPr="00D4116B" w:rsidTr="00544BFC">
        <w:trPr>
          <w:trHeight w:val="50"/>
        </w:trPr>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Náklady za služby </w:t>
            </w:r>
          </w:p>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a energie:</w:t>
            </w:r>
          </w:p>
        </w:tc>
        <w:tc>
          <w:tcPr>
            <w:tcW w:w="5103"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 xml:space="preserve">preddavky na náklady za  dodanie energií a služieb sú stanovené </w:t>
            </w:r>
            <w:r w:rsidRPr="00D4116B">
              <w:rPr>
                <w:rFonts w:asciiTheme="majorHAnsi" w:hAnsiTheme="majorHAnsi"/>
                <w:sz w:val="16"/>
                <w:szCs w:val="16"/>
                <w:u w:val="single"/>
              </w:rPr>
              <w:t>zálohovo</w:t>
            </w:r>
            <w:r w:rsidRPr="00D4116B">
              <w:rPr>
                <w:rFonts w:asciiTheme="majorHAnsi" w:hAnsiTheme="majorHAnsi"/>
                <w:sz w:val="16"/>
                <w:szCs w:val="16"/>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 </w:t>
            </w:r>
          </w:p>
        </w:tc>
      </w:tr>
      <w:tr w:rsidR="00D4116B" w:rsidRPr="00D4116B" w:rsidTr="00544BFC">
        <w:tc>
          <w:tcPr>
            <w:tcW w:w="425" w:type="dxa"/>
          </w:tcPr>
          <w:p w:rsidR="00D4116B" w:rsidRPr="00D4116B" w:rsidRDefault="00D4116B" w:rsidP="004A5CD3">
            <w:pPr>
              <w:jc w:val="both"/>
              <w:rPr>
                <w:rFonts w:asciiTheme="majorHAnsi" w:hAnsiTheme="majorHAnsi"/>
                <w:sz w:val="16"/>
                <w:szCs w:val="16"/>
              </w:rPr>
            </w:pPr>
          </w:p>
        </w:tc>
        <w:tc>
          <w:tcPr>
            <w:tcW w:w="1702" w:type="dxa"/>
          </w:tcPr>
          <w:p w:rsidR="00D4116B" w:rsidRPr="00D4116B" w:rsidRDefault="00D4116B" w:rsidP="004A5CD3">
            <w:pPr>
              <w:jc w:val="both"/>
              <w:rPr>
                <w:rFonts w:asciiTheme="majorHAnsi" w:hAnsiTheme="majorHAnsi"/>
                <w:sz w:val="16"/>
                <w:szCs w:val="16"/>
              </w:rPr>
            </w:pPr>
            <w:r w:rsidRPr="00D4116B">
              <w:rPr>
                <w:rFonts w:asciiTheme="majorHAnsi" w:hAnsiTheme="majorHAnsi"/>
                <w:sz w:val="16"/>
                <w:szCs w:val="16"/>
              </w:rPr>
              <w:t>Predkladá:</w:t>
            </w:r>
          </w:p>
        </w:tc>
        <w:tc>
          <w:tcPr>
            <w:tcW w:w="5103" w:type="dxa"/>
          </w:tcPr>
          <w:p w:rsidR="00D4116B" w:rsidRPr="00D4116B" w:rsidRDefault="00D4116B" w:rsidP="00D4116B">
            <w:pPr>
              <w:rPr>
                <w:rFonts w:asciiTheme="majorHAnsi" w:hAnsiTheme="majorHAnsi"/>
                <w:sz w:val="16"/>
                <w:szCs w:val="16"/>
              </w:rPr>
            </w:pPr>
            <w:r w:rsidRPr="00D4116B">
              <w:rPr>
                <w:rFonts w:asciiTheme="majorHAnsi" w:hAnsiTheme="majorHAnsi"/>
                <w:sz w:val="16"/>
                <w:szCs w:val="16"/>
              </w:rPr>
              <w:t>dekan F</w:t>
            </w:r>
            <w:r>
              <w:rPr>
                <w:rFonts w:asciiTheme="majorHAnsi" w:hAnsiTheme="majorHAnsi"/>
                <w:sz w:val="16"/>
                <w:szCs w:val="16"/>
              </w:rPr>
              <w:t>EI</w:t>
            </w:r>
            <w:r w:rsidRPr="00D4116B">
              <w:rPr>
                <w:rFonts w:asciiTheme="majorHAnsi" w:hAnsiTheme="majorHAnsi"/>
                <w:sz w:val="16"/>
                <w:szCs w:val="16"/>
              </w:rPr>
              <w:t xml:space="preserve"> STU</w:t>
            </w:r>
          </w:p>
        </w:tc>
      </w:tr>
    </w:tbl>
    <w:p w:rsidR="00D4116B" w:rsidRPr="00B93303" w:rsidRDefault="00D4116B" w:rsidP="00D4116B">
      <w:pPr>
        <w:pStyle w:val="Bezriadkovania"/>
        <w:rPr>
          <w:rFonts w:asciiTheme="majorHAnsi" w:hAnsiTheme="majorHAnsi"/>
        </w:rPr>
      </w:pPr>
    </w:p>
    <w:p w:rsidR="000364EF" w:rsidRPr="000364EF" w:rsidRDefault="00E17CD7" w:rsidP="000364EF">
      <w:pPr>
        <w:ind w:left="1410" w:right="-142" w:hanging="1410"/>
        <w:rPr>
          <w:rFonts w:asciiTheme="majorHAnsi" w:hAnsiTheme="majorHAnsi"/>
          <w:b/>
          <w:sz w:val="18"/>
          <w:szCs w:val="18"/>
          <w:u w:val="single"/>
        </w:rPr>
      </w:pPr>
      <w:r w:rsidRPr="000364EF">
        <w:rPr>
          <w:rFonts w:ascii="Cambria" w:hAnsi="Cambria" w:cs="Arial"/>
          <w:b/>
          <w:sz w:val="18"/>
          <w:szCs w:val="18"/>
          <w:u w:val="single"/>
        </w:rPr>
        <w:t xml:space="preserve">K BODU </w:t>
      </w:r>
      <w:r w:rsidR="00692E48">
        <w:rPr>
          <w:rFonts w:ascii="Cambria" w:hAnsi="Cambria" w:cs="Arial"/>
          <w:b/>
          <w:sz w:val="18"/>
          <w:szCs w:val="18"/>
          <w:u w:val="single"/>
        </w:rPr>
        <w:t>4</w:t>
      </w:r>
      <w:r w:rsidRPr="000364EF">
        <w:rPr>
          <w:rFonts w:ascii="Cambria" w:hAnsi="Cambria" w:cs="Arial"/>
          <w:b/>
          <w:sz w:val="18"/>
          <w:szCs w:val="18"/>
          <w:u w:val="single"/>
        </w:rPr>
        <w:t>:</w:t>
      </w:r>
      <w:r w:rsidRPr="000364EF">
        <w:rPr>
          <w:rFonts w:ascii="Cambria" w:hAnsi="Cambria" w:cs="Arial"/>
          <w:b/>
          <w:sz w:val="18"/>
          <w:szCs w:val="18"/>
        </w:rPr>
        <w:tab/>
      </w:r>
      <w:r w:rsidR="00B1221B" w:rsidRPr="00B1221B">
        <w:rPr>
          <w:rFonts w:asciiTheme="majorHAnsi" w:hAnsiTheme="majorHAnsi"/>
          <w:b/>
          <w:iCs/>
          <w:sz w:val="18"/>
          <w:szCs w:val="18"/>
          <w:u w:val="single"/>
        </w:rPr>
        <w:t>Návrh na ZPC člena V STU</w:t>
      </w:r>
    </w:p>
    <w:p w:rsidR="00E17CD7" w:rsidRPr="00C6386C" w:rsidRDefault="00E17CD7" w:rsidP="00E17CD7">
      <w:pPr>
        <w:rPr>
          <w:rFonts w:ascii="Cambria" w:hAnsi="Cambria" w:cs="Arial"/>
          <w:b/>
          <w:sz w:val="18"/>
          <w:szCs w:val="18"/>
          <w:u w:val="single"/>
        </w:rPr>
      </w:pPr>
    </w:p>
    <w:p w:rsidR="00B1221B" w:rsidRDefault="00B1221B" w:rsidP="00B1221B">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prorektor Horňák.</w:t>
      </w:r>
    </w:p>
    <w:p w:rsidR="00E17CD7" w:rsidRPr="00C5532B" w:rsidRDefault="00E17CD7" w:rsidP="00E17CD7">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UZNESENIE: 4</w:t>
      </w:r>
      <w:r w:rsidR="00B1221B">
        <w:rPr>
          <w:rFonts w:asciiTheme="majorHAnsi" w:hAnsiTheme="majorHAnsi" w:cs="Arial"/>
          <w:b/>
          <w:color w:val="C00000"/>
          <w:sz w:val="18"/>
          <w:szCs w:val="18"/>
        </w:rPr>
        <w:t>8</w:t>
      </w:r>
      <w:r w:rsidRPr="00C5532B">
        <w:rPr>
          <w:rFonts w:asciiTheme="majorHAnsi" w:hAnsiTheme="majorHAnsi" w:cs="Arial"/>
          <w:b/>
          <w:color w:val="C00000"/>
          <w:sz w:val="18"/>
          <w:szCs w:val="18"/>
        </w:rPr>
        <w:t>.</w:t>
      </w:r>
      <w:r w:rsidR="00B1221B">
        <w:rPr>
          <w:rFonts w:asciiTheme="majorHAnsi" w:hAnsiTheme="majorHAnsi" w:cs="Arial"/>
          <w:b/>
          <w:color w:val="C00000"/>
          <w:sz w:val="18"/>
          <w:szCs w:val="18"/>
        </w:rPr>
        <w:t>4</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2014-V</w:t>
      </w:r>
    </w:p>
    <w:p w:rsidR="00B1221B" w:rsidRDefault="00B1221B" w:rsidP="00B1221B">
      <w:pPr>
        <w:rPr>
          <w:rFonts w:asciiTheme="majorHAnsi" w:hAnsiTheme="majorHAnsi" w:cs="Arial"/>
          <w:sz w:val="18"/>
          <w:szCs w:val="18"/>
        </w:rPr>
      </w:pPr>
      <w:r>
        <w:rPr>
          <w:rFonts w:asciiTheme="majorHAnsi" w:hAnsiTheme="majorHAnsi" w:cs="Arial"/>
          <w:sz w:val="18"/>
          <w:szCs w:val="18"/>
        </w:rPr>
        <w:t>Vedenie STU schvaľuje zahraničnú pracovnú cestu člena V STU vyšpecifikovanú v bode 1).</w:t>
      </w:r>
    </w:p>
    <w:p w:rsidR="00B1221B" w:rsidRPr="00B1221B" w:rsidRDefault="00B1221B" w:rsidP="00B1221B">
      <w:pPr>
        <w:pStyle w:val="Odsekzoznamu"/>
        <w:spacing w:after="60"/>
        <w:ind w:left="0"/>
        <w:jc w:val="both"/>
        <w:rPr>
          <w:rFonts w:asciiTheme="majorHAnsi" w:hAnsiTheme="majorHAnsi"/>
          <w:sz w:val="18"/>
          <w:szCs w:val="18"/>
        </w:rPr>
      </w:pPr>
      <w:r>
        <w:rPr>
          <w:rFonts w:asciiTheme="majorHAnsi" w:hAnsiTheme="majorHAnsi"/>
          <w:sz w:val="18"/>
          <w:szCs w:val="18"/>
        </w:rPr>
        <w:t>1)</w:t>
      </w:r>
      <w:r>
        <w:rPr>
          <w:rFonts w:asciiTheme="majorHAnsi" w:hAnsiTheme="majorHAnsi"/>
          <w:sz w:val="18"/>
          <w:szCs w:val="18"/>
        </w:rPr>
        <w:tab/>
      </w:r>
      <w:r w:rsidRPr="00B1221B">
        <w:rPr>
          <w:rFonts w:asciiTheme="majorHAnsi" w:hAnsiTheme="majorHAnsi"/>
          <w:sz w:val="18"/>
          <w:szCs w:val="18"/>
        </w:rPr>
        <w:t xml:space="preserve">Rakúska republika, Viedeň </w:t>
      </w:r>
    </w:p>
    <w:tbl>
      <w:tblPr>
        <w:tblW w:w="723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2785"/>
        <w:gridCol w:w="4445"/>
      </w:tblGrid>
      <w:tr w:rsidR="00B1221B" w:rsidRPr="00B1221B" w:rsidTr="00B1221B">
        <w:trPr>
          <w:trHeight w:val="332"/>
        </w:trPr>
        <w:tc>
          <w:tcPr>
            <w:tcW w:w="278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color w:val="000000"/>
                <w:sz w:val="16"/>
                <w:szCs w:val="16"/>
                <w:lang w:eastAsia="en-US"/>
              </w:rPr>
            </w:pPr>
            <w:r w:rsidRPr="00B1221B">
              <w:rPr>
                <w:rFonts w:asciiTheme="majorHAnsi" w:hAnsiTheme="majorHAnsi"/>
                <w:color w:val="000000"/>
                <w:sz w:val="16"/>
                <w:szCs w:val="16"/>
              </w:rPr>
              <w:t xml:space="preserve">Účel cesty </w:t>
            </w:r>
          </w:p>
        </w:tc>
        <w:tc>
          <w:tcPr>
            <w:tcW w:w="444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jc w:val="both"/>
              <w:rPr>
                <w:rFonts w:asciiTheme="majorHAnsi" w:hAnsiTheme="majorHAnsi"/>
                <w:i/>
                <w:sz w:val="16"/>
                <w:szCs w:val="16"/>
                <w:lang w:eastAsia="en-US"/>
              </w:rPr>
            </w:pPr>
            <w:r w:rsidRPr="00B1221B">
              <w:rPr>
                <w:rFonts w:asciiTheme="majorHAnsi" w:hAnsiTheme="majorHAnsi"/>
                <w:sz w:val="16"/>
                <w:szCs w:val="16"/>
              </w:rPr>
              <w:t>Účasť na promóciách na TU Viedeň (</w:t>
            </w:r>
            <w:proofErr w:type="spellStart"/>
            <w:r w:rsidRPr="00B1221B">
              <w:rPr>
                <w:rFonts w:asciiTheme="majorHAnsi" w:hAnsiTheme="majorHAnsi"/>
                <w:sz w:val="16"/>
                <w:szCs w:val="16"/>
              </w:rPr>
              <w:t>MBA</w:t>
            </w:r>
            <w:proofErr w:type="spellEnd"/>
            <w:r w:rsidRPr="00B1221B">
              <w:rPr>
                <w:rFonts w:asciiTheme="majorHAnsi" w:hAnsiTheme="majorHAnsi"/>
                <w:sz w:val="16"/>
                <w:szCs w:val="16"/>
              </w:rPr>
              <w:t> </w:t>
            </w:r>
            <w:proofErr w:type="spellStart"/>
            <w:r w:rsidRPr="00B1221B">
              <w:rPr>
                <w:rFonts w:asciiTheme="majorHAnsi" w:hAnsiTheme="majorHAnsi"/>
                <w:sz w:val="16"/>
                <w:szCs w:val="16"/>
              </w:rPr>
              <w:t>Automotive</w:t>
            </w:r>
            <w:proofErr w:type="spellEnd"/>
            <w:r w:rsidRPr="00B1221B">
              <w:rPr>
                <w:rFonts w:asciiTheme="majorHAnsi" w:hAnsiTheme="majorHAnsi"/>
                <w:sz w:val="16"/>
                <w:szCs w:val="16"/>
              </w:rPr>
              <w:t xml:space="preserve"> </w:t>
            </w:r>
            <w:proofErr w:type="spellStart"/>
            <w:r w:rsidRPr="00B1221B">
              <w:rPr>
                <w:rFonts w:asciiTheme="majorHAnsi" w:hAnsiTheme="majorHAnsi"/>
                <w:sz w:val="16"/>
                <w:szCs w:val="16"/>
              </w:rPr>
              <w:t>Industry</w:t>
            </w:r>
            <w:proofErr w:type="spellEnd"/>
            <w:r w:rsidRPr="00B1221B">
              <w:rPr>
                <w:rFonts w:asciiTheme="majorHAnsi" w:hAnsiTheme="majorHAnsi"/>
                <w:sz w:val="16"/>
                <w:szCs w:val="16"/>
              </w:rPr>
              <w:t xml:space="preserve">). </w:t>
            </w:r>
          </w:p>
        </w:tc>
      </w:tr>
      <w:tr w:rsidR="00B1221B" w:rsidRPr="00B1221B" w:rsidTr="00B1221B">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color w:val="000000"/>
                <w:sz w:val="16"/>
                <w:szCs w:val="16"/>
                <w:lang w:eastAsia="en-US"/>
              </w:rPr>
            </w:pPr>
            <w:r w:rsidRPr="00B1221B">
              <w:rPr>
                <w:rFonts w:asciiTheme="majorHAnsi" w:hAnsiTheme="majorHAnsi"/>
                <w:color w:val="000000"/>
                <w:sz w:val="16"/>
                <w:szCs w:val="16"/>
              </w:rPr>
              <w:t xml:space="preserve">Termín podujatia </w:t>
            </w:r>
          </w:p>
        </w:tc>
        <w:tc>
          <w:tcPr>
            <w:tcW w:w="444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color w:val="000000"/>
                <w:sz w:val="16"/>
                <w:szCs w:val="16"/>
                <w:lang w:eastAsia="en-US"/>
              </w:rPr>
            </w:pPr>
            <w:r w:rsidRPr="00B1221B">
              <w:rPr>
                <w:rFonts w:asciiTheme="majorHAnsi" w:hAnsiTheme="majorHAnsi"/>
                <w:color w:val="000000"/>
                <w:sz w:val="16"/>
                <w:szCs w:val="16"/>
              </w:rPr>
              <w:t xml:space="preserve">21.11.2014 </w:t>
            </w:r>
          </w:p>
        </w:tc>
      </w:tr>
      <w:tr w:rsidR="00B1221B" w:rsidRPr="00B1221B" w:rsidTr="00B1221B">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color w:val="000000"/>
                <w:sz w:val="16"/>
                <w:szCs w:val="16"/>
                <w:lang w:eastAsia="en-US"/>
              </w:rPr>
            </w:pPr>
            <w:r w:rsidRPr="00B1221B">
              <w:rPr>
                <w:rFonts w:asciiTheme="majorHAnsi" w:hAnsiTheme="majorHAnsi"/>
                <w:color w:val="000000"/>
                <w:sz w:val="16"/>
                <w:szCs w:val="16"/>
              </w:rPr>
              <w:t xml:space="preserve">Miesto konania </w:t>
            </w:r>
          </w:p>
        </w:tc>
        <w:tc>
          <w:tcPr>
            <w:tcW w:w="444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color w:val="000000"/>
                <w:sz w:val="16"/>
                <w:szCs w:val="16"/>
                <w:lang w:eastAsia="en-US"/>
              </w:rPr>
            </w:pPr>
            <w:r w:rsidRPr="00B1221B">
              <w:rPr>
                <w:rFonts w:asciiTheme="majorHAnsi" w:hAnsiTheme="majorHAnsi"/>
                <w:color w:val="000000"/>
                <w:sz w:val="16"/>
                <w:szCs w:val="16"/>
              </w:rPr>
              <w:t xml:space="preserve">Viedeň, Rakúska republika </w:t>
            </w:r>
          </w:p>
        </w:tc>
      </w:tr>
      <w:tr w:rsidR="00B1221B" w:rsidRPr="00B1221B" w:rsidTr="00B1221B">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color w:val="000000"/>
                <w:sz w:val="16"/>
                <w:szCs w:val="16"/>
                <w:lang w:eastAsia="en-US"/>
              </w:rPr>
            </w:pPr>
            <w:r w:rsidRPr="00B1221B">
              <w:rPr>
                <w:rFonts w:asciiTheme="majorHAnsi" w:hAnsiTheme="majorHAnsi"/>
                <w:color w:val="000000"/>
                <w:sz w:val="16"/>
                <w:szCs w:val="16"/>
              </w:rPr>
              <w:t xml:space="preserve">Očakávané náklady spolu </w:t>
            </w:r>
          </w:p>
        </w:tc>
        <w:tc>
          <w:tcPr>
            <w:tcW w:w="444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sz w:val="16"/>
                <w:szCs w:val="16"/>
                <w:lang w:eastAsia="en-US"/>
              </w:rPr>
            </w:pPr>
            <w:r w:rsidRPr="00B1221B">
              <w:rPr>
                <w:rFonts w:asciiTheme="majorHAnsi" w:hAnsiTheme="majorHAnsi"/>
                <w:sz w:val="16"/>
                <w:szCs w:val="16"/>
              </w:rPr>
              <w:t xml:space="preserve">21 € </w:t>
            </w:r>
          </w:p>
        </w:tc>
      </w:tr>
      <w:tr w:rsidR="00B1221B" w:rsidRPr="00B1221B" w:rsidTr="00B1221B">
        <w:trPr>
          <w:trHeight w:val="239"/>
        </w:trPr>
        <w:tc>
          <w:tcPr>
            <w:tcW w:w="278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color w:val="000000"/>
                <w:sz w:val="16"/>
                <w:szCs w:val="16"/>
                <w:lang w:eastAsia="en-US"/>
              </w:rPr>
            </w:pPr>
            <w:r w:rsidRPr="00B1221B">
              <w:rPr>
                <w:rFonts w:asciiTheme="majorHAnsi" w:hAnsiTheme="majorHAnsi"/>
                <w:color w:val="000000"/>
                <w:sz w:val="16"/>
                <w:szCs w:val="16"/>
              </w:rPr>
              <w:t xml:space="preserve">Účastníci cesty </w:t>
            </w:r>
          </w:p>
        </w:tc>
        <w:tc>
          <w:tcPr>
            <w:tcW w:w="444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color w:val="000000"/>
                <w:sz w:val="16"/>
                <w:szCs w:val="16"/>
                <w:lang w:eastAsia="en-US"/>
              </w:rPr>
            </w:pPr>
            <w:r w:rsidRPr="00B1221B">
              <w:rPr>
                <w:rFonts w:asciiTheme="majorHAnsi" w:hAnsiTheme="majorHAnsi"/>
                <w:color w:val="000000"/>
                <w:sz w:val="16"/>
                <w:szCs w:val="16"/>
              </w:rPr>
              <w:t>doc. Ing. František Horňák, PhD., doc. Ing. Ján </w:t>
            </w:r>
            <w:proofErr w:type="spellStart"/>
            <w:r w:rsidRPr="00B1221B">
              <w:rPr>
                <w:rFonts w:asciiTheme="majorHAnsi" w:hAnsiTheme="majorHAnsi"/>
                <w:color w:val="000000"/>
                <w:sz w:val="16"/>
                <w:szCs w:val="16"/>
              </w:rPr>
              <w:t>Lešinský</w:t>
            </w:r>
            <w:proofErr w:type="spellEnd"/>
            <w:r w:rsidRPr="00B1221B">
              <w:rPr>
                <w:rFonts w:asciiTheme="majorHAnsi" w:hAnsiTheme="majorHAnsi"/>
                <w:color w:val="000000"/>
                <w:sz w:val="16"/>
                <w:szCs w:val="16"/>
              </w:rPr>
              <w:t xml:space="preserve">, CSc. </w:t>
            </w:r>
          </w:p>
        </w:tc>
      </w:tr>
      <w:tr w:rsidR="00B1221B" w:rsidRPr="00B1221B" w:rsidTr="00B1221B">
        <w:trPr>
          <w:trHeight w:val="254"/>
        </w:trPr>
        <w:tc>
          <w:tcPr>
            <w:tcW w:w="278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color w:val="000000"/>
                <w:sz w:val="16"/>
                <w:szCs w:val="16"/>
                <w:lang w:eastAsia="en-US"/>
              </w:rPr>
            </w:pPr>
            <w:r w:rsidRPr="00B1221B">
              <w:rPr>
                <w:rFonts w:asciiTheme="majorHAnsi" w:hAnsiTheme="majorHAnsi"/>
                <w:color w:val="000000"/>
                <w:sz w:val="16"/>
                <w:szCs w:val="16"/>
              </w:rPr>
              <w:t xml:space="preserve">Zdroj financovania </w:t>
            </w:r>
          </w:p>
        </w:tc>
        <w:tc>
          <w:tcPr>
            <w:tcW w:w="4445" w:type="dxa"/>
            <w:tcBorders>
              <w:top w:val="single" w:sz="4" w:space="0" w:color="548DD4"/>
              <w:left w:val="single" w:sz="4" w:space="0" w:color="548DD4"/>
              <w:bottom w:val="single" w:sz="4" w:space="0" w:color="548DD4"/>
              <w:right w:val="single" w:sz="4" w:space="0" w:color="548DD4"/>
            </w:tcBorders>
            <w:hideMark/>
          </w:tcPr>
          <w:p w:rsidR="00B1221B" w:rsidRPr="00B1221B" w:rsidRDefault="00B1221B">
            <w:pPr>
              <w:rPr>
                <w:rFonts w:asciiTheme="majorHAnsi" w:hAnsiTheme="majorHAnsi"/>
                <w:color w:val="000000"/>
                <w:sz w:val="16"/>
                <w:szCs w:val="16"/>
                <w:lang w:eastAsia="en-US"/>
              </w:rPr>
            </w:pPr>
            <w:r w:rsidRPr="00B1221B">
              <w:rPr>
                <w:rFonts w:asciiTheme="majorHAnsi" w:hAnsiTheme="majorHAnsi"/>
                <w:color w:val="000000"/>
                <w:sz w:val="16"/>
                <w:szCs w:val="16"/>
              </w:rPr>
              <w:t xml:space="preserve">dotácia </w:t>
            </w:r>
          </w:p>
        </w:tc>
      </w:tr>
    </w:tbl>
    <w:p w:rsidR="00C866CD" w:rsidRDefault="00C866CD" w:rsidP="00C866CD">
      <w:pPr>
        <w:rPr>
          <w:rFonts w:asciiTheme="majorHAnsi" w:hAnsiTheme="majorHAnsi"/>
          <w:sz w:val="18"/>
          <w:szCs w:val="18"/>
        </w:rPr>
      </w:pPr>
    </w:p>
    <w:p w:rsidR="000364EF" w:rsidRPr="000364EF" w:rsidRDefault="000364EF" w:rsidP="000364EF">
      <w:pPr>
        <w:ind w:left="1410" w:right="-142" w:hanging="1410"/>
        <w:rPr>
          <w:rFonts w:asciiTheme="majorHAnsi" w:hAnsiTheme="majorHAnsi"/>
          <w:b/>
          <w:sz w:val="18"/>
          <w:szCs w:val="18"/>
          <w:u w:val="single"/>
        </w:rPr>
      </w:pPr>
      <w:r w:rsidRPr="000364EF">
        <w:rPr>
          <w:rFonts w:ascii="Cambria" w:hAnsi="Cambria" w:cs="Arial"/>
          <w:b/>
          <w:sz w:val="18"/>
          <w:szCs w:val="18"/>
          <w:u w:val="single"/>
        </w:rPr>
        <w:t xml:space="preserve">K BODU </w:t>
      </w:r>
      <w:r w:rsidR="00692E48">
        <w:rPr>
          <w:rFonts w:ascii="Cambria" w:hAnsi="Cambria" w:cs="Arial"/>
          <w:b/>
          <w:sz w:val="18"/>
          <w:szCs w:val="18"/>
          <w:u w:val="single"/>
        </w:rPr>
        <w:t>5</w:t>
      </w:r>
      <w:r w:rsidRPr="000364EF">
        <w:rPr>
          <w:rFonts w:ascii="Cambria" w:hAnsi="Cambria" w:cs="Arial"/>
          <w:b/>
          <w:sz w:val="18"/>
          <w:szCs w:val="18"/>
          <w:u w:val="single"/>
        </w:rPr>
        <w:t>:</w:t>
      </w:r>
      <w:r w:rsidRPr="000364EF">
        <w:rPr>
          <w:rFonts w:ascii="Cambria" w:hAnsi="Cambria" w:cs="Arial"/>
          <w:b/>
          <w:sz w:val="18"/>
          <w:szCs w:val="18"/>
        </w:rPr>
        <w:tab/>
      </w:r>
      <w:r w:rsidRPr="000364EF">
        <w:rPr>
          <w:rFonts w:asciiTheme="majorHAnsi" w:hAnsiTheme="majorHAnsi"/>
          <w:b/>
          <w:sz w:val="18"/>
          <w:szCs w:val="18"/>
          <w:u w:val="single"/>
        </w:rPr>
        <w:t xml:space="preserve">Zriadenie vecného bremena na pozemku STU v kat. </w:t>
      </w:r>
      <w:proofErr w:type="spellStart"/>
      <w:r w:rsidRPr="000364EF">
        <w:rPr>
          <w:rFonts w:asciiTheme="majorHAnsi" w:hAnsiTheme="majorHAnsi"/>
          <w:b/>
          <w:sz w:val="18"/>
          <w:szCs w:val="18"/>
          <w:u w:val="single"/>
        </w:rPr>
        <w:t>úz</w:t>
      </w:r>
      <w:proofErr w:type="spellEnd"/>
      <w:r w:rsidRPr="000364EF">
        <w:rPr>
          <w:rFonts w:asciiTheme="majorHAnsi" w:hAnsiTheme="majorHAnsi"/>
          <w:b/>
          <w:sz w:val="18"/>
          <w:szCs w:val="18"/>
          <w:u w:val="single"/>
        </w:rPr>
        <w:t>. Karlova Ves</w:t>
      </w:r>
    </w:p>
    <w:p w:rsidR="00E17CD7" w:rsidRDefault="00E17CD7" w:rsidP="00E17CD7">
      <w:pPr>
        <w:rPr>
          <w:rFonts w:asciiTheme="majorHAnsi" w:hAnsiTheme="majorHAnsi"/>
          <w:sz w:val="18"/>
          <w:szCs w:val="18"/>
        </w:rPr>
      </w:pPr>
    </w:p>
    <w:p w:rsidR="000364EF" w:rsidRDefault="000364EF" w:rsidP="000364EF">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prorektor Sokol.</w:t>
      </w:r>
    </w:p>
    <w:p w:rsidR="00E17CD7" w:rsidRPr="00BD2B5E" w:rsidRDefault="00E17CD7" w:rsidP="00E17CD7">
      <w:pPr>
        <w:pStyle w:val="Odsekzoznamu"/>
        <w:ind w:left="1412" w:right="284" w:hanging="1412"/>
        <w:contextualSpacing w:val="0"/>
        <w:rPr>
          <w:rFonts w:asciiTheme="majorHAnsi" w:hAnsiTheme="majorHAnsi" w:cs="Arial"/>
          <w:b/>
          <w:color w:val="C00000"/>
          <w:sz w:val="18"/>
          <w:szCs w:val="18"/>
          <w:shd w:val="clear" w:color="auto" w:fill="FFFFFF"/>
        </w:rPr>
      </w:pPr>
      <w:r w:rsidRPr="00BD2B5E">
        <w:rPr>
          <w:rFonts w:asciiTheme="majorHAnsi" w:hAnsiTheme="majorHAnsi" w:cs="Arial"/>
          <w:b/>
          <w:color w:val="C00000"/>
          <w:sz w:val="18"/>
          <w:szCs w:val="18"/>
        </w:rPr>
        <w:t>UZNESENIE: 4</w:t>
      </w:r>
      <w:r w:rsidR="00B1221B">
        <w:rPr>
          <w:rFonts w:asciiTheme="majorHAnsi" w:hAnsiTheme="majorHAnsi" w:cs="Arial"/>
          <w:b/>
          <w:color w:val="C00000"/>
          <w:sz w:val="18"/>
          <w:szCs w:val="18"/>
        </w:rPr>
        <w:t>8</w:t>
      </w:r>
      <w:r w:rsidRPr="00BD2B5E">
        <w:rPr>
          <w:rFonts w:asciiTheme="majorHAnsi" w:hAnsiTheme="majorHAnsi" w:cs="Arial"/>
          <w:b/>
          <w:color w:val="C00000"/>
          <w:sz w:val="18"/>
          <w:szCs w:val="18"/>
        </w:rPr>
        <w:t>.</w:t>
      </w:r>
      <w:r w:rsidR="00B1221B">
        <w:rPr>
          <w:rFonts w:asciiTheme="majorHAnsi" w:hAnsiTheme="majorHAnsi" w:cs="Arial"/>
          <w:b/>
          <w:color w:val="C00000"/>
          <w:sz w:val="18"/>
          <w:szCs w:val="18"/>
        </w:rPr>
        <w:t>5</w:t>
      </w:r>
      <w:r w:rsidRPr="00BD2B5E">
        <w:rPr>
          <w:rFonts w:asciiTheme="majorHAnsi" w:hAnsiTheme="majorHAnsi" w:cs="Arial"/>
          <w:b/>
          <w:color w:val="C00000"/>
          <w:sz w:val="18"/>
          <w:szCs w:val="18"/>
        </w:rPr>
        <w:t>/</w:t>
      </w:r>
      <w:r w:rsidRPr="00BD2B5E">
        <w:rPr>
          <w:rFonts w:asciiTheme="majorHAnsi" w:hAnsiTheme="majorHAnsi" w:cs="Arial"/>
          <w:b/>
          <w:color w:val="C00000"/>
          <w:sz w:val="18"/>
          <w:szCs w:val="18"/>
          <w:shd w:val="clear" w:color="auto" w:fill="FFFFFF"/>
        </w:rPr>
        <w:t>2014-V</w:t>
      </w:r>
    </w:p>
    <w:p w:rsidR="00B1221B" w:rsidRPr="00B1221B" w:rsidRDefault="00B1221B" w:rsidP="00B1221B">
      <w:pPr>
        <w:tabs>
          <w:tab w:val="left" w:pos="1985"/>
        </w:tabs>
        <w:rPr>
          <w:rFonts w:asciiTheme="majorHAnsi" w:hAnsiTheme="majorHAnsi"/>
          <w:sz w:val="18"/>
          <w:szCs w:val="18"/>
        </w:rPr>
      </w:pPr>
      <w:r w:rsidRPr="00B1221B">
        <w:rPr>
          <w:rFonts w:asciiTheme="majorHAnsi" w:hAnsiTheme="majorHAnsi" w:cs="Arial"/>
          <w:sz w:val="18"/>
          <w:szCs w:val="18"/>
        </w:rPr>
        <w:t xml:space="preserve">Vedenie STU </w:t>
      </w:r>
      <w:r w:rsidRPr="00B1221B">
        <w:rPr>
          <w:rFonts w:asciiTheme="majorHAnsi" w:hAnsiTheme="majorHAnsi"/>
          <w:sz w:val="18"/>
          <w:szCs w:val="18"/>
        </w:rPr>
        <w:t xml:space="preserve">berie na vedomie </w:t>
      </w:r>
      <w:r>
        <w:rPr>
          <w:rFonts w:asciiTheme="majorHAnsi" w:hAnsiTheme="majorHAnsi"/>
          <w:sz w:val="18"/>
          <w:szCs w:val="18"/>
        </w:rPr>
        <w:t>informáciu</w:t>
      </w:r>
      <w:r w:rsidRPr="00B1221B">
        <w:rPr>
          <w:sz w:val="18"/>
          <w:szCs w:val="18"/>
        </w:rPr>
        <w:t xml:space="preserve"> </w:t>
      </w:r>
      <w:r w:rsidRPr="00B1221B">
        <w:rPr>
          <w:rFonts w:asciiTheme="majorHAnsi" w:hAnsiTheme="majorHAnsi"/>
          <w:sz w:val="18"/>
          <w:szCs w:val="18"/>
        </w:rPr>
        <w:t xml:space="preserve">o rozhodnutí krajského súdu vo veci </w:t>
      </w:r>
    </w:p>
    <w:p w:rsidR="00B1221B" w:rsidRPr="00B1221B" w:rsidRDefault="00B1221B" w:rsidP="00B1221B">
      <w:pPr>
        <w:tabs>
          <w:tab w:val="left" w:pos="1985"/>
        </w:tabs>
        <w:rPr>
          <w:rFonts w:ascii="Calibri" w:hAnsi="Calibri"/>
          <w:sz w:val="18"/>
          <w:szCs w:val="18"/>
        </w:rPr>
      </w:pPr>
      <w:r w:rsidRPr="00B1221B">
        <w:rPr>
          <w:rFonts w:asciiTheme="majorHAnsi" w:hAnsiTheme="majorHAnsi"/>
          <w:sz w:val="18"/>
          <w:szCs w:val="18"/>
        </w:rPr>
        <w:t xml:space="preserve">žaloby STU o uznanie vlastníckeho práva k pozemku </w:t>
      </w:r>
      <w:proofErr w:type="spellStart"/>
      <w:r w:rsidRPr="00B1221B">
        <w:rPr>
          <w:rFonts w:asciiTheme="majorHAnsi" w:hAnsiTheme="majorHAnsi"/>
          <w:sz w:val="18"/>
          <w:szCs w:val="18"/>
        </w:rPr>
        <w:t>parc</w:t>
      </w:r>
      <w:proofErr w:type="spellEnd"/>
      <w:r w:rsidRPr="00B1221B">
        <w:rPr>
          <w:rFonts w:asciiTheme="majorHAnsi" w:hAnsiTheme="majorHAnsi"/>
          <w:sz w:val="18"/>
          <w:szCs w:val="18"/>
        </w:rPr>
        <w:t>. č. 7996/1 kat.</w:t>
      </w:r>
      <w:r>
        <w:rPr>
          <w:rFonts w:asciiTheme="majorHAnsi" w:hAnsiTheme="majorHAnsi"/>
          <w:sz w:val="18"/>
          <w:szCs w:val="18"/>
        </w:rPr>
        <w:t xml:space="preserve"> </w:t>
      </w:r>
      <w:proofErr w:type="spellStart"/>
      <w:r w:rsidRPr="00B1221B">
        <w:rPr>
          <w:rFonts w:asciiTheme="majorHAnsi" w:hAnsiTheme="majorHAnsi"/>
          <w:sz w:val="18"/>
          <w:szCs w:val="18"/>
        </w:rPr>
        <w:t>úz</w:t>
      </w:r>
      <w:proofErr w:type="spellEnd"/>
      <w:r w:rsidRPr="00B1221B">
        <w:rPr>
          <w:rFonts w:asciiTheme="majorHAnsi" w:hAnsiTheme="majorHAnsi"/>
          <w:sz w:val="18"/>
          <w:szCs w:val="18"/>
        </w:rPr>
        <w:t>. Staré Mesto</w:t>
      </w:r>
      <w:r>
        <w:rPr>
          <w:rFonts w:asciiTheme="majorHAnsi" w:hAnsiTheme="majorHAnsi"/>
          <w:sz w:val="18"/>
          <w:szCs w:val="18"/>
        </w:rPr>
        <w:t>.</w:t>
      </w:r>
    </w:p>
    <w:p w:rsidR="002F2B4F" w:rsidRDefault="002F2B4F" w:rsidP="002F2B4F">
      <w:pPr>
        <w:ind w:right="284"/>
        <w:rPr>
          <w:rFonts w:ascii="Cambria" w:hAnsi="Cambria" w:cs="Arial"/>
          <w:b/>
          <w:sz w:val="18"/>
          <w:szCs w:val="18"/>
          <w:u w:val="single"/>
        </w:rPr>
      </w:pPr>
      <w:r>
        <w:rPr>
          <w:rFonts w:ascii="Cambria" w:hAnsi="Cambria" w:cs="Arial"/>
          <w:b/>
          <w:sz w:val="18"/>
          <w:szCs w:val="18"/>
          <w:u w:val="single"/>
        </w:rPr>
        <w:lastRenderedPageBreak/>
        <w:t>INFORMÁCIE A OZNAMY</w:t>
      </w:r>
      <w:r w:rsidRPr="004771B2">
        <w:rPr>
          <w:rFonts w:ascii="Cambria" w:hAnsi="Cambria" w:cs="Arial"/>
          <w:b/>
          <w:sz w:val="18"/>
          <w:szCs w:val="18"/>
          <w:u w:val="single"/>
        </w:rPr>
        <w:t>:</w:t>
      </w:r>
    </w:p>
    <w:p w:rsidR="00B460F4" w:rsidRDefault="00B460F4" w:rsidP="00C15F0B">
      <w:pPr>
        <w:ind w:right="284"/>
        <w:rPr>
          <w:rFonts w:ascii="Cambria" w:hAnsi="Cambria" w:cs="Arial"/>
          <w:sz w:val="18"/>
          <w:szCs w:val="18"/>
        </w:rPr>
      </w:pPr>
    </w:p>
    <w:p w:rsidR="00691EAD" w:rsidRDefault="00691EAD" w:rsidP="00691EAD">
      <w:pPr>
        <w:ind w:right="284"/>
        <w:rPr>
          <w:rFonts w:asciiTheme="majorHAnsi" w:hAnsiTheme="majorHAnsi"/>
          <w:sz w:val="18"/>
          <w:szCs w:val="18"/>
        </w:rPr>
      </w:pPr>
      <w:r>
        <w:rPr>
          <w:rFonts w:asciiTheme="majorHAnsi" w:hAnsiTheme="majorHAnsi"/>
          <w:sz w:val="18"/>
          <w:szCs w:val="18"/>
        </w:rPr>
        <w:t>Rektor</w:t>
      </w:r>
    </w:p>
    <w:p w:rsidR="00B1221B" w:rsidRDefault="00691EAD" w:rsidP="00766E0E">
      <w:pPr>
        <w:pStyle w:val="Odsekzoznamu"/>
        <w:numPr>
          <w:ilvl w:val="0"/>
          <w:numId w:val="1"/>
        </w:numPr>
        <w:ind w:right="284"/>
        <w:rPr>
          <w:rFonts w:asciiTheme="majorHAnsi" w:hAnsiTheme="majorHAnsi" w:cs="Arial"/>
          <w:sz w:val="18"/>
          <w:szCs w:val="18"/>
        </w:rPr>
      </w:pPr>
      <w:r w:rsidRPr="00F43FF8">
        <w:rPr>
          <w:rFonts w:asciiTheme="majorHAnsi" w:hAnsiTheme="majorHAnsi" w:cs="Arial"/>
          <w:sz w:val="18"/>
          <w:szCs w:val="18"/>
        </w:rPr>
        <w:t>informoval</w:t>
      </w:r>
      <w:r w:rsidR="00B1221B">
        <w:rPr>
          <w:rFonts w:asciiTheme="majorHAnsi" w:hAnsiTheme="majorHAnsi" w:cs="Arial"/>
          <w:sz w:val="18"/>
          <w:szCs w:val="18"/>
        </w:rPr>
        <w:t>, že STU bude organizovať letnú časť Univerziády 2016</w:t>
      </w:r>
    </w:p>
    <w:p w:rsidR="00766E0E" w:rsidRPr="00766E0E" w:rsidRDefault="00B1221B" w:rsidP="00766E0E">
      <w:pPr>
        <w:pStyle w:val="Odsekzoznamu"/>
        <w:numPr>
          <w:ilvl w:val="0"/>
          <w:numId w:val="1"/>
        </w:numPr>
        <w:ind w:right="284" w:hanging="357"/>
        <w:rPr>
          <w:rFonts w:asciiTheme="majorHAnsi" w:hAnsiTheme="majorHAnsi"/>
          <w:szCs w:val="18"/>
        </w:rPr>
      </w:pPr>
      <w:r w:rsidRPr="00766E0E">
        <w:rPr>
          <w:rFonts w:asciiTheme="majorHAnsi" w:hAnsiTheme="majorHAnsi" w:cs="Arial"/>
          <w:sz w:val="18"/>
          <w:szCs w:val="18"/>
        </w:rPr>
        <w:t xml:space="preserve">informoval, že dňa 26.11.2014 </w:t>
      </w:r>
      <w:r w:rsidR="0040509D">
        <w:rPr>
          <w:rFonts w:asciiTheme="majorHAnsi" w:hAnsiTheme="majorHAnsi" w:cs="Arial"/>
          <w:sz w:val="18"/>
          <w:szCs w:val="18"/>
        </w:rPr>
        <w:t>sa uskutoční</w:t>
      </w:r>
      <w:r w:rsidRPr="00766E0E">
        <w:rPr>
          <w:rFonts w:asciiTheme="majorHAnsi" w:hAnsiTheme="majorHAnsi" w:cs="Arial"/>
          <w:sz w:val="18"/>
          <w:szCs w:val="18"/>
        </w:rPr>
        <w:t xml:space="preserve"> zasadnutie </w:t>
      </w:r>
      <w:proofErr w:type="spellStart"/>
      <w:r w:rsidRPr="00766E0E">
        <w:rPr>
          <w:rFonts w:asciiTheme="majorHAnsi" w:hAnsiTheme="majorHAnsi" w:cs="Arial"/>
          <w:sz w:val="18"/>
          <w:szCs w:val="18"/>
        </w:rPr>
        <w:t>SRK</w:t>
      </w:r>
      <w:proofErr w:type="spellEnd"/>
      <w:r w:rsidRPr="00766E0E">
        <w:rPr>
          <w:rFonts w:asciiTheme="majorHAnsi" w:hAnsiTheme="majorHAnsi" w:cs="Arial"/>
          <w:sz w:val="18"/>
          <w:szCs w:val="18"/>
        </w:rPr>
        <w:t xml:space="preserve">, kde sa </w:t>
      </w:r>
      <w:proofErr w:type="spellStart"/>
      <w:r w:rsidRPr="00766E0E">
        <w:rPr>
          <w:rFonts w:asciiTheme="majorHAnsi" w:hAnsiTheme="majorHAnsi" w:cs="Arial"/>
          <w:sz w:val="18"/>
          <w:szCs w:val="18"/>
        </w:rPr>
        <w:t>o.i</w:t>
      </w:r>
      <w:proofErr w:type="spellEnd"/>
      <w:r w:rsidRPr="00766E0E">
        <w:rPr>
          <w:rFonts w:asciiTheme="majorHAnsi" w:hAnsiTheme="majorHAnsi" w:cs="Arial"/>
          <w:sz w:val="18"/>
          <w:szCs w:val="18"/>
        </w:rPr>
        <w:t>. bude diskutovať aj</w:t>
      </w:r>
      <w:r w:rsidR="00766E0E" w:rsidRPr="00766E0E">
        <w:rPr>
          <w:rFonts w:asciiTheme="majorHAnsi" w:hAnsiTheme="majorHAnsi" w:cs="Arial"/>
          <w:sz w:val="18"/>
          <w:szCs w:val="18"/>
        </w:rPr>
        <w:t xml:space="preserve"> na tému</w:t>
      </w:r>
      <w:r w:rsidRPr="00766E0E">
        <w:rPr>
          <w:rFonts w:asciiTheme="majorHAnsi" w:hAnsiTheme="majorHAnsi" w:cs="Arial"/>
          <w:sz w:val="18"/>
          <w:szCs w:val="18"/>
        </w:rPr>
        <w:t xml:space="preserve"> </w:t>
      </w:r>
      <w:r w:rsidRPr="00766E0E">
        <w:rPr>
          <w:rFonts w:asciiTheme="majorHAnsi" w:hAnsiTheme="majorHAnsi"/>
          <w:sz w:val="18"/>
          <w:szCs w:val="18"/>
        </w:rPr>
        <w:t>financovani</w:t>
      </w:r>
      <w:r w:rsidR="00766E0E" w:rsidRPr="00766E0E">
        <w:rPr>
          <w:rFonts w:asciiTheme="majorHAnsi" w:hAnsiTheme="majorHAnsi"/>
          <w:sz w:val="18"/>
          <w:szCs w:val="18"/>
        </w:rPr>
        <w:t>a</w:t>
      </w:r>
      <w:r w:rsidRPr="00766E0E">
        <w:rPr>
          <w:rFonts w:asciiTheme="majorHAnsi" w:hAnsiTheme="majorHAnsi"/>
          <w:sz w:val="18"/>
          <w:szCs w:val="18"/>
        </w:rPr>
        <w:t xml:space="preserve"> vysokého školstva zo štátneho rozpočtu v roku 2015, metodik</w:t>
      </w:r>
      <w:r w:rsidR="00766E0E" w:rsidRPr="00766E0E">
        <w:rPr>
          <w:rFonts w:asciiTheme="majorHAnsi" w:hAnsiTheme="majorHAnsi"/>
          <w:sz w:val="18"/>
          <w:szCs w:val="18"/>
        </w:rPr>
        <w:t>y</w:t>
      </w:r>
      <w:r w:rsidRPr="00766E0E">
        <w:rPr>
          <w:rFonts w:asciiTheme="majorHAnsi" w:hAnsiTheme="majorHAnsi"/>
          <w:sz w:val="18"/>
          <w:szCs w:val="18"/>
        </w:rPr>
        <w:t xml:space="preserve"> delenia dotácie zo štátneho ro</w:t>
      </w:r>
      <w:r w:rsidR="00766E0E" w:rsidRPr="00766E0E">
        <w:rPr>
          <w:rFonts w:asciiTheme="majorHAnsi" w:hAnsiTheme="majorHAnsi"/>
          <w:sz w:val="18"/>
          <w:szCs w:val="18"/>
        </w:rPr>
        <w:t xml:space="preserve">zpočtu na verejné vysoké školy a </w:t>
      </w:r>
      <w:r w:rsidRPr="00766E0E">
        <w:rPr>
          <w:rFonts w:asciiTheme="majorHAnsi" w:hAnsiTheme="majorHAnsi"/>
          <w:sz w:val="18"/>
          <w:szCs w:val="18"/>
        </w:rPr>
        <w:t>novelizáci</w:t>
      </w:r>
      <w:r w:rsidR="00766E0E">
        <w:rPr>
          <w:rFonts w:asciiTheme="majorHAnsi" w:hAnsiTheme="majorHAnsi"/>
          <w:sz w:val="18"/>
          <w:szCs w:val="18"/>
        </w:rPr>
        <w:t>e</w:t>
      </w:r>
      <w:r w:rsidRPr="00766E0E">
        <w:rPr>
          <w:rFonts w:asciiTheme="majorHAnsi" w:hAnsiTheme="majorHAnsi"/>
          <w:sz w:val="18"/>
          <w:szCs w:val="18"/>
        </w:rPr>
        <w:t xml:space="preserve"> zákona č. 131/2002 Z. z. o vysokých školách</w:t>
      </w:r>
    </w:p>
    <w:p w:rsidR="00766E0E" w:rsidRPr="00766E0E" w:rsidRDefault="00766E0E" w:rsidP="00766E0E">
      <w:pPr>
        <w:pStyle w:val="Odsekzoznamu"/>
        <w:numPr>
          <w:ilvl w:val="0"/>
          <w:numId w:val="1"/>
        </w:numPr>
        <w:ind w:right="284" w:hanging="357"/>
        <w:rPr>
          <w:rFonts w:asciiTheme="majorHAnsi" w:hAnsiTheme="majorHAnsi"/>
          <w:szCs w:val="18"/>
        </w:rPr>
      </w:pPr>
      <w:r>
        <w:rPr>
          <w:rFonts w:asciiTheme="majorHAnsi" w:hAnsiTheme="majorHAnsi"/>
          <w:sz w:val="18"/>
          <w:szCs w:val="18"/>
        </w:rPr>
        <w:t xml:space="preserve">oboznámil prítomných, že dňa 18.11.2014 sa zúčastnil slávnostného spustenia </w:t>
      </w:r>
      <w:proofErr w:type="spellStart"/>
      <w:r>
        <w:rPr>
          <w:rFonts w:asciiTheme="majorHAnsi" w:hAnsiTheme="majorHAnsi"/>
          <w:sz w:val="18"/>
          <w:szCs w:val="18"/>
        </w:rPr>
        <w:t>Superpočítača</w:t>
      </w:r>
      <w:proofErr w:type="spellEnd"/>
      <w:r>
        <w:rPr>
          <w:rFonts w:asciiTheme="majorHAnsi" w:hAnsiTheme="majorHAnsi"/>
          <w:sz w:val="18"/>
          <w:szCs w:val="18"/>
        </w:rPr>
        <w:t xml:space="preserve"> na SAV</w:t>
      </w:r>
      <w:r w:rsidR="00691EAD" w:rsidRPr="00766E0E">
        <w:rPr>
          <w:rFonts w:asciiTheme="majorHAnsi" w:hAnsiTheme="majorHAnsi" w:cs="Arial"/>
          <w:sz w:val="18"/>
          <w:szCs w:val="18"/>
        </w:rPr>
        <w:t xml:space="preserve"> </w:t>
      </w:r>
    </w:p>
    <w:p w:rsidR="00766E0E" w:rsidRPr="00766E0E" w:rsidRDefault="00766E0E" w:rsidP="00766E0E">
      <w:pPr>
        <w:pStyle w:val="Odsekzoznamu"/>
        <w:numPr>
          <w:ilvl w:val="0"/>
          <w:numId w:val="1"/>
        </w:numPr>
        <w:ind w:right="284" w:hanging="357"/>
        <w:rPr>
          <w:rFonts w:asciiTheme="majorHAnsi" w:hAnsiTheme="majorHAnsi"/>
          <w:szCs w:val="18"/>
        </w:rPr>
      </w:pPr>
      <w:r>
        <w:rPr>
          <w:rFonts w:asciiTheme="majorHAnsi" w:hAnsiTheme="majorHAnsi" w:cs="Arial"/>
          <w:sz w:val="18"/>
          <w:szCs w:val="18"/>
        </w:rPr>
        <w:t>oznámil, že dň</w:t>
      </w:r>
      <w:r w:rsidR="0040509D">
        <w:rPr>
          <w:rFonts w:asciiTheme="majorHAnsi" w:hAnsiTheme="majorHAnsi" w:cs="Arial"/>
          <w:sz w:val="18"/>
          <w:szCs w:val="18"/>
        </w:rPr>
        <w:t>a</w:t>
      </w:r>
      <w:r>
        <w:rPr>
          <w:rFonts w:asciiTheme="majorHAnsi" w:hAnsiTheme="majorHAnsi" w:cs="Arial"/>
          <w:sz w:val="18"/>
          <w:szCs w:val="18"/>
        </w:rPr>
        <w:t xml:space="preserve"> 26.11.2014 bude skrátené zasadnutie vedenia</w:t>
      </w:r>
    </w:p>
    <w:p w:rsidR="007C63E8" w:rsidRPr="00766E0E" w:rsidRDefault="00691EAD" w:rsidP="00766E0E">
      <w:pPr>
        <w:ind w:right="284"/>
        <w:rPr>
          <w:rFonts w:asciiTheme="majorHAnsi" w:hAnsiTheme="majorHAnsi"/>
          <w:sz w:val="18"/>
          <w:szCs w:val="18"/>
        </w:rPr>
      </w:pPr>
      <w:r w:rsidRPr="00766E0E">
        <w:rPr>
          <w:rFonts w:asciiTheme="majorHAnsi" w:hAnsiTheme="majorHAnsi"/>
          <w:sz w:val="18"/>
          <w:szCs w:val="18"/>
        </w:rPr>
        <w:t xml:space="preserve">Prorektor </w:t>
      </w:r>
      <w:proofErr w:type="spellStart"/>
      <w:r w:rsidR="00766E0E">
        <w:rPr>
          <w:rFonts w:asciiTheme="majorHAnsi" w:hAnsiTheme="majorHAnsi"/>
          <w:sz w:val="18"/>
          <w:szCs w:val="18"/>
        </w:rPr>
        <w:t>Biskupič</w:t>
      </w:r>
      <w:proofErr w:type="spellEnd"/>
    </w:p>
    <w:p w:rsidR="00F43FF8" w:rsidRPr="008E4E03" w:rsidRDefault="00AE3A0B" w:rsidP="002F1862">
      <w:pPr>
        <w:pStyle w:val="Odsekzoznamu"/>
        <w:numPr>
          <w:ilvl w:val="0"/>
          <w:numId w:val="1"/>
        </w:numPr>
        <w:ind w:right="284"/>
        <w:rPr>
          <w:rFonts w:asciiTheme="majorHAnsi" w:hAnsiTheme="majorHAnsi" w:cs="Arial"/>
          <w:sz w:val="18"/>
          <w:szCs w:val="18"/>
          <w:u w:val="single"/>
        </w:rPr>
      </w:pPr>
      <w:r w:rsidRPr="00E17CD7">
        <w:rPr>
          <w:rFonts w:asciiTheme="majorHAnsi" w:hAnsiTheme="majorHAnsi"/>
          <w:sz w:val="18"/>
          <w:szCs w:val="18"/>
        </w:rPr>
        <w:t>informoval</w:t>
      </w:r>
      <w:r w:rsidR="00E17CD7" w:rsidRPr="00E17CD7">
        <w:rPr>
          <w:rFonts w:asciiTheme="majorHAnsi" w:hAnsiTheme="majorHAnsi"/>
          <w:sz w:val="18"/>
          <w:szCs w:val="18"/>
        </w:rPr>
        <w:t xml:space="preserve"> o</w:t>
      </w:r>
      <w:r w:rsidR="00766E0E">
        <w:rPr>
          <w:rFonts w:asciiTheme="majorHAnsi" w:hAnsiTheme="majorHAnsi"/>
          <w:sz w:val="18"/>
          <w:szCs w:val="18"/>
        </w:rPr>
        <w:t> zmene termínu zasadnutia Vedeckej rady STU, termín 10.12.2014 sa ruší, v tento deň bude zasadnutie vedenia, nový termín pre zasadnutie VR STU bol stanovený na 28.01.2015</w:t>
      </w:r>
    </w:p>
    <w:p w:rsidR="008E4E03" w:rsidRPr="00F43FF8" w:rsidRDefault="008E4E03" w:rsidP="002F1862">
      <w:pPr>
        <w:pStyle w:val="Odsekzoznamu"/>
        <w:numPr>
          <w:ilvl w:val="0"/>
          <w:numId w:val="1"/>
        </w:numPr>
        <w:ind w:right="284"/>
        <w:rPr>
          <w:rFonts w:asciiTheme="majorHAnsi" w:hAnsiTheme="majorHAnsi" w:cs="Arial"/>
          <w:sz w:val="18"/>
          <w:szCs w:val="18"/>
          <w:u w:val="single"/>
        </w:rPr>
      </w:pPr>
      <w:r>
        <w:rPr>
          <w:rFonts w:asciiTheme="majorHAnsi" w:hAnsiTheme="majorHAnsi"/>
          <w:sz w:val="18"/>
          <w:szCs w:val="18"/>
        </w:rPr>
        <w:t>informoval, že dnes popoludní zasadá komisia pre udelenie ceny v súťaži Vedec roka STU 2014</w:t>
      </w:r>
    </w:p>
    <w:p w:rsidR="00F43FF8" w:rsidRDefault="009B18B7" w:rsidP="00F43FF8">
      <w:pPr>
        <w:ind w:right="284"/>
        <w:rPr>
          <w:rFonts w:asciiTheme="majorHAnsi" w:hAnsiTheme="majorHAnsi"/>
          <w:sz w:val="18"/>
          <w:szCs w:val="18"/>
        </w:rPr>
      </w:pPr>
      <w:r>
        <w:rPr>
          <w:rFonts w:asciiTheme="majorHAnsi" w:hAnsiTheme="majorHAnsi"/>
          <w:sz w:val="18"/>
          <w:szCs w:val="18"/>
        </w:rPr>
        <w:t xml:space="preserve">Prorektor </w:t>
      </w:r>
      <w:r w:rsidR="008E4E03">
        <w:rPr>
          <w:rFonts w:asciiTheme="majorHAnsi" w:hAnsiTheme="majorHAnsi"/>
          <w:sz w:val="18"/>
          <w:szCs w:val="18"/>
        </w:rPr>
        <w:t>Sokol</w:t>
      </w:r>
    </w:p>
    <w:p w:rsidR="008E4E03" w:rsidRDefault="009B18B7" w:rsidP="002F1862">
      <w:pPr>
        <w:pStyle w:val="Odsekzoznamu"/>
        <w:numPr>
          <w:ilvl w:val="0"/>
          <w:numId w:val="1"/>
        </w:numPr>
        <w:ind w:right="284"/>
        <w:rPr>
          <w:rFonts w:asciiTheme="majorHAnsi" w:hAnsiTheme="majorHAnsi" w:cs="Arial"/>
          <w:sz w:val="18"/>
          <w:szCs w:val="18"/>
        </w:rPr>
      </w:pPr>
      <w:r w:rsidRPr="009B18B7">
        <w:rPr>
          <w:rFonts w:asciiTheme="majorHAnsi" w:hAnsiTheme="majorHAnsi" w:cs="Arial"/>
          <w:sz w:val="18"/>
          <w:szCs w:val="18"/>
        </w:rPr>
        <w:t>informoval</w:t>
      </w:r>
      <w:r w:rsidR="008E4E03">
        <w:rPr>
          <w:rFonts w:asciiTheme="majorHAnsi" w:hAnsiTheme="majorHAnsi" w:cs="Arial"/>
          <w:sz w:val="18"/>
          <w:szCs w:val="18"/>
        </w:rPr>
        <w:t xml:space="preserve"> o ďalšej prednáške v rámci </w:t>
      </w:r>
      <w:proofErr w:type="spellStart"/>
      <w:r w:rsidR="008E4E03">
        <w:rPr>
          <w:rFonts w:asciiTheme="majorHAnsi" w:hAnsiTheme="majorHAnsi" w:cs="Arial"/>
          <w:sz w:val="18"/>
          <w:szCs w:val="18"/>
        </w:rPr>
        <w:t>VIP</w:t>
      </w:r>
      <w:proofErr w:type="spellEnd"/>
      <w:r w:rsidR="008E4E03">
        <w:rPr>
          <w:rFonts w:asciiTheme="majorHAnsi" w:hAnsiTheme="majorHAnsi" w:cs="Arial"/>
          <w:sz w:val="18"/>
          <w:szCs w:val="18"/>
        </w:rPr>
        <w:t xml:space="preserve"> </w:t>
      </w:r>
      <w:proofErr w:type="spellStart"/>
      <w:r w:rsidR="008E4E03">
        <w:rPr>
          <w:rFonts w:asciiTheme="majorHAnsi" w:hAnsiTheme="majorHAnsi" w:cs="Arial"/>
          <w:sz w:val="18"/>
          <w:szCs w:val="18"/>
        </w:rPr>
        <w:t>College</w:t>
      </w:r>
      <w:proofErr w:type="spellEnd"/>
      <w:r w:rsidR="008E4E03">
        <w:rPr>
          <w:rFonts w:asciiTheme="majorHAnsi" w:hAnsiTheme="majorHAnsi" w:cs="Arial"/>
          <w:sz w:val="18"/>
          <w:szCs w:val="18"/>
        </w:rPr>
        <w:t xml:space="preserve"> </w:t>
      </w:r>
      <w:r w:rsidRPr="009B18B7">
        <w:rPr>
          <w:rFonts w:asciiTheme="majorHAnsi" w:hAnsiTheme="majorHAnsi" w:cs="Arial"/>
          <w:sz w:val="18"/>
          <w:szCs w:val="18"/>
        </w:rPr>
        <w:t xml:space="preserve"> STU</w:t>
      </w:r>
      <w:r w:rsidR="008E4E03">
        <w:rPr>
          <w:rFonts w:asciiTheme="majorHAnsi" w:hAnsiTheme="majorHAnsi" w:cs="Arial"/>
          <w:sz w:val="18"/>
          <w:szCs w:val="18"/>
        </w:rPr>
        <w:t>, ktorá je plánovaná dňa 08.12.2014 v popoludňajších hodinách</w:t>
      </w:r>
    </w:p>
    <w:p w:rsidR="008E4E03" w:rsidRDefault="008E4E03" w:rsidP="002F1862">
      <w:pPr>
        <w:pStyle w:val="Odsekzoznamu"/>
        <w:numPr>
          <w:ilvl w:val="0"/>
          <w:numId w:val="1"/>
        </w:numPr>
        <w:ind w:right="284"/>
        <w:rPr>
          <w:rFonts w:asciiTheme="majorHAnsi" w:hAnsiTheme="majorHAnsi" w:cs="Arial"/>
          <w:sz w:val="18"/>
          <w:szCs w:val="18"/>
        </w:rPr>
      </w:pPr>
      <w:r>
        <w:rPr>
          <w:rFonts w:asciiTheme="majorHAnsi" w:hAnsiTheme="majorHAnsi" w:cs="Arial"/>
          <w:sz w:val="18"/>
          <w:szCs w:val="18"/>
        </w:rPr>
        <w:t>informoval o priebehu kontrolného dňa na FCHPT</w:t>
      </w:r>
    </w:p>
    <w:p w:rsidR="00F43FF8" w:rsidRDefault="008E4E03" w:rsidP="002F1862">
      <w:pPr>
        <w:pStyle w:val="Odsekzoznamu"/>
        <w:numPr>
          <w:ilvl w:val="0"/>
          <w:numId w:val="1"/>
        </w:numPr>
        <w:ind w:right="284"/>
        <w:rPr>
          <w:rFonts w:asciiTheme="majorHAnsi" w:hAnsiTheme="majorHAnsi" w:cs="Arial"/>
          <w:sz w:val="18"/>
          <w:szCs w:val="18"/>
        </w:rPr>
      </w:pPr>
      <w:r>
        <w:rPr>
          <w:rFonts w:asciiTheme="majorHAnsi" w:hAnsiTheme="majorHAnsi" w:cs="Arial"/>
          <w:sz w:val="18"/>
          <w:szCs w:val="18"/>
        </w:rPr>
        <w:t>oboznámil prítomných o zámere riešiť centrálny informačný systém v rámci celej STU</w:t>
      </w:r>
      <w:r w:rsidR="009B18B7" w:rsidRPr="009B18B7">
        <w:rPr>
          <w:rFonts w:asciiTheme="majorHAnsi" w:hAnsiTheme="majorHAnsi" w:cs="Arial"/>
          <w:sz w:val="18"/>
          <w:szCs w:val="18"/>
        </w:rPr>
        <w:t xml:space="preserve"> </w:t>
      </w:r>
      <w:r>
        <w:rPr>
          <w:rFonts w:asciiTheme="majorHAnsi" w:hAnsiTheme="majorHAnsi" w:cs="Arial"/>
          <w:sz w:val="18"/>
          <w:szCs w:val="18"/>
        </w:rPr>
        <w:t>(ako náhradu násteniek a iných informačných plôch v rámci vestibulov a hlavných vchodov súčastí STU)</w:t>
      </w:r>
    </w:p>
    <w:p w:rsidR="008E4E03" w:rsidRDefault="008E4E03" w:rsidP="008E4E03">
      <w:pPr>
        <w:ind w:right="284"/>
        <w:rPr>
          <w:rFonts w:asciiTheme="majorHAnsi" w:hAnsiTheme="majorHAnsi" w:cs="Arial"/>
          <w:sz w:val="18"/>
          <w:szCs w:val="18"/>
        </w:rPr>
      </w:pPr>
      <w:r>
        <w:rPr>
          <w:rFonts w:asciiTheme="majorHAnsi" w:hAnsiTheme="majorHAnsi" w:cs="Arial"/>
          <w:sz w:val="18"/>
          <w:szCs w:val="18"/>
        </w:rPr>
        <w:t>Kvestor</w:t>
      </w:r>
    </w:p>
    <w:p w:rsidR="008E4E03" w:rsidRDefault="008E4E03" w:rsidP="008E4E03">
      <w:pPr>
        <w:pStyle w:val="Odsekzoznamu"/>
        <w:numPr>
          <w:ilvl w:val="0"/>
          <w:numId w:val="8"/>
        </w:numPr>
        <w:ind w:right="284"/>
        <w:rPr>
          <w:rFonts w:asciiTheme="majorHAnsi" w:hAnsiTheme="majorHAnsi" w:cs="Arial"/>
          <w:sz w:val="18"/>
          <w:szCs w:val="18"/>
        </w:rPr>
      </w:pPr>
      <w:r>
        <w:rPr>
          <w:rFonts w:asciiTheme="majorHAnsi" w:hAnsiTheme="majorHAnsi" w:cs="Arial"/>
          <w:sz w:val="18"/>
          <w:szCs w:val="18"/>
        </w:rPr>
        <w:t>informoval o možnosti organizovať školenia v priestoroch R STU</w:t>
      </w:r>
    </w:p>
    <w:p w:rsidR="008E4E03" w:rsidRDefault="008E4E03" w:rsidP="008E4E03">
      <w:pPr>
        <w:ind w:right="284"/>
        <w:rPr>
          <w:rFonts w:asciiTheme="majorHAnsi" w:hAnsiTheme="majorHAnsi" w:cs="Arial"/>
          <w:sz w:val="18"/>
          <w:szCs w:val="18"/>
        </w:rPr>
      </w:pPr>
      <w:r>
        <w:rPr>
          <w:rFonts w:asciiTheme="majorHAnsi" w:hAnsiTheme="majorHAnsi" w:cs="Arial"/>
          <w:sz w:val="18"/>
          <w:szCs w:val="18"/>
        </w:rPr>
        <w:t>Predseda AS STU</w:t>
      </w:r>
    </w:p>
    <w:p w:rsidR="0040509D" w:rsidRDefault="008E4E03" w:rsidP="008E4E03">
      <w:pPr>
        <w:pStyle w:val="Odsekzoznamu"/>
        <w:numPr>
          <w:ilvl w:val="0"/>
          <w:numId w:val="8"/>
        </w:numPr>
        <w:ind w:right="284"/>
        <w:rPr>
          <w:rFonts w:asciiTheme="majorHAnsi" w:hAnsiTheme="majorHAnsi" w:cs="Arial"/>
          <w:sz w:val="18"/>
          <w:szCs w:val="18"/>
        </w:rPr>
      </w:pPr>
      <w:r>
        <w:rPr>
          <w:rFonts w:asciiTheme="majorHAnsi" w:hAnsiTheme="majorHAnsi" w:cs="Arial"/>
          <w:sz w:val="18"/>
          <w:szCs w:val="18"/>
        </w:rPr>
        <w:t xml:space="preserve">v rámci podujatia „Deň študentov“, ktoré sa uskutočnilo dňa 18.11.2014 v aule na Mýtnej, </w:t>
      </w:r>
      <w:r w:rsidR="0040509D">
        <w:rPr>
          <w:rFonts w:asciiTheme="majorHAnsi" w:hAnsiTheme="majorHAnsi" w:cs="Arial"/>
          <w:sz w:val="18"/>
          <w:szCs w:val="18"/>
        </w:rPr>
        <w:t>pri</w:t>
      </w:r>
      <w:r>
        <w:rPr>
          <w:rFonts w:asciiTheme="majorHAnsi" w:hAnsiTheme="majorHAnsi" w:cs="Arial"/>
          <w:sz w:val="18"/>
          <w:szCs w:val="18"/>
        </w:rPr>
        <w:t xml:space="preserve">sľúbil športovým reprezentantom STU dresy, </w:t>
      </w:r>
    </w:p>
    <w:p w:rsidR="008E4E03" w:rsidRDefault="0040509D" w:rsidP="0040509D">
      <w:pPr>
        <w:pStyle w:val="Odsekzoznamu"/>
        <w:numPr>
          <w:ilvl w:val="1"/>
          <w:numId w:val="8"/>
        </w:numPr>
        <w:ind w:right="284"/>
        <w:rPr>
          <w:rFonts w:asciiTheme="majorHAnsi" w:hAnsiTheme="majorHAnsi" w:cs="Arial"/>
          <w:sz w:val="18"/>
          <w:szCs w:val="18"/>
        </w:rPr>
      </w:pPr>
      <w:r>
        <w:rPr>
          <w:rFonts w:asciiTheme="majorHAnsi" w:hAnsiTheme="majorHAnsi" w:cs="Arial"/>
          <w:sz w:val="18"/>
          <w:szCs w:val="18"/>
        </w:rPr>
        <w:t xml:space="preserve">informoval, že </w:t>
      </w:r>
      <w:r w:rsidR="008E4E03">
        <w:rPr>
          <w:rFonts w:asciiTheme="majorHAnsi" w:hAnsiTheme="majorHAnsi" w:cs="Arial"/>
          <w:sz w:val="18"/>
          <w:szCs w:val="18"/>
        </w:rPr>
        <w:t>rád by tento sľub splnil a požiadal členov vedenia o</w:t>
      </w:r>
      <w:r>
        <w:rPr>
          <w:rFonts w:asciiTheme="majorHAnsi" w:hAnsiTheme="majorHAnsi" w:cs="Arial"/>
          <w:sz w:val="18"/>
          <w:szCs w:val="18"/>
        </w:rPr>
        <w:t> </w:t>
      </w:r>
      <w:r w:rsidR="008E4E03">
        <w:rPr>
          <w:rFonts w:asciiTheme="majorHAnsi" w:hAnsiTheme="majorHAnsi" w:cs="Arial"/>
          <w:sz w:val="18"/>
          <w:szCs w:val="18"/>
        </w:rPr>
        <w:t>súčinnosť</w:t>
      </w:r>
    </w:p>
    <w:p w:rsidR="0040509D" w:rsidRPr="008E4E03" w:rsidRDefault="0040509D" w:rsidP="008E4E03">
      <w:pPr>
        <w:pStyle w:val="Odsekzoznamu"/>
        <w:numPr>
          <w:ilvl w:val="0"/>
          <w:numId w:val="8"/>
        </w:numPr>
        <w:ind w:right="284"/>
        <w:rPr>
          <w:rFonts w:asciiTheme="majorHAnsi" w:hAnsiTheme="majorHAnsi" w:cs="Arial"/>
          <w:sz w:val="18"/>
          <w:szCs w:val="18"/>
        </w:rPr>
      </w:pPr>
      <w:r>
        <w:rPr>
          <w:rFonts w:asciiTheme="majorHAnsi" w:hAnsiTheme="majorHAnsi" w:cs="Arial"/>
          <w:sz w:val="18"/>
          <w:szCs w:val="18"/>
        </w:rPr>
        <w:t xml:space="preserve">navrhol urobiť kontrolný deň v rámci projektu Allegro </w:t>
      </w:r>
    </w:p>
    <w:p w:rsidR="000228A8" w:rsidRDefault="000228A8" w:rsidP="007538DB">
      <w:pPr>
        <w:ind w:right="284"/>
        <w:rPr>
          <w:rFonts w:asciiTheme="majorHAnsi" w:hAnsiTheme="majorHAnsi" w:cs="Arial"/>
          <w:sz w:val="18"/>
          <w:szCs w:val="18"/>
          <w:u w:val="single"/>
        </w:rPr>
      </w:pPr>
    </w:p>
    <w:p w:rsidR="00125CA4" w:rsidRDefault="000F7B91" w:rsidP="000C10CC">
      <w:pPr>
        <w:ind w:right="284"/>
        <w:rPr>
          <w:rFonts w:ascii="Cambria" w:hAnsi="Cambria" w:cs="Arial"/>
          <w:sz w:val="14"/>
          <w:szCs w:val="14"/>
        </w:rPr>
      </w:pPr>
      <w:r w:rsidRPr="007538DB">
        <w:rPr>
          <w:rFonts w:ascii="Cambria" w:hAnsi="Cambria" w:cs="Arial"/>
          <w:sz w:val="18"/>
          <w:szCs w:val="18"/>
          <w:u w:val="single"/>
        </w:rPr>
        <w:t>Plánované termíny najbližších zasadnutí:</w:t>
      </w:r>
    </w:p>
    <w:tbl>
      <w:tblPr>
        <w:tblpPr w:leftFromText="141" w:rightFromText="141" w:vertAnchor="text" w:horzAnchor="margin" w:tblpXSpec="right" w:tblpY="105"/>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1175"/>
        <w:gridCol w:w="960"/>
        <w:gridCol w:w="920"/>
        <w:gridCol w:w="3685"/>
      </w:tblGrid>
      <w:tr w:rsidR="0040509D" w:rsidRPr="00FF69C0" w:rsidTr="009B18B7">
        <w:trPr>
          <w:cantSplit/>
          <w:trHeight w:val="170"/>
        </w:trPr>
        <w:tc>
          <w:tcPr>
            <w:tcW w:w="843" w:type="dxa"/>
            <w:tcBorders>
              <w:top w:val="double" w:sz="4" w:space="0" w:color="auto"/>
              <w:left w:val="double" w:sz="4" w:space="0" w:color="auto"/>
              <w:bottom w:val="nil"/>
              <w:right w:val="double" w:sz="4" w:space="0" w:color="auto"/>
            </w:tcBorders>
          </w:tcPr>
          <w:p w:rsidR="0040509D" w:rsidRDefault="0040509D" w:rsidP="0040509D">
            <w:pPr>
              <w:jc w:val="center"/>
              <w:rPr>
                <w:rFonts w:asciiTheme="majorHAnsi" w:hAnsiTheme="majorHAnsi"/>
                <w:b/>
                <w:bCs/>
                <w:sz w:val="14"/>
                <w:szCs w:val="14"/>
              </w:rPr>
            </w:pPr>
            <w:r>
              <w:rPr>
                <w:rFonts w:asciiTheme="majorHAnsi" w:hAnsiTheme="majorHAnsi"/>
                <w:b/>
                <w:bCs/>
                <w:sz w:val="14"/>
                <w:szCs w:val="14"/>
              </w:rPr>
              <w:t>November</w:t>
            </w:r>
          </w:p>
        </w:tc>
        <w:tc>
          <w:tcPr>
            <w:tcW w:w="1175" w:type="dxa"/>
            <w:tcBorders>
              <w:top w:val="doub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24.11.2014</w:t>
            </w:r>
          </w:p>
        </w:tc>
        <w:tc>
          <w:tcPr>
            <w:tcW w:w="960" w:type="dxa"/>
            <w:tcBorders>
              <w:top w:val="double" w:sz="4" w:space="0" w:color="auto"/>
              <w:left w:val="double" w:sz="4" w:space="0" w:color="auto"/>
              <w:bottom w:val="single" w:sz="4" w:space="0" w:color="auto"/>
              <w:right w:val="double" w:sz="4" w:space="0" w:color="auto"/>
            </w:tcBorders>
            <w:vAlign w:val="center"/>
          </w:tcPr>
          <w:p w:rsidR="0040509D" w:rsidRPr="007057F6" w:rsidRDefault="0040509D" w:rsidP="0040509D">
            <w:pPr>
              <w:jc w:val="center"/>
              <w:rPr>
                <w:rFonts w:asciiTheme="majorHAnsi" w:hAnsiTheme="majorHAnsi"/>
                <w:color w:val="FF0000"/>
                <w:sz w:val="14"/>
                <w:szCs w:val="14"/>
              </w:rPr>
            </w:pPr>
            <w:r w:rsidRPr="007057F6">
              <w:rPr>
                <w:rFonts w:asciiTheme="majorHAnsi" w:hAnsiTheme="majorHAnsi"/>
                <w:color w:val="FF0000"/>
                <w:sz w:val="14"/>
                <w:szCs w:val="14"/>
              </w:rPr>
              <w:t>AS STU</w:t>
            </w:r>
          </w:p>
        </w:tc>
        <w:tc>
          <w:tcPr>
            <w:tcW w:w="920" w:type="dxa"/>
            <w:tcBorders>
              <w:top w:val="double" w:sz="4" w:space="0" w:color="auto"/>
              <w:left w:val="double" w:sz="4" w:space="0" w:color="auto"/>
              <w:bottom w:val="single" w:sz="4" w:space="0" w:color="auto"/>
              <w:right w:val="double" w:sz="4" w:space="0" w:color="auto"/>
            </w:tcBorders>
            <w:shd w:val="clear" w:color="auto" w:fill="auto"/>
            <w:vAlign w:val="center"/>
          </w:tcPr>
          <w:p w:rsidR="0040509D" w:rsidRPr="007057F6" w:rsidRDefault="0040509D" w:rsidP="0040509D">
            <w:pPr>
              <w:jc w:val="center"/>
              <w:rPr>
                <w:rFonts w:ascii="Cambria" w:hAnsi="Cambria"/>
                <w:color w:val="FF0000"/>
                <w:sz w:val="14"/>
                <w:szCs w:val="14"/>
              </w:rPr>
            </w:pPr>
            <w:r w:rsidRPr="007057F6">
              <w:rPr>
                <w:rFonts w:ascii="Cambria" w:hAnsi="Cambria"/>
                <w:color w:val="FF0000"/>
                <w:sz w:val="14"/>
                <w:szCs w:val="14"/>
              </w:rPr>
              <w:t>1</w:t>
            </w:r>
            <w:r>
              <w:rPr>
                <w:rFonts w:ascii="Cambria" w:hAnsi="Cambria"/>
                <w:color w:val="FF0000"/>
                <w:sz w:val="14"/>
                <w:szCs w:val="14"/>
              </w:rPr>
              <w:t>3</w:t>
            </w:r>
            <w:r w:rsidRPr="007057F6">
              <w:rPr>
                <w:rFonts w:ascii="Cambria" w:hAnsi="Cambria"/>
                <w:color w:val="FF0000"/>
                <w:sz w:val="14"/>
                <w:szCs w:val="14"/>
              </w:rPr>
              <w:t>:00</w:t>
            </w:r>
          </w:p>
        </w:tc>
        <w:tc>
          <w:tcPr>
            <w:tcW w:w="3685" w:type="dxa"/>
            <w:tcBorders>
              <w:top w:val="doub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color w:val="FF0000"/>
                <w:sz w:val="14"/>
                <w:szCs w:val="14"/>
              </w:rPr>
              <w:t>Predstavovanie kandidátov na rektora, Aula Mýtna</w:t>
            </w:r>
          </w:p>
        </w:tc>
      </w:tr>
      <w:tr w:rsidR="0040509D" w:rsidRPr="00FF69C0" w:rsidTr="008C72ED">
        <w:trPr>
          <w:cantSplit/>
          <w:trHeight w:val="170"/>
        </w:trPr>
        <w:tc>
          <w:tcPr>
            <w:tcW w:w="843" w:type="dxa"/>
            <w:tcBorders>
              <w:top w:val="nil"/>
              <w:left w:val="double" w:sz="4" w:space="0" w:color="auto"/>
              <w:bottom w:val="nil"/>
              <w:right w:val="double" w:sz="4" w:space="0" w:color="auto"/>
            </w:tcBorders>
          </w:tcPr>
          <w:p w:rsidR="0040509D" w:rsidRDefault="0040509D" w:rsidP="0040509D">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26.11.2014</w:t>
            </w:r>
          </w:p>
        </w:tc>
        <w:tc>
          <w:tcPr>
            <w:tcW w:w="960" w:type="dxa"/>
            <w:tcBorders>
              <w:top w:val="single" w:sz="4" w:space="0" w:color="auto"/>
              <w:left w:val="double" w:sz="4" w:space="0" w:color="auto"/>
              <w:bottom w:val="single" w:sz="4" w:space="0" w:color="auto"/>
              <w:right w:val="double" w:sz="4" w:space="0" w:color="auto"/>
            </w:tcBorders>
            <w:vAlign w:val="center"/>
          </w:tcPr>
          <w:p w:rsidR="0040509D" w:rsidRPr="006E4B6F" w:rsidRDefault="0040509D" w:rsidP="0040509D">
            <w:pPr>
              <w:jc w:val="center"/>
              <w:rPr>
                <w:rFonts w:asciiTheme="majorHAnsi" w:hAnsiTheme="majorHAnsi"/>
                <w:sz w:val="14"/>
                <w:szCs w:val="14"/>
              </w:rPr>
            </w:pPr>
            <w:r w:rsidRPr="006E4B6F">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Pr="006E4B6F" w:rsidRDefault="0040509D" w:rsidP="0040509D">
            <w:pPr>
              <w:jc w:val="center"/>
              <w:rPr>
                <w:rFonts w:ascii="Cambria" w:hAnsi="Cambria"/>
                <w:sz w:val="14"/>
                <w:szCs w:val="14"/>
              </w:rPr>
            </w:pPr>
            <w:r w:rsidRPr="006E4B6F">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Pr="007057F6" w:rsidRDefault="0040509D" w:rsidP="0040509D">
            <w:pPr>
              <w:jc w:val="center"/>
              <w:rPr>
                <w:rFonts w:asciiTheme="majorHAnsi" w:hAnsiTheme="majorHAnsi"/>
                <w:color w:val="FF0000"/>
                <w:sz w:val="14"/>
                <w:szCs w:val="14"/>
              </w:rPr>
            </w:pPr>
          </w:p>
        </w:tc>
      </w:tr>
      <w:tr w:rsidR="0040509D" w:rsidRPr="00FF69C0" w:rsidTr="008C72ED">
        <w:trPr>
          <w:cantSplit/>
          <w:trHeight w:val="170"/>
        </w:trPr>
        <w:tc>
          <w:tcPr>
            <w:tcW w:w="843" w:type="dxa"/>
            <w:tcBorders>
              <w:top w:val="nil"/>
              <w:left w:val="double" w:sz="4" w:space="0" w:color="auto"/>
              <w:bottom w:val="nil"/>
              <w:right w:val="double" w:sz="4" w:space="0" w:color="auto"/>
            </w:tcBorders>
          </w:tcPr>
          <w:p w:rsidR="0040509D" w:rsidRDefault="0040509D" w:rsidP="0040509D">
            <w:pPr>
              <w:jc w:val="center"/>
              <w:rPr>
                <w:rFonts w:asciiTheme="majorHAnsi" w:hAnsiTheme="majorHAnsi"/>
                <w:b/>
                <w:bCs/>
                <w:sz w:val="14"/>
                <w:szCs w:val="14"/>
              </w:rPr>
            </w:pPr>
            <w:r>
              <w:rPr>
                <w:rFonts w:asciiTheme="majorHAnsi" w:hAnsiTheme="majorHAnsi"/>
                <w:b/>
                <w:bCs/>
                <w:sz w:val="14"/>
                <w:szCs w:val="14"/>
              </w:rPr>
              <w:t>December</w:t>
            </w: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01.12.2014</w:t>
            </w:r>
          </w:p>
        </w:tc>
        <w:tc>
          <w:tcPr>
            <w:tcW w:w="960" w:type="dxa"/>
            <w:tcBorders>
              <w:top w:val="single" w:sz="4" w:space="0" w:color="auto"/>
              <w:left w:val="double" w:sz="4" w:space="0" w:color="auto"/>
              <w:bottom w:val="single" w:sz="4" w:space="0" w:color="auto"/>
              <w:right w:val="double" w:sz="4" w:space="0" w:color="auto"/>
            </w:tcBorders>
            <w:vAlign w:val="center"/>
          </w:tcPr>
          <w:p w:rsidR="0040509D" w:rsidRPr="007057F6" w:rsidRDefault="0040509D" w:rsidP="0040509D">
            <w:pPr>
              <w:jc w:val="center"/>
              <w:rPr>
                <w:rFonts w:asciiTheme="majorHAnsi" w:hAnsiTheme="majorHAnsi"/>
                <w:color w:val="FF0000"/>
                <w:sz w:val="14"/>
                <w:szCs w:val="14"/>
              </w:rPr>
            </w:pPr>
            <w:r w:rsidRPr="007057F6">
              <w:rPr>
                <w:rFonts w:asciiTheme="majorHAnsi" w:hAnsiTheme="majorHAnsi"/>
                <w:color w:val="FF0000"/>
                <w:sz w:val="14"/>
                <w:szCs w:val="14"/>
              </w:rPr>
              <w:t>AS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Pr="007057F6" w:rsidRDefault="0040509D" w:rsidP="0040509D">
            <w:pPr>
              <w:jc w:val="center"/>
              <w:rPr>
                <w:rFonts w:ascii="Cambria" w:hAnsi="Cambria"/>
                <w:color w:val="FF0000"/>
                <w:sz w:val="14"/>
                <w:szCs w:val="14"/>
              </w:rPr>
            </w:pPr>
            <w:r w:rsidRPr="007057F6">
              <w:rPr>
                <w:rFonts w:ascii="Cambria" w:hAnsi="Cambria"/>
                <w:color w:val="FF0000"/>
                <w:sz w:val="14"/>
                <w:szCs w:val="14"/>
              </w:rPr>
              <w:t>1</w:t>
            </w:r>
            <w:r>
              <w:rPr>
                <w:rFonts w:ascii="Cambria" w:hAnsi="Cambria"/>
                <w:color w:val="FF0000"/>
                <w:sz w:val="14"/>
                <w:szCs w:val="14"/>
              </w:rPr>
              <w:t>4</w:t>
            </w:r>
            <w:r w:rsidRPr="007057F6">
              <w:rPr>
                <w:rFonts w:ascii="Cambria" w:hAnsi="Cambria"/>
                <w:color w:val="FF0000"/>
                <w:sz w:val="14"/>
                <w:szCs w:val="14"/>
              </w:rPr>
              <w:t>:00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color w:val="FF0000"/>
                <w:sz w:val="14"/>
                <w:szCs w:val="14"/>
              </w:rPr>
              <w:t>Voľby kandidáta na rektora</w:t>
            </w:r>
          </w:p>
        </w:tc>
      </w:tr>
      <w:tr w:rsidR="0040509D" w:rsidRPr="00FF69C0" w:rsidTr="008C72ED">
        <w:trPr>
          <w:cantSplit/>
          <w:trHeight w:val="170"/>
        </w:trPr>
        <w:tc>
          <w:tcPr>
            <w:tcW w:w="843" w:type="dxa"/>
            <w:tcBorders>
              <w:top w:val="nil"/>
              <w:left w:val="double" w:sz="4" w:space="0" w:color="auto"/>
              <w:bottom w:val="nil"/>
              <w:right w:val="double" w:sz="4" w:space="0" w:color="auto"/>
            </w:tcBorders>
          </w:tcPr>
          <w:p w:rsidR="0040509D" w:rsidRDefault="0040509D" w:rsidP="0040509D">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03.12.2014</w:t>
            </w:r>
          </w:p>
        </w:tc>
        <w:tc>
          <w:tcPr>
            <w:tcW w:w="960" w:type="dxa"/>
            <w:tcBorders>
              <w:top w:val="single" w:sz="4" w:space="0" w:color="auto"/>
              <w:left w:val="double" w:sz="4" w:space="0" w:color="auto"/>
              <w:bottom w:val="single" w:sz="4" w:space="0" w:color="auto"/>
              <w:right w:val="double" w:sz="4" w:space="0" w:color="auto"/>
            </w:tcBorders>
            <w:vAlign w:val="center"/>
          </w:tcPr>
          <w:p w:rsidR="0040509D" w:rsidRPr="00A804C8" w:rsidRDefault="0040509D" w:rsidP="0040509D">
            <w:pPr>
              <w:jc w:val="center"/>
              <w:rPr>
                <w:rFonts w:asciiTheme="majorHAnsi" w:hAnsiTheme="majorHAnsi"/>
                <w:color w:val="008000"/>
                <w:sz w:val="14"/>
                <w:szCs w:val="14"/>
              </w:rPr>
            </w:pPr>
            <w:r w:rsidRPr="00A804C8">
              <w:rPr>
                <w:rFonts w:asciiTheme="majorHAnsi" w:hAnsiTheme="majorHAnsi"/>
                <w:color w:val="008000"/>
                <w:sz w:val="14"/>
                <w:szCs w:val="14"/>
              </w:rPr>
              <w:t>KR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Pr="00A804C8" w:rsidRDefault="0040509D" w:rsidP="0040509D">
            <w:pPr>
              <w:jc w:val="center"/>
              <w:rPr>
                <w:rFonts w:ascii="Cambria" w:hAnsi="Cambria"/>
                <w:color w:val="008000"/>
                <w:sz w:val="14"/>
                <w:szCs w:val="14"/>
              </w:rPr>
            </w:pPr>
            <w:r w:rsidRPr="00A804C8">
              <w:rPr>
                <w:rFonts w:ascii="Cambria" w:hAnsi="Cambria"/>
                <w:color w:val="008000"/>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Pr="00A804C8" w:rsidRDefault="0040509D" w:rsidP="0040509D">
            <w:pPr>
              <w:jc w:val="center"/>
              <w:rPr>
                <w:rFonts w:asciiTheme="majorHAnsi" w:hAnsiTheme="majorHAnsi"/>
                <w:color w:val="008000"/>
                <w:sz w:val="14"/>
                <w:szCs w:val="14"/>
              </w:rPr>
            </w:pPr>
            <w:r w:rsidRPr="00A804C8">
              <w:rPr>
                <w:rFonts w:asciiTheme="majorHAnsi" w:hAnsiTheme="majorHAnsi"/>
                <w:color w:val="008000"/>
                <w:sz w:val="14"/>
                <w:szCs w:val="14"/>
              </w:rPr>
              <w:t xml:space="preserve">12:00 obed pre členov </w:t>
            </w:r>
            <w:r>
              <w:rPr>
                <w:rFonts w:asciiTheme="majorHAnsi" w:hAnsiTheme="majorHAnsi"/>
                <w:color w:val="008000"/>
                <w:sz w:val="14"/>
                <w:szCs w:val="14"/>
              </w:rPr>
              <w:t>KR</w:t>
            </w:r>
            <w:r w:rsidRPr="00A804C8">
              <w:rPr>
                <w:rFonts w:asciiTheme="majorHAnsi" w:hAnsiTheme="majorHAnsi"/>
                <w:color w:val="008000"/>
                <w:sz w:val="14"/>
                <w:szCs w:val="14"/>
              </w:rPr>
              <w:t xml:space="preserve"> STU</w:t>
            </w:r>
          </w:p>
        </w:tc>
      </w:tr>
      <w:tr w:rsidR="0040509D" w:rsidRPr="00FF69C0" w:rsidTr="008C72ED">
        <w:trPr>
          <w:cantSplit/>
          <w:trHeight w:val="170"/>
        </w:trPr>
        <w:tc>
          <w:tcPr>
            <w:tcW w:w="843" w:type="dxa"/>
            <w:tcBorders>
              <w:top w:val="nil"/>
              <w:left w:val="double" w:sz="4" w:space="0" w:color="auto"/>
              <w:bottom w:val="nil"/>
              <w:right w:val="double" w:sz="4" w:space="0" w:color="auto"/>
            </w:tcBorders>
          </w:tcPr>
          <w:p w:rsidR="0040509D" w:rsidRDefault="0040509D" w:rsidP="0040509D">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05.12.2014</w:t>
            </w:r>
          </w:p>
        </w:tc>
        <w:tc>
          <w:tcPr>
            <w:tcW w:w="960" w:type="dxa"/>
            <w:tcBorders>
              <w:top w:val="single" w:sz="4" w:space="0" w:color="auto"/>
              <w:left w:val="double" w:sz="4" w:space="0" w:color="auto"/>
              <w:bottom w:val="single" w:sz="4" w:space="0" w:color="auto"/>
              <w:right w:val="double" w:sz="4" w:space="0" w:color="auto"/>
            </w:tcBorders>
            <w:vAlign w:val="center"/>
          </w:tcPr>
          <w:p w:rsidR="0040509D" w:rsidRPr="007057F6" w:rsidRDefault="0040509D" w:rsidP="0040509D">
            <w:pPr>
              <w:jc w:val="center"/>
              <w:rPr>
                <w:rFonts w:asciiTheme="majorHAnsi" w:hAnsiTheme="majorHAnsi"/>
                <w:color w:val="FF0000"/>
                <w:sz w:val="14"/>
                <w:szCs w:val="14"/>
              </w:rPr>
            </w:pP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Pr="007057F6" w:rsidRDefault="0040509D" w:rsidP="0040509D">
            <w:pPr>
              <w:jc w:val="center"/>
              <w:rPr>
                <w:rFonts w:ascii="Cambria" w:hAnsi="Cambria"/>
                <w:color w:val="FF0000"/>
                <w:sz w:val="14"/>
                <w:szCs w:val="14"/>
              </w:rPr>
            </w:pP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19:00 Vianočný koncert VUS Technik</w:t>
            </w:r>
          </w:p>
        </w:tc>
      </w:tr>
      <w:tr w:rsidR="0040509D" w:rsidRPr="00FF69C0" w:rsidTr="009B18B7">
        <w:trPr>
          <w:cantSplit/>
          <w:trHeight w:val="170"/>
        </w:trPr>
        <w:tc>
          <w:tcPr>
            <w:tcW w:w="843" w:type="dxa"/>
            <w:tcBorders>
              <w:top w:val="nil"/>
              <w:left w:val="double" w:sz="4" w:space="0" w:color="auto"/>
              <w:bottom w:val="nil"/>
              <w:right w:val="double" w:sz="4" w:space="0" w:color="auto"/>
            </w:tcBorders>
          </w:tcPr>
          <w:p w:rsidR="0040509D" w:rsidRDefault="0040509D" w:rsidP="0040509D">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10.12.2014</w:t>
            </w:r>
          </w:p>
        </w:tc>
        <w:tc>
          <w:tcPr>
            <w:tcW w:w="960" w:type="dxa"/>
            <w:tcBorders>
              <w:top w:val="single" w:sz="4" w:space="0" w:color="auto"/>
              <w:left w:val="double" w:sz="4" w:space="0" w:color="auto"/>
              <w:bottom w:val="single" w:sz="4" w:space="0" w:color="auto"/>
              <w:right w:val="double" w:sz="4" w:space="0" w:color="auto"/>
            </w:tcBorders>
            <w:vAlign w:val="center"/>
          </w:tcPr>
          <w:p w:rsidR="0040509D" w:rsidRPr="0040509D" w:rsidRDefault="0040509D" w:rsidP="0040509D">
            <w:pPr>
              <w:jc w:val="center"/>
              <w:rPr>
                <w:rFonts w:asciiTheme="majorHAnsi" w:hAnsiTheme="majorHAnsi"/>
                <w:sz w:val="14"/>
                <w:szCs w:val="14"/>
              </w:rPr>
            </w:pPr>
            <w:r w:rsidRPr="0040509D">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Pr="0040509D" w:rsidRDefault="0040509D" w:rsidP="0040509D">
            <w:pPr>
              <w:jc w:val="center"/>
              <w:rPr>
                <w:rFonts w:ascii="Cambria" w:hAnsi="Cambria"/>
                <w:sz w:val="14"/>
                <w:szCs w:val="14"/>
              </w:rPr>
            </w:pPr>
            <w:r w:rsidRPr="0040509D">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14:00 Menovanie docentov</w:t>
            </w:r>
          </w:p>
          <w:p w:rsidR="0040509D" w:rsidRDefault="0040509D" w:rsidP="0040509D">
            <w:pPr>
              <w:jc w:val="center"/>
              <w:rPr>
                <w:rFonts w:asciiTheme="majorHAnsi" w:hAnsiTheme="majorHAnsi"/>
                <w:sz w:val="14"/>
                <w:szCs w:val="14"/>
              </w:rPr>
            </w:pPr>
            <w:r>
              <w:rPr>
                <w:rFonts w:asciiTheme="majorHAnsi" w:hAnsiTheme="majorHAnsi"/>
                <w:sz w:val="14"/>
                <w:szCs w:val="14"/>
              </w:rPr>
              <w:t>15:00 Vianočná čaša vína</w:t>
            </w:r>
          </w:p>
        </w:tc>
      </w:tr>
      <w:tr w:rsidR="0040509D" w:rsidRPr="00FF69C0" w:rsidTr="009B18B7">
        <w:trPr>
          <w:cantSplit/>
          <w:trHeight w:val="170"/>
        </w:trPr>
        <w:tc>
          <w:tcPr>
            <w:tcW w:w="843" w:type="dxa"/>
            <w:tcBorders>
              <w:top w:val="nil"/>
              <w:left w:val="double" w:sz="4" w:space="0" w:color="auto"/>
              <w:bottom w:val="nil"/>
              <w:right w:val="double" w:sz="4" w:space="0" w:color="auto"/>
            </w:tcBorders>
          </w:tcPr>
          <w:p w:rsidR="0040509D" w:rsidRDefault="0040509D" w:rsidP="0040509D">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15.12.2014</w:t>
            </w:r>
          </w:p>
        </w:tc>
        <w:tc>
          <w:tcPr>
            <w:tcW w:w="960" w:type="dxa"/>
            <w:tcBorders>
              <w:top w:val="single" w:sz="4" w:space="0" w:color="auto"/>
              <w:left w:val="double" w:sz="4" w:space="0" w:color="auto"/>
              <w:bottom w:val="single" w:sz="4" w:space="0" w:color="auto"/>
              <w:right w:val="double" w:sz="4" w:space="0" w:color="auto"/>
            </w:tcBorders>
            <w:vAlign w:val="center"/>
          </w:tcPr>
          <w:p w:rsidR="0040509D" w:rsidRPr="009B18B7" w:rsidRDefault="0040509D" w:rsidP="0040509D">
            <w:pPr>
              <w:jc w:val="center"/>
              <w:rPr>
                <w:rFonts w:asciiTheme="majorHAnsi" w:hAnsiTheme="majorHAnsi"/>
                <w:color w:val="FF0000"/>
                <w:sz w:val="14"/>
                <w:szCs w:val="14"/>
              </w:rPr>
            </w:pPr>
            <w:r w:rsidRPr="009B18B7">
              <w:rPr>
                <w:rFonts w:asciiTheme="majorHAnsi" w:hAnsiTheme="majorHAnsi"/>
                <w:color w:val="FF0000"/>
                <w:sz w:val="14"/>
                <w:szCs w:val="14"/>
              </w:rPr>
              <w:t>AS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Pr="009B18B7" w:rsidRDefault="0040509D" w:rsidP="0040509D">
            <w:pPr>
              <w:jc w:val="center"/>
              <w:rPr>
                <w:rFonts w:ascii="Cambria" w:hAnsi="Cambria"/>
                <w:color w:val="FF0000"/>
                <w:sz w:val="14"/>
                <w:szCs w:val="14"/>
              </w:rPr>
            </w:pPr>
            <w:r w:rsidRPr="009B18B7">
              <w:rPr>
                <w:rFonts w:ascii="Cambria" w:hAnsi="Cambria"/>
                <w:color w:val="FF0000"/>
                <w:sz w:val="14"/>
                <w:szCs w:val="14"/>
              </w:rPr>
              <w:t>14:00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sidRPr="009B18B7">
              <w:rPr>
                <w:rFonts w:asciiTheme="majorHAnsi" w:hAnsiTheme="majorHAnsi"/>
                <w:sz w:val="14"/>
                <w:szCs w:val="14"/>
              </w:rPr>
              <w:t>12:00 obed pre členov AS STU</w:t>
            </w:r>
          </w:p>
        </w:tc>
      </w:tr>
      <w:tr w:rsidR="0040509D" w:rsidRPr="00FF69C0" w:rsidTr="009B18B7">
        <w:trPr>
          <w:cantSplit/>
          <w:trHeight w:val="170"/>
        </w:trPr>
        <w:tc>
          <w:tcPr>
            <w:tcW w:w="843" w:type="dxa"/>
            <w:tcBorders>
              <w:top w:val="nil"/>
              <w:left w:val="double" w:sz="4" w:space="0" w:color="auto"/>
              <w:bottom w:val="double" w:sz="4" w:space="0" w:color="auto"/>
              <w:right w:val="double" w:sz="4" w:space="0" w:color="auto"/>
            </w:tcBorders>
          </w:tcPr>
          <w:p w:rsidR="0040509D" w:rsidRDefault="0040509D" w:rsidP="0040509D">
            <w:pPr>
              <w:jc w:val="center"/>
              <w:rPr>
                <w:rFonts w:asciiTheme="majorHAnsi" w:hAnsiTheme="majorHAnsi"/>
                <w:b/>
                <w:bCs/>
                <w:sz w:val="14"/>
                <w:szCs w:val="14"/>
              </w:rPr>
            </w:pPr>
          </w:p>
        </w:tc>
        <w:tc>
          <w:tcPr>
            <w:tcW w:w="1175" w:type="dxa"/>
            <w:tcBorders>
              <w:top w:val="single" w:sz="4" w:space="0" w:color="auto"/>
              <w:left w:val="double" w:sz="4" w:space="0" w:color="auto"/>
              <w:bottom w:val="doub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17.12.2014</w:t>
            </w:r>
          </w:p>
        </w:tc>
        <w:tc>
          <w:tcPr>
            <w:tcW w:w="960" w:type="dxa"/>
            <w:tcBorders>
              <w:top w:val="single" w:sz="4" w:space="0" w:color="auto"/>
              <w:left w:val="double" w:sz="4" w:space="0" w:color="auto"/>
              <w:bottom w:val="double" w:sz="4" w:space="0" w:color="auto"/>
              <w:right w:val="double" w:sz="4" w:space="0" w:color="auto"/>
            </w:tcBorders>
            <w:vAlign w:val="center"/>
          </w:tcPr>
          <w:p w:rsidR="0040509D" w:rsidRPr="009B18B7" w:rsidRDefault="0040509D" w:rsidP="0040509D">
            <w:pPr>
              <w:jc w:val="center"/>
              <w:rPr>
                <w:rFonts w:asciiTheme="majorHAnsi" w:hAnsiTheme="majorHAnsi"/>
                <w:sz w:val="14"/>
                <w:szCs w:val="14"/>
              </w:rPr>
            </w:pPr>
            <w:r w:rsidRPr="009B18B7">
              <w:rPr>
                <w:rFonts w:asciiTheme="majorHAnsi" w:hAnsiTheme="majorHAnsi"/>
                <w:sz w:val="14"/>
                <w:szCs w:val="14"/>
              </w:rPr>
              <w:t>V STU</w:t>
            </w:r>
          </w:p>
        </w:tc>
        <w:tc>
          <w:tcPr>
            <w:tcW w:w="920" w:type="dxa"/>
            <w:tcBorders>
              <w:top w:val="single" w:sz="4" w:space="0" w:color="auto"/>
              <w:left w:val="double" w:sz="4" w:space="0" w:color="auto"/>
              <w:bottom w:val="double" w:sz="4" w:space="0" w:color="auto"/>
              <w:right w:val="double" w:sz="4" w:space="0" w:color="auto"/>
            </w:tcBorders>
            <w:shd w:val="clear" w:color="auto" w:fill="auto"/>
            <w:vAlign w:val="center"/>
          </w:tcPr>
          <w:p w:rsidR="0040509D" w:rsidRPr="009B18B7" w:rsidRDefault="0040509D" w:rsidP="0040509D">
            <w:pPr>
              <w:jc w:val="center"/>
              <w:rPr>
                <w:rFonts w:ascii="Cambria" w:hAnsi="Cambria"/>
                <w:sz w:val="14"/>
                <w:szCs w:val="14"/>
              </w:rPr>
            </w:pPr>
            <w:r w:rsidRPr="009B18B7">
              <w:rPr>
                <w:rFonts w:ascii="Cambria" w:hAnsi="Cambria"/>
                <w:sz w:val="14"/>
                <w:szCs w:val="14"/>
              </w:rPr>
              <w:t>09:00</w:t>
            </w:r>
          </w:p>
        </w:tc>
        <w:tc>
          <w:tcPr>
            <w:tcW w:w="3685" w:type="dxa"/>
            <w:tcBorders>
              <w:top w:val="single" w:sz="4" w:space="0" w:color="auto"/>
              <w:left w:val="double" w:sz="4" w:space="0" w:color="auto"/>
              <w:bottom w:val="double" w:sz="4" w:space="0" w:color="auto"/>
              <w:right w:val="double" w:sz="4" w:space="0" w:color="auto"/>
            </w:tcBorders>
            <w:shd w:val="clear" w:color="auto" w:fill="auto"/>
            <w:vAlign w:val="center"/>
          </w:tcPr>
          <w:p w:rsidR="0040509D" w:rsidRDefault="0040509D" w:rsidP="0040509D">
            <w:pPr>
              <w:jc w:val="center"/>
              <w:rPr>
                <w:rFonts w:asciiTheme="majorHAnsi" w:hAnsiTheme="majorHAnsi"/>
                <w:sz w:val="14"/>
                <w:szCs w:val="14"/>
              </w:rPr>
            </w:pPr>
            <w:r>
              <w:rPr>
                <w:rFonts w:asciiTheme="majorHAnsi" w:hAnsiTheme="majorHAnsi"/>
                <w:sz w:val="14"/>
                <w:szCs w:val="14"/>
              </w:rPr>
              <w:t>Vedenie – rozlúčka so starým rokom</w:t>
            </w:r>
          </w:p>
          <w:p w:rsidR="0040509D" w:rsidRDefault="0040509D" w:rsidP="0040509D">
            <w:pPr>
              <w:jc w:val="center"/>
              <w:rPr>
                <w:rFonts w:asciiTheme="majorHAnsi" w:hAnsiTheme="majorHAnsi"/>
                <w:sz w:val="14"/>
                <w:szCs w:val="14"/>
              </w:rPr>
            </w:pPr>
            <w:r>
              <w:rPr>
                <w:rFonts w:asciiTheme="majorHAnsi" w:hAnsiTheme="majorHAnsi"/>
                <w:sz w:val="14"/>
                <w:szCs w:val="14"/>
              </w:rPr>
              <w:t>13:00 Vianočná kapustnica</w:t>
            </w:r>
          </w:p>
        </w:tc>
      </w:tr>
    </w:tbl>
    <w:p w:rsidR="00506E9D" w:rsidRDefault="00506E9D" w:rsidP="00951285">
      <w:pPr>
        <w:pStyle w:val="Odsekzoznamu"/>
        <w:ind w:left="0" w:right="284"/>
        <w:jc w:val="both"/>
        <w:rPr>
          <w:rFonts w:ascii="Cambria" w:hAnsi="Cambria" w:cs="Arial"/>
          <w:sz w:val="18"/>
          <w:szCs w:val="18"/>
          <w:u w:val="single"/>
        </w:rPr>
      </w:pPr>
    </w:p>
    <w:p w:rsidR="00B41370" w:rsidRDefault="00B41370" w:rsidP="00951285">
      <w:pPr>
        <w:pStyle w:val="Odsekzoznamu"/>
        <w:ind w:left="0" w:right="284"/>
        <w:jc w:val="both"/>
        <w:rPr>
          <w:rFonts w:ascii="Cambria" w:hAnsi="Cambria" w:cs="Arial"/>
          <w:sz w:val="18"/>
          <w:szCs w:val="18"/>
          <w:u w:val="single"/>
        </w:rPr>
      </w:pPr>
    </w:p>
    <w:p w:rsidR="0040509D" w:rsidRDefault="0040509D" w:rsidP="00951285">
      <w:pPr>
        <w:pStyle w:val="Odsekzoznamu"/>
        <w:ind w:left="0" w:right="284"/>
        <w:jc w:val="both"/>
        <w:rPr>
          <w:rFonts w:ascii="Cambria" w:hAnsi="Cambria" w:cs="Arial"/>
          <w:sz w:val="18"/>
          <w:szCs w:val="18"/>
          <w:u w:val="single"/>
        </w:rPr>
      </w:pPr>
    </w:p>
    <w:p w:rsidR="00867EB7"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40509D">
        <w:rPr>
          <w:rFonts w:ascii="Cambria" w:hAnsi="Cambria" w:cs="Arial"/>
          <w:sz w:val="18"/>
          <w:szCs w:val="18"/>
        </w:rPr>
        <w:t>21</w:t>
      </w:r>
      <w:r w:rsidRPr="00273475">
        <w:rPr>
          <w:rFonts w:ascii="Cambria" w:hAnsi="Cambria" w:cs="Arial"/>
          <w:sz w:val="18"/>
          <w:szCs w:val="18"/>
        </w:rPr>
        <w:t>.</w:t>
      </w:r>
      <w:r w:rsidR="000B1934">
        <w:rPr>
          <w:rFonts w:ascii="Cambria" w:hAnsi="Cambria" w:cs="Arial"/>
          <w:sz w:val="18"/>
          <w:szCs w:val="18"/>
        </w:rPr>
        <w:t>1</w:t>
      </w:r>
      <w:r w:rsidR="009B18B7">
        <w:rPr>
          <w:rFonts w:ascii="Cambria" w:hAnsi="Cambria" w:cs="Arial"/>
          <w:sz w:val="18"/>
          <w:szCs w:val="18"/>
        </w:rPr>
        <w:t>1</w:t>
      </w:r>
      <w:r w:rsidRPr="00273475">
        <w:rPr>
          <w:rFonts w:ascii="Cambria" w:hAnsi="Cambria" w:cs="Arial"/>
          <w:sz w:val="18"/>
          <w:szCs w:val="18"/>
        </w:rPr>
        <w:t>.201</w:t>
      </w:r>
      <w:r w:rsidR="007C2294">
        <w:rPr>
          <w:rFonts w:ascii="Cambria" w:hAnsi="Cambria" w:cs="Arial"/>
          <w:sz w:val="18"/>
          <w:szCs w:val="18"/>
        </w:rPr>
        <w:t>4</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40509D">
        <w:rPr>
          <w:rFonts w:ascii="Cambria" w:hAnsi="Cambria" w:cs="Arial"/>
          <w:sz w:val="18"/>
          <w:szCs w:val="18"/>
        </w:rPr>
        <w:t>21</w:t>
      </w:r>
      <w:r w:rsidRPr="00273475">
        <w:rPr>
          <w:rFonts w:ascii="Cambria" w:hAnsi="Cambria" w:cs="Arial"/>
          <w:sz w:val="18"/>
          <w:szCs w:val="18"/>
        </w:rPr>
        <w:t>.</w:t>
      </w:r>
      <w:r w:rsidR="000B1934">
        <w:rPr>
          <w:rFonts w:ascii="Cambria" w:hAnsi="Cambria" w:cs="Arial"/>
          <w:sz w:val="18"/>
          <w:szCs w:val="18"/>
        </w:rPr>
        <w:t>1</w:t>
      </w:r>
      <w:r w:rsidR="009B18B7">
        <w:rPr>
          <w:rFonts w:ascii="Cambria" w:hAnsi="Cambria" w:cs="Arial"/>
          <w:sz w:val="18"/>
          <w:szCs w:val="18"/>
        </w:rPr>
        <w:t>1</w:t>
      </w:r>
      <w:r w:rsidRPr="00190394">
        <w:rPr>
          <w:rFonts w:ascii="Cambria" w:hAnsi="Cambria" w:cs="Arial"/>
          <w:sz w:val="18"/>
          <w:szCs w:val="18"/>
        </w:rPr>
        <w:t>.201</w:t>
      </w:r>
      <w:r w:rsidR="007C2294">
        <w:rPr>
          <w:rFonts w:ascii="Cambria" w:hAnsi="Cambria" w:cs="Arial"/>
          <w:sz w:val="18"/>
          <w:szCs w:val="18"/>
        </w:rPr>
        <w:t>4</w:t>
      </w:r>
    </w:p>
    <w:p w:rsidR="005E3243" w:rsidRDefault="000F7B91" w:rsidP="00F16A2D">
      <w:pPr>
        <w:pStyle w:val="Odsekzoznamu"/>
        <w:ind w:left="3540" w:right="284" w:hanging="3540"/>
        <w:rPr>
          <w:rFonts w:ascii="Cambria" w:hAnsi="Cambria" w:cs="Arial"/>
          <w:sz w:val="18"/>
          <w:szCs w:val="18"/>
        </w:rPr>
      </w:pPr>
      <w:r w:rsidRPr="000B4309">
        <w:rPr>
          <w:rFonts w:ascii="Cambria" w:hAnsi="Cambria" w:cs="Arial"/>
          <w:sz w:val="18"/>
          <w:szCs w:val="18"/>
        </w:rPr>
        <w:t>Erika Jevčáková</w:t>
      </w:r>
      <w:r w:rsidRPr="000B4309">
        <w:rPr>
          <w:rFonts w:ascii="Cambria" w:hAnsi="Cambria" w:cs="Arial"/>
          <w:sz w:val="18"/>
          <w:szCs w:val="18"/>
        </w:rPr>
        <w:tab/>
      </w:r>
      <w:r w:rsidR="00B15F67" w:rsidRPr="000B4309">
        <w:rPr>
          <w:rFonts w:ascii="Cambria" w:hAnsi="Cambria" w:cs="Arial"/>
          <w:sz w:val="18"/>
          <w:szCs w:val="18"/>
        </w:rPr>
        <w:tab/>
      </w:r>
      <w:r w:rsidR="00F43FF8">
        <w:rPr>
          <w:rFonts w:ascii="Cambria" w:hAnsi="Cambria" w:cs="Arial"/>
          <w:sz w:val="18"/>
          <w:szCs w:val="18"/>
        </w:rPr>
        <w:t xml:space="preserve">Ing. </w:t>
      </w:r>
      <w:r w:rsidR="0040509D">
        <w:rPr>
          <w:rFonts w:ascii="Cambria" w:hAnsi="Cambria" w:cs="Arial"/>
          <w:sz w:val="18"/>
          <w:szCs w:val="18"/>
        </w:rPr>
        <w:t>Dušan Faktor</w:t>
      </w:r>
      <w:r w:rsidR="00D92BC7" w:rsidRPr="000B4309">
        <w:rPr>
          <w:rFonts w:ascii="Cambria" w:hAnsi="Cambria" w:cs="Arial"/>
          <w:sz w:val="18"/>
          <w:szCs w:val="18"/>
        </w:rPr>
        <w:t xml:space="preserve">, </w:t>
      </w:r>
      <w:r w:rsidRPr="000B4309">
        <w:rPr>
          <w:rFonts w:ascii="Cambria" w:hAnsi="Cambria" w:cs="Arial"/>
          <w:sz w:val="18"/>
          <w:szCs w:val="18"/>
        </w:rPr>
        <w:t>PhD.</w:t>
      </w:r>
    </w:p>
    <w:sectPr w:rsidR="005E3243" w:rsidSect="00F92DB7">
      <w:headerReference w:type="default" r:id="rId9"/>
      <w:footerReference w:type="default" r:id="rId10"/>
      <w:pgSz w:w="16838" w:h="11906" w:orient="landscape"/>
      <w:pgMar w:top="567" w:right="539" w:bottom="567"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CC" w:rsidRDefault="008238CC">
      <w:r>
        <w:separator/>
      </w:r>
    </w:p>
  </w:endnote>
  <w:endnote w:type="continuationSeparator" w:id="0">
    <w:p w:rsidR="008238CC" w:rsidRDefault="0082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charset w:val="80"/>
    <w:family w:val="auto"/>
    <w:pitch w:val="variable"/>
    <w:sig w:usb0="01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18" w:rsidRPr="00516930" w:rsidRDefault="00426818" w:rsidP="00753590">
    <w:pPr>
      <w:pStyle w:val="Pta"/>
      <w:jc w:val="right"/>
      <w:rPr>
        <w:rFonts w:asciiTheme="majorHAnsi" w:hAnsiTheme="majorHAnsi"/>
        <w:sz w:val="14"/>
        <w:szCs w:val="14"/>
      </w:rPr>
    </w:pPr>
    <w:r>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7349EB26" wp14:editId="75CF0085">
              <wp:simplePos x="0" y="0"/>
              <wp:positionH relativeFrom="page">
                <wp:posOffset>10026015</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26818" w:rsidRPr="0080567D" w:rsidRDefault="00426818"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6B2D33" w:rsidRPr="006B2D33">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426818" w:rsidRPr="0080567D" w:rsidRDefault="00426818"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6B2D33" w:rsidRPr="006B2D33">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 xml:space="preserve">Zápisnica č. </w:t>
    </w:r>
    <w:r>
      <w:rPr>
        <w:rFonts w:asciiTheme="majorHAnsi" w:hAnsiTheme="majorHAnsi"/>
        <w:sz w:val="14"/>
        <w:szCs w:val="14"/>
      </w:rPr>
      <w:t>48</w:t>
    </w:r>
    <w:r w:rsidRPr="00516930">
      <w:rPr>
        <w:rFonts w:asciiTheme="majorHAnsi" w:hAnsiTheme="majorHAnsi"/>
        <w:sz w:val="14"/>
        <w:szCs w:val="14"/>
      </w:rPr>
      <w:t>/201</w:t>
    </w:r>
    <w:r>
      <w:rPr>
        <w:rFonts w:asciiTheme="majorHAnsi" w:hAnsiTheme="majorHAnsi"/>
        <w:sz w:val="14"/>
        <w:szCs w:val="14"/>
      </w:rPr>
      <w:t>4</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19</w:t>
    </w:r>
    <w:r w:rsidRPr="00516930">
      <w:rPr>
        <w:rFonts w:asciiTheme="majorHAnsi" w:hAnsiTheme="majorHAnsi"/>
        <w:sz w:val="14"/>
        <w:szCs w:val="14"/>
      </w:rPr>
      <w:t>.</w:t>
    </w:r>
    <w:r>
      <w:rPr>
        <w:rFonts w:asciiTheme="majorHAnsi" w:hAnsiTheme="majorHAnsi"/>
        <w:sz w:val="14"/>
        <w:szCs w:val="14"/>
      </w:rPr>
      <w:t>11</w:t>
    </w:r>
    <w:r w:rsidRPr="00516930">
      <w:rPr>
        <w:rFonts w:asciiTheme="majorHAnsi" w:hAnsiTheme="majorHAnsi"/>
        <w:sz w:val="14"/>
        <w:szCs w:val="14"/>
      </w:rPr>
      <w:t>.201</w:t>
    </w:r>
    <w:r>
      <w:rPr>
        <w:rFonts w:asciiTheme="majorHAnsi" w:hAnsiTheme="majorHAnsi"/>
        <w:sz w:val="14"/>
        <w:szCs w:val="1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CC" w:rsidRDefault="008238CC">
      <w:r>
        <w:separator/>
      </w:r>
    </w:p>
  </w:footnote>
  <w:footnote w:type="continuationSeparator" w:id="0">
    <w:p w:rsidR="008238CC" w:rsidRDefault="0082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18" w:rsidRDefault="00426818" w:rsidP="00516930">
    <w:pPr>
      <w:pStyle w:val="Hlavika"/>
      <w:jc w:val="right"/>
    </w:pPr>
    <w:r>
      <w:rPr>
        <w:noProof/>
      </w:rPr>
      <w:drawing>
        <wp:inline distT="0" distB="0" distL="0" distR="0" wp14:anchorId="3252188A" wp14:editId="128429F2">
          <wp:extent cx="682387" cy="30025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
    <w:nsid w:val="02373109"/>
    <w:multiLevelType w:val="hybridMultilevel"/>
    <w:tmpl w:val="3D929424"/>
    <w:lvl w:ilvl="0" w:tplc="C22ED6B6">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ED1579"/>
    <w:multiLevelType w:val="hybridMultilevel"/>
    <w:tmpl w:val="0254B14A"/>
    <w:lvl w:ilvl="0" w:tplc="EDD6E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D3112E"/>
    <w:multiLevelType w:val="hybridMultilevel"/>
    <w:tmpl w:val="83AA7C82"/>
    <w:lvl w:ilvl="0" w:tplc="453ED6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ECE7AF8"/>
    <w:multiLevelType w:val="hybridMultilevel"/>
    <w:tmpl w:val="CB644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1206DD4"/>
    <w:multiLevelType w:val="hybridMultilevel"/>
    <w:tmpl w:val="3DC61E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2F943BF"/>
    <w:multiLevelType w:val="hybridMultilevel"/>
    <w:tmpl w:val="4D982D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0"/>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019E"/>
    <w:rsid w:val="00000A96"/>
    <w:rsid w:val="0000206D"/>
    <w:rsid w:val="00002C52"/>
    <w:rsid w:val="000039E6"/>
    <w:rsid w:val="00003AD1"/>
    <w:rsid w:val="00010142"/>
    <w:rsid w:val="00015162"/>
    <w:rsid w:val="00016595"/>
    <w:rsid w:val="000166AE"/>
    <w:rsid w:val="0002057C"/>
    <w:rsid w:val="000228A8"/>
    <w:rsid w:val="0002390A"/>
    <w:rsid w:val="00025D04"/>
    <w:rsid w:val="00025FA5"/>
    <w:rsid w:val="0002635E"/>
    <w:rsid w:val="0002672C"/>
    <w:rsid w:val="000312FF"/>
    <w:rsid w:val="0003330C"/>
    <w:rsid w:val="000337C7"/>
    <w:rsid w:val="000364EF"/>
    <w:rsid w:val="00036CC4"/>
    <w:rsid w:val="000377F1"/>
    <w:rsid w:val="0004023A"/>
    <w:rsid w:val="0004028B"/>
    <w:rsid w:val="000402D9"/>
    <w:rsid w:val="00042274"/>
    <w:rsid w:val="0004460E"/>
    <w:rsid w:val="00044916"/>
    <w:rsid w:val="00045364"/>
    <w:rsid w:val="000460C5"/>
    <w:rsid w:val="0004613F"/>
    <w:rsid w:val="0004669C"/>
    <w:rsid w:val="00046AE5"/>
    <w:rsid w:val="00050216"/>
    <w:rsid w:val="000518CC"/>
    <w:rsid w:val="00051A4A"/>
    <w:rsid w:val="00053BF6"/>
    <w:rsid w:val="000561CA"/>
    <w:rsid w:val="0005664B"/>
    <w:rsid w:val="00056D07"/>
    <w:rsid w:val="00057278"/>
    <w:rsid w:val="000574E0"/>
    <w:rsid w:val="00057C42"/>
    <w:rsid w:val="000612DC"/>
    <w:rsid w:val="0006170E"/>
    <w:rsid w:val="00061CE6"/>
    <w:rsid w:val="000635D2"/>
    <w:rsid w:val="000641E8"/>
    <w:rsid w:val="00065A07"/>
    <w:rsid w:val="00066597"/>
    <w:rsid w:val="00066C62"/>
    <w:rsid w:val="00070963"/>
    <w:rsid w:val="00070E93"/>
    <w:rsid w:val="00071EC6"/>
    <w:rsid w:val="0007337A"/>
    <w:rsid w:val="000746DA"/>
    <w:rsid w:val="00076CFE"/>
    <w:rsid w:val="00077549"/>
    <w:rsid w:val="00082D5D"/>
    <w:rsid w:val="00083B53"/>
    <w:rsid w:val="00084995"/>
    <w:rsid w:val="00085840"/>
    <w:rsid w:val="00085EAD"/>
    <w:rsid w:val="00086B95"/>
    <w:rsid w:val="00086BB1"/>
    <w:rsid w:val="00091E4E"/>
    <w:rsid w:val="00094621"/>
    <w:rsid w:val="00097D4F"/>
    <w:rsid w:val="000A211A"/>
    <w:rsid w:val="000A2D82"/>
    <w:rsid w:val="000A495D"/>
    <w:rsid w:val="000A5B79"/>
    <w:rsid w:val="000A6E72"/>
    <w:rsid w:val="000A733A"/>
    <w:rsid w:val="000A7982"/>
    <w:rsid w:val="000B06D7"/>
    <w:rsid w:val="000B1934"/>
    <w:rsid w:val="000B2606"/>
    <w:rsid w:val="000B3A3E"/>
    <w:rsid w:val="000B4309"/>
    <w:rsid w:val="000B5979"/>
    <w:rsid w:val="000B6615"/>
    <w:rsid w:val="000C0848"/>
    <w:rsid w:val="000C10CC"/>
    <w:rsid w:val="000C1C0C"/>
    <w:rsid w:val="000C1FBB"/>
    <w:rsid w:val="000C4000"/>
    <w:rsid w:val="000C43CD"/>
    <w:rsid w:val="000C6037"/>
    <w:rsid w:val="000C6EA9"/>
    <w:rsid w:val="000C7374"/>
    <w:rsid w:val="000C7CF6"/>
    <w:rsid w:val="000D0B73"/>
    <w:rsid w:val="000D1355"/>
    <w:rsid w:val="000D20D2"/>
    <w:rsid w:val="000D20D5"/>
    <w:rsid w:val="000D3F86"/>
    <w:rsid w:val="000D4026"/>
    <w:rsid w:val="000D59FB"/>
    <w:rsid w:val="000D6C44"/>
    <w:rsid w:val="000D77A6"/>
    <w:rsid w:val="000E0514"/>
    <w:rsid w:val="000E0F7F"/>
    <w:rsid w:val="000E1DA8"/>
    <w:rsid w:val="000E20D4"/>
    <w:rsid w:val="000E3CB3"/>
    <w:rsid w:val="000E5642"/>
    <w:rsid w:val="000E6562"/>
    <w:rsid w:val="000E6706"/>
    <w:rsid w:val="000F0ED8"/>
    <w:rsid w:val="000F4EC6"/>
    <w:rsid w:val="000F5B9C"/>
    <w:rsid w:val="000F64F8"/>
    <w:rsid w:val="000F78AE"/>
    <w:rsid w:val="000F7B91"/>
    <w:rsid w:val="00100E4C"/>
    <w:rsid w:val="00101897"/>
    <w:rsid w:val="00103368"/>
    <w:rsid w:val="001038B7"/>
    <w:rsid w:val="00103DC1"/>
    <w:rsid w:val="001042DD"/>
    <w:rsid w:val="00106E6F"/>
    <w:rsid w:val="001101A4"/>
    <w:rsid w:val="0011271B"/>
    <w:rsid w:val="0011349C"/>
    <w:rsid w:val="00114E33"/>
    <w:rsid w:val="0011558D"/>
    <w:rsid w:val="00115E4E"/>
    <w:rsid w:val="00121BE5"/>
    <w:rsid w:val="001220BE"/>
    <w:rsid w:val="00124045"/>
    <w:rsid w:val="00124F3A"/>
    <w:rsid w:val="00125AED"/>
    <w:rsid w:val="00125CA4"/>
    <w:rsid w:val="0012686E"/>
    <w:rsid w:val="00126AEF"/>
    <w:rsid w:val="00127FF5"/>
    <w:rsid w:val="00130189"/>
    <w:rsid w:val="00131495"/>
    <w:rsid w:val="00131507"/>
    <w:rsid w:val="00131878"/>
    <w:rsid w:val="00131F20"/>
    <w:rsid w:val="0013335D"/>
    <w:rsid w:val="00133B53"/>
    <w:rsid w:val="0013443B"/>
    <w:rsid w:val="00135685"/>
    <w:rsid w:val="0013647C"/>
    <w:rsid w:val="00137C71"/>
    <w:rsid w:val="00137CAC"/>
    <w:rsid w:val="00140CF2"/>
    <w:rsid w:val="0014221A"/>
    <w:rsid w:val="001422F1"/>
    <w:rsid w:val="001423E3"/>
    <w:rsid w:val="00143CFF"/>
    <w:rsid w:val="00144D8D"/>
    <w:rsid w:val="001451CF"/>
    <w:rsid w:val="00145680"/>
    <w:rsid w:val="00146426"/>
    <w:rsid w:val="00147FD6"/>
    <w:rsid w:val="00150E78"/>
    <w:rsid w:val="001528FF"/>
    <w:rsid w:val="00153BFC"/>
    <w:rsid w:val="0015475C"/>
    <w:rsid w:val="00154A8F"/>
    <w:rsid w:val="001555F0"/>
    <w:rsid w:val="0015719A"/>
    <w:rsid w:val="001573DF"/>
    <w:rsid w:val="001578FE"/>
    <w:rsid w:val="0016010A"/>
    <w:rsid w:val="00164189"/>
    <w:rsid w:val="00173805"/>
    <w:rsid w:val="00173B2A"/>
    <w:rsid w:val="00173DB2"/>
    <w:rsid w:val="00175477"/>
    <w:rsid w:val="00176429"/>
    <w:rsid w:val="00177CB5"/>
    <w:rsid w:val="0018008E"/>
    <w:rsid w:val="0018035B"/>
    <w:rsid w:val="00180561"/>
    <w:rsid w:val="00180A58"/>
    <w:rsid w:val="0018131A"/>
    <w:rsid w:val="0018202B"/>
    <w:rsid w:val="00185869"/>
    <w:rsid w:val="00186BAF"/>
    <w:rsid w:val="0019020A"/>
    <w:rsid w:val="00190394"/>
    <w:rsid w:val="00190E27"/>
    <w:rsid w:val="00191D96"/>
    <w:rsid w:val="00191FDB"/>
    <w:rsid w:val="00192162"/>
    <w:rsid w:val="00193582"/>
    <w:rsid w:val="00195252"/>
    <w:rsid w:val="001952C2"/>
    <w:rsid w:val="00196C4C"/>
    <w:rsid w:val="001A08E0"/>
    <w:rsid w:val="001A1BAE"/>
    <w:rsid w:val="001A25EB"/>
    <w:rsid w:val="001A25EF"/>
    <w:rsid w:val="001A3F65"/>
    <w:rsid w:val="001A54D7"/>
    <w:rsid w:val="001A5BED"/>
    <w:rsid w:val="001A76EC"/>
    <w:rsid w:val="001A7C0E"/>
    <w:rsid w:val="001B03D6"/>
    <w:rsid w:val="001B10FD"/>
    <w:rsid w:val="001B2846"/>
    <w:rsid w:val="001B51CF"/>
    <w:rsid w:val="001B5DCE"/>
    <w:rsid w:val="001B5F49"/>
    <w:rsid w:val="001B61F4"/>
    <w:rsid w:val="001C0387"/>
    <w:rsid w:val="001C0A00"/>
    <w:rsid w:val="001C0D2A"/>
    <w:rsid w:val="001C143D"/>
    <w:rsid w:val="001C3A54"/>
    <w:rsid w:val="001C40E3"/>
    <w:rsid w:val="001C4DD3"/>
    <w:rsid w:val="001C5496"/>
    <w:rsid w:val="001C771B"/>
    <w:rsid w:val="001C7727"/>
    <w:rsid w:val="001D04F1"/>
    <w:rsid w:val="001D0575"/>
    <w:rsid w:val="001D1811"/>
    <w:rsid w:val="001D3084"/>
    <w:rsid w:val="001D3C7F"/>
    <w:rsid w:val="001D554D"/>
    <w:rsid w:val="001D5DC4"/>
    <w:rsid w:val="001D6DB7"/>
    <w:rsid w:val="001E0FA9"/>
    <w:rsid w:val="001E21C0"/>
    <w:rsid w:val="001E22D0"/>
    <w:rsid w:val="001E43CA"/>
    <w:rsid w:val="001E48B5"/>
    <w:rsid w:val="001E57C6"/>
    <w:rsid w:val="001E7EFD"/>
    <w:rsid w:val="001F0431"/>
    <w:rsid w:val="001F1BC0"/>
    <w:rsid w:val="001F419E"/>
    <w:rsid w:val="001F5E5A"/>
    <w:rsid w:val="001F778A"/>
    <w:rsid w:val="001F7D56"/>
    <w:rsid w:val="001F7EEF"/>
    <w:rsid w:val="00200FF1"/>
    <w:rsid w:val="0020118E"/>
    <w:rsid w:val="0020351D"/>
    <w:rsid w:val="00203AC5"/>
    <w:rsid w:val="002044CA"/>
    <w:rsid w:val="00210B5A"/>
    <w:rsid w:val="00211736"/>
    <w:rsid w:val="00212283"/>
    <w:rsid w:val="002124C9"/>
    <w:rsid w:val="002133FB"/>
    <w:rsid w:val="00213BCD"/>
    <w:rsid w:val="0021626D"/>
    <w:rsid w:val="00216846"/>
    <w:rsid w:val="00220394"/>
    <w:rsid w:val="002207E5"/>
    <w:rsid w:val="00221BA3"/>
    <w:rsid w:val="00221ED7"/>
    <w:rsid w:val="00221FDB"/>
    <w:rsid w:val="00222C0B"/>
    <w:rsid w:val="002249D7"/>
    <w:rsid w:val="002249EF"/>
    <w:rsid w:val="002255BC"/>
    <w:rsid w:val="00231520"/>
    <w:rsid w:val="00231FD2"/>
    <w:rsid w:val="00233D5B"/>
    <w:rsid w:val="0023465D"/>
    <w:rsid w:val="0023504B"/>
    <w:rsid w:val="00235D2B"/>
    <w:rsid w:val="00235E41"/>
    <w:rsid w:val="002365C6"/>
    <w:rsid w:val="002369B3"/>
    <w:rsid w:val="0024027F"/>
    <w:rsid w:val="0024188A"/>
    <w:rsid w:val="002448B5"/>
    <w:rsid w:val="00247A83"/>
    <w:rsid w:val="002508A3"/>
    <w:rsid w:val="00251525"/>
    <w:rsid w:val="00251F04"/>
    <w:rsid w:val="002528D9"/>
    <w:rsid w:val="00253DF6"/>
    <w:rsid w:val="00254B02"/>
    <w:rsid w:val="002579A0"/>
    <w:rsid w:val="00257BA3"/>
    <w:rsid w:val="002604A6"/>
    <w:rsid w:val="00260B3C"/>
    <w:rsid w:val="00263645"/>
    <w:rsid w:val="00264588"/>
    <w:rsid w:val="00266AC8"/>
    <w:rsid w:val="00267567"/>
    <w:rsid w:val="00267E2F"/>
    <w:rsid w:val="00270B57"/>
    <w:rsid w:val="00273475"/>
    <w:rsid w:val="002742B5"/>
    <w:rsid w:val="00275B8A"/>
    <w:rsid w:val="00280056"/>
    <w:rsid w:val="002807FB"/>
    <w:rsid w:val="00280C6A"/>
    <w:rsid w:val="00284307"/>
    <w:rsid w:val="002855A5"/>
    <w:rsid w:val="00290D38"/>
    <w:rsid w:val="00290D3B"/>
    <w:rsid w:val="002913AF"/>
    <w:rsid w:val="00291C87"/>
    <w:rsid w:val="00292423"/>
    <w:rsid w:val="00292726"/>
    <w:rsid w:val="0029371D"/>
    <w:rsid w:val="00293C87"/>
    <w:rsid w:val="00293F33"/>
    <w:rsid w:val="0029465A"/>
    <w:rsid w:val="00295226"/>
    <w:rsid w:val="00295234"/>
    <w:rsid w:val="00296A70"/>
    <w:rsid w:val="00297659"/>
    <w:rsid w:val="002979CA"/>
    <w:rsid w:val="002A094C"/>
    <w:rsid w:val="002A1D0D"/>
    <w:rsid w:val="002A3BB8"/>
    <w:rsid w:val="002A4A53"/>
    <w:rsid w:val="002A6735"/>
    <w:rsid w:val="002B0360"/>
    <w:rsid w:val="002B12BB"/>
    <w:rsid w:val="002B1B8F"/>
    <w:rsid w:val="002B28EA"/>
    <w:rsid w:val="002B66BA"/>
    <w:rsid w:val="002B6ACA"/>
    <w:rsid w:val="002B731C"/>
    <w:rsid w:val="002C0F6A"/>
    <w:rsid w:val="002C1452"/>
    <w:rsid w:val="002C2A11"/>
    <w:rsid w:val="002C2FE2"/>
    <w:rsid w:val="002C45DB"/>
    <w:rsid w:val="002C6666"/>
    <w:rsid w:val="002D0198"/>
    <w:rsid w:val="002D0B9C"/>
    <w:rsid w:val="002D0E4C"/>
    <w:rsid w:val="002D3CF9"/>
    <w:rsid w:val="002D7AFA"/>
    <w:rsid w:val="002E08F8"/>
    <w:rsid w:val="002E2CCB"/>
    <w:rsid w:val="002E2DAD"/>
    <w:rsid w:val="002E5246"/>
    <w:rsid w:val="002F15A7"/>
    <w:rsid w:val="002F1862"/>
    <w:rsid w:val="002F2440"/>
    <w:rsid w:val="002F2B4F"/>
    <w:rsid w:val="002F4C88"/>
    <w:rsid w:val="002F6E74"/>
    <w:rsid w:val="0030100D"/>
    <w:rsid w:val="00302207"/>
    <w:rsid w:val="003033F5"/>
    <w:rsid w:val="00304945"/>
    <w:rsid w:val="0030534C"/>
    <w:rsid w:val="00305CA7"/>
    <w:rsid w:val="003062DB"/>
    <w:rsid w:val="00306B37"/>
    <w:rsid w:val="00306D9E"/>
    <w:rsid w:val="00306EB3"/>
    <w:rsid w:val="00307FBE"/>
    <w:rsid w:val="003110C8"/>
    <w:rsid w:val="00311505"/>
    <w:rsid w:val="003116A9"/>
    <w:rsid w:val="0031264B"/>
    <w:rsid w:val="0031363D"/>
    <w:rsid w:val="00316F09"/>
    <w:rsid w:val="00321D9E"/>
    <w:rsid w:val="0032251A"/>
    <w:rsid w:val="00324B59"/>
    <w:rsid w:val="00330BF8"/>
    <w:rsid w:val="003310D2"/>
    <w:rsid w:val="0033235D"/>
    <w:rsid w:val="003331C1"/>
    <w:rsid w:val="003332CB"/>
    <w:rsid w:val="00333819"/>
    <w:rsid w:val="0033471A"/>
    <w:rsid w:val="00335609"/>
    <w:rsid w:val="00335668"/>
    <w:rsid w:val="003360B9"/>
    <w:rsid w:val="003376E2"/>
    <w:rsid w:val="00337C76"/>
    <w:rsid w:val="00340D04"/>
    <w:rsid w:val="00340DCF"/>
    <w:rsid w:val="00341C96"/>
    <w:rsid w:val="00342DC5"/>
    <w:rsid w:val="00343460"/>
    <w:rsid w:val="00343FE7"/>
    <w:rsid w:val="003469E6"/>
    <w:rsid w:val="0035147E"/>
    <w:rsid w:val="0035319E"/>
    <w:rsid w:val="0035328A"/>
    <w:rsid w:val="00353CB6"/>
    <w:rsid w:val="00354AB4"/>
    <w:rsid w:val="00354C42"/>
    <w:rsid w:val="003558CB"/>
    <w:rsid w:val="00356FF5"/>
    <w:rsid w:val="003602CA"/>
    <w:rsid w:val="003609F5"/>
    <w:rsid w:val="00361FEA"/>
    <w:rsid w:val="00362251"/>
    <w:rsid w:val="003654A2"/>
    <w:rsid w:val="0036553C"/>
    <w:rsid w:val="00366D2A"/>
    <w:rsid w:val="00370687"/>
    <w:rsid w:val="003714F4"/>
    <w:rsid w:val="00371F7D"/>
    <w:rsid w:val="0037240D"/>
    <w:rsid w:val="00374C40"/>
    <w:rsid w:val="00376D58"/>
    <w:rsid w:val="0037791E"/>
    <w:rsid w:val="003845E4"/>
    <w:rsid w:val="0039055B"/>
    <w:rsid w:val="00390C46"/>
    <w:rsid w:val="003935DC"/>
    <w:rsid w:val="003936B9"/>
    <w:rsid w:val="003938DE"/>
    <w:rsid w:val="003940DA"/>
    <w:rsid w:val="00394AA3"/>
    <w:rsid w:val="00396FA6"/>
    <w:rsid w:val="00397BB8"/>
    <w:rsid w:val="00397DED"/>
    <w:rsid w:val="003A0A18"/>
    <w:rsid w:val="003A1AF8"/>
    <w:rsid w:val="003A1E05"/>
    <w:rsid w:val="003A30F6"/>
    <w:rsid w:val="003A38DE"/>
    <w:rsid w:val="003A5271"/>
    <w:rsid w:val="003A57BD"/>
    <w:rsid w:val="003A589E"/>
    <w:rsid w:val="003A5EA7"/>
    <w:rsid w:val="003B05B3"/>
    <w:rsid w:val="003B3097"/>
    <w:rsid w:val="003B417B"/>
    <w:rsid w:val="003B479D"/>
    <w:rsid w:val="003B586B"/>
    <w:rsid w:val="003B64E7"/>
    <w:rsid w:val="003B6774"/>
    <w:rsid w:val="003B7EA7"/>
    <w:rsid w:val="003B7F72"/>
    <w:rsid w:val="003C03B4"/>
    <w:rsid w:val="003C1692"/>
    <w:rsid w:val="003C2D45"/>
    <w:rsid w:val="003C3107"/>
    <w:rsid w:val="003C4658"/>
    <w:rsid w:val="003C4BC7"/>
    <w:rsid w:val="003C56F8"/>
    <w:rsid w:val="003C659E"/>
    <w:rsid w:val="003C75E7"/>
    <w:rsid w:val="003D252B"/>
    <w:rsid w:val="003D3CEB"/>
    <w:rsid w:val="003D3E81"/>
    <w:rsid w:val="003D461F"/>
    <w:rsid w:val="003D5A95"/>
    <w:rsid w:val="003D5AFE"/>
    <w:rsid w:val="003D5B0F"/>
    <w:rsid w:val="003E01EA"/>
    <w:rsid w:val="003E1300"/>
    <w:rsid w:val="003E1D91"/>
    <w:rsid w:val="003E32FF"/>
    <w:rsid w:val="003E49AA"/>
    <w:rsid w:val="003E49BF"/>
    <w:rsid w:val="003E51A9"/>
    <w:rsid w:val="003E6B44"/>
    <w:rsid w:val="003E7211"/>
    <w:rsid w:val="003E7FC8"/>
    <w:rsid w:val="003F0F09"/>
    <w:rsid w:val="003F1984"/>
    <w:rsid w:val="003F2391"/>
    <w:rsid w:val="003F2545"/>
    <w:rsid w:val="003F3D59"/>
    <w:rsid w:val="003F57DB"/>
    <w:rsid w:val="0040061B"/>
    <w:rsid w:val="00400B96"/>
    <w:rsid w:val="0040509D"/>
    <w:rsid w:val="00406786"/>
    <w:rsid w:val="00412649"/>
    <w:rsid w:val="00413141"/>
    <w:rsid w:val="004135A4"/>
    <w:rsid w:val="00414828"/>
    <w:rsid w:val="0041609B"/>
    <w:rsid w:val="0041713B"/>
    <w:rsid w:val="0041719F"/>
    <w:rsid w:val="0041777A"/>
    <w:rsid w:val="00425325"/>
    <w:rsid w:val="004253EB"/>
    <w:rsid w:val="00426818"/>
    <w:rsid w:val="00426EAB"/>
    <w:rsid w:val="00427FBC"/>
    <w:rsid w:val="00432CDC"/>
    <w:rsid w:val="00433B47"/>
    <w:rsid w:val="004350C7"/>
    <w:rsid w:val="004361C3"/>
    <w:rsid w:val="0043670A"/>
    <w:rsid w:val="00436772"/>
    <w:rsid w:val="00436863"/>
    <w:rsid w:val="00437183"/>
    <w:rsid w:val="00437D31"/>
    <w:rsid w:val="004413A7"/>
    <w:rsid w:val="00444CEF"/>
    <w:rsid w:val="00445ADB"/>
    <w:rsid w:val="00446C26"/>
    <w:rsid w:val="0044701D"/>
    <w:rsid w:val="00447706"/>
    <w:rsid w:val="0045019C"/>
    <w:rsid w:val="00452160"/>
    <w:rsid w:val="004522D3"/>
    <w:rsid w:val="00453043"/>
    <w:rsid w:val="00454856"/>
    <w:rsid w:val="00454BC2"/>
    <w:rsid w:val="00457554"/>
    <w:rsid w:val="00457AE7"/>
    <w:rsid w:val="00457CF0"/>
    <w:rsid w:val="004619BE"/>
    <w:rsid w:val="00462088"/>
    <w:rsid w:val="004628A4"/>
    <w:rsid w:val="00462A75"/>
    <w:rsid w:val="004630D0"/>
    <w:rsid w:val="004634B1"/>
    <w:rsid w:val="00464B13"/>
    <w:rsid w:val="00464D99"/>
    <w:rsid w:val="004660E2"/>
    <w:rsid w:val="0046628E"/>
    <w:rsid w:val="00467167"/>
    <w:rsid w:val="0047236E"/>
    <w:rsid w:val="00473337"/>
    <w:rsid w:val="0047347D"/>
    <w:rsid w:val="00474B48"/>
    <w:rsid w:val="00476963"/>
    <w:rsid w:val="004771B2"/>
    <w:rsid w:val="00477D6C"/>
    <w:rsid w:val="00480CA3"/>
    <w:rsid w:val="004829D0"/>
    <w:rsid w:val="0048335F"/>
    <w:rsid w:val="00483B9E"/>
    <w:rsid w:val="00483D24"/>
    <w:rsid w:val="00483F33"/>
    <w:rsid w:val="0049107E"/>
    <w:rsid w:val="004921B7"/>
    <w:rsid w:val="0049312D"/>
    <w:rsid w:val="00493250"/>
    <w:rsid w:val="004937CD"/>
    <w:rsid w:val="00493D2E"/>
    <w:rsid w:val="004945C8"/>
    <w:rsid w:val="00494B14"/>
    <w:rsid w:val="00495388"/>
    <w:rsid w:val="00496A3B"/>
    <w:rsid w:val="00496D44"/>
    <w:rsid w:val="00496D9B"/>
    <w:rsid w:val="004971EE"/>
    <w:rsid w:val="00497F26"/>
    <w:rsid w:val="004A10C1"/>
    <w:rsid w:val="004A23E8"/>
    <w:rsid w:val="004A34B2"/>
    <w:rsid w:val="004A7471"/>
    <w:rsid w:val="004B0DD2"/>
    <w:rsid w:val="004B1724"/>
    <w:rsid w:val="004B215B"/>
    <w:rsid w:val="004B46B8"/>
    <w:rsid w:val="004B597E"/>
    <w:rsid w:val="004C0468"/>
    <w:rsid w:val="004C1468"/>
    <w:rsid w:val="004C16EE"/>
    <w:rsid w:val="004C2838"/>
    <w:rsid w:val="004C28E4"/>
    <w:rsid w:val="004C2A2F"/>
    <w:rsid w:val="004C329C"/>
    <w:rsid w:val="004C3C97"/>
    <w:rsid w:val="004C3DB9"/>
    <w:rsid w:val="004D029A"/>
    <w:rsid w:val="004D1530"/>
    <w:rsid w:val="004D349E"/>
    <w:rsid w:val="004D5F8D"/>
    <w:rsid w:val="004D6814"/>
    <w:rsid w:val="004E0AB3"/>
    <w:rsid w:val="004E1D07"/>
    <w:rsid w:val="004E228F"/>
    <w:rsid w:val="004E24BB"/>
    <w:rsid w:val="004E2C33"/>
    <w:rsid w:val="004E3E92"/>
    <w:rsid w:val="004E547C"/>
    <w:rsid w:val="004E598D"/>
    <w:rsid w:val="004E6965"/>
    <w:rsid w:val="004E6D47"/>
    <w:rsid w:val="004E75E0"/>
    <w:rsid w:val="004F0BB0"/>
    <w:rsid w:val="004F0D4C"/>
    <w:rsid w:val="004F0F81"/>
    <w:rsid w:val="004F176D"/>
    <w:rsid w:val="004F2427"/>
    <w:rsid w:val="004F3990"/>
    <w:rsid w:val="004F4A30"/>
    <w:rsid w:val="004F4D9E"/>
    <w:rsid w:val="004F5C63"/>
    <w:rsid w:val="004F76EA"/>
    <w:rsid w:val="004F78C3"/>
    <w:rsid w:val="005019E8"/>
    <w:rsid w:val="00501D59"/>
    <w:rsid w:val="00501DC2"/>
    <w:rsid w:val="00502992"/>
    <w:rsid w:val="005043CB"/>
    <w:rsid w:val="005062B0"/>
    <w:rsid w:val="005062B6"/>
    <w:rsid w:val="005066FC"/>
    <w:rsid w:val="00506E9D"/>
    <w:rsid w:val="00507A6D"/>
    <w:rsid w:val="00507E56"/>
    <w:rsid w:val="005101D7"/>
    <w:rsid w:val="005105AC"/>
    <w:rsid w:val="00510964"/>
    <w:rsid w:val="00510D37"/>
    <w:rsid w:val="0051434F"/>
    <w:rsid w:val="0051474B"/>
    <w:rsid w:val="00516930"/>
    <w:rsid w:val="00516DD0"/>
    <w:rsid w:val="005200A3"/>
    <w:rsid w:val="005206F9"/>
    <w:rsid w:val="00521CD6"/>
    <w:rsid w:val="0052283A"/>
    <w:rsid w:val="005250DF"/>
    <w:rsid w:val="00526690"/>
    <w:rsid w:val="00526A79"/>
    <w:rsid w:val="00530162"/>
    <w:rsid w:val="005317A8"/>
    <w:rsid w:val="005348E1"/>
    <w:rsid w:val="0053735C"/>
    <w:rsid w:val="005378EE"/>
    <w:rsid w:val="00537A2C"/>
    <w:rsid w:val="00544BFC"/>
    <w:rsid w:val="00545171"/>
    <w:rsid w:val="005453C9"/>
    <w:rsid w:val="00545C88"/>
    <w:rsid w:val="00546AA7"/>
    <w:rsid w:val="00551A17"/>
    <w:rsid w:val="005524EE"/>
    <w:rsid w:val="00553353"/>
    <w:rsid w:val="00553B1F"/>
    <w:rsid w:val="00553B3A"/>
    <w:rsid w:val="0055440C"/>
    <w:rsid w:val="00554A9F"/>
    <w:rsid w:val="00556110"/>
    <w:rsid w:val="00557D9E"/>
    <w:rsid w:val="00560E15"/>
    <w:rsid w:val="00561722"/>
    <w:rsid w:val="00564D48"/>
    <w:rsid w:val="005666FA"/>
    <w:rsid w:val="00570217"/>
    <w:rsid w:val="005738FA"/>
    <w:rsid w:val="00575800"/>
    <w:rsid w:val="00577346"/>
    <w:rsid w:val="00577558"/>
    <w:rsid w:val="00580149"/>
    <w:rsid w:val="00580C47"/>
    <w:rsid w:val="005824B4"/>
    <w:rsid w:val="0058284F"/>
    <w:rsid w:val="00583409"/>
    <w:rsid w:val="00584068"/>
    <w:rsid w:val="00584085"/>
    <w:rsid w:val="00585A9B"/>
    <w:rsid w:val="00585F1C"/>
    <w:rsid w:val="005861C9"/>
    <w:rsid w:val="00590A08"/>
    <w:rsid w:val="005922BC"/>
    <w:rsid w:val="005922CA"/>
    <w:rsid w:val="00594181"/>
    <w:rsid w:val="005943A3"/>
    <w:rsid w:val="00594D08"/>
    <w:rsid w:val="00595386"/>
    <w:rsid w:val="00595787"/>
    <w:rsid w:val="00596E65"/>
    <w:rsid w:val="0059721E"/>
    <w:rsid w:val="005A0594"/>
    <w:rsid w:val="005A0B6E"/>
    <w:rsid w:val="005A100D"/>
    <w:rsid w:val="005A37ED"/>
    <w:rsid w:val="005A3C16"/>
    <w:rsid w:val="005A46A9"/>
    <w:rsid w:val="005A472E"/>
    <w:rsid w:val="005A6084"/>
    <w:rsid w:val="005A6B5C"/>
    <w:rsid w:val="005B06AC"/>
    <w:rsid w:val="005B0868"/>
    <w:rsid w:val="005B10FC"/>
    <w:rsid w:val="005B1E12"/>
    <w:rsid w:val="005B3723"/>
    <w:rsid w:val="005B5489"/>
    <w:rsid w:val="005B54F3"/>
    <w:rsid w:val="005C04B7"/>
    <w:rsid w:val="005C11BC"/>
    <w:rsid w:val="005C1256"/>
    <w:rsid w:val="005C1B47"/>
    <w:rsid w:val="005C3701"/>
    <w:rsid w:val="005C4106"/>
    <w:rsid w:val="005C461F"/>
    <w:rsid w:val="005C7C8F"/>
    <w:rsid w:val="005D0135"/>
    <w:rsid w:val="005D069F"/>
    <w:rsid w:val="005D0C48"/>
    <w:rsid w:val="005D0F25"/>
    <w:rsid w:val="005D4435"/>
    <w:rsid w:val="005D51CA"/>
    <w:rsid w:val="005D69E4"/>
    <w:rsid w:val="005D7BCF"/>
    <w:rsid w:val="005E0102"/>
    <w:rsid w:val="005E0C15"/>
    <w:rsid w:val="005E165A"/>
    <w:rsid w:val="005E250B"/>
    <w:rsid w:val="005E3230"/>
    <w:rsid w:val="005E3243"/>
    <w:rsid w:val="005E411E"/>
    <w:rsid w:val="005E4C21"/>
    <w:rsid w:val="005E6458"/>
    <w:rsid w:val="005F26F2"/>
    <w:rsid w:val="005F2E1E"/>
    <w:rsid w:val="005F329C"/>
    <w:rsid w:val="005F3B26"/>
    <w:rsid w:val="005F61B4"/>
    <w:rsid w:val="005F714A"/>
    <w:rsid w:val="005F78A7"/>
    <w:rsid w:val="0060002E"/>
    <w:rsid w:val="00601D17"/>
    <w:rsid w:val="00602CA4"/>
    <w:rsid w:val="00603067"/>
    <w:rsid w:val="00603C8A"/>
    <w:rsid w:val="00604683"/>
    <w:rsid w:val="00610A22"/>
    <w:rsid w:val="0061148F"/>
    <w:rsid w:val="0061176E"/>
    <w:rsid w:val="0061183F"/>
    <w:rsid w:val="006130B4"/>
    <w:rsid w:val="00613153"/>
    <w:rsid w:val="00613A1A"/>
    <w:rsid w:val="00613FCB"/>
    <w:rsid w:val="0061551F"/>
    <w:rsid w:val="00615A00"/>
    <w:rsid w:val="00617A61"/>
    <w:rsid w:val="006209DD"/>
    <w:rsid w:val="00620E90"/>
    <w:rsid w:val="00621BA7"/>
    <w:rsid w:val="00622D5C"/>
    <w:rsid w:val="00622DF0"/>
    <w:rsid w:val="00624318"/>
    <w:rsid w:val="00624CEC"/>
    <w:rsid w:val="0063127F"/>
    <w:rsid w:val="0063307D"/>
    <w:rsid w:val="0063464F"/>
    <w:rsid w:val="00640365"/>
    <w:rsid w:val="0064043E"/>
    <w:rsid w:val="0064110F"/>
    <w:rsid w:val="00641204"/>
    <w:rsid w:val="006416BA"/>
    <w:rsid w:val="0064214F"/>
    <w:rsid w:val="006422DE"/>
    <w:rsid w:val="006423D2"/>
    <w:rsid w:val="006425BA"/>
    <w:rsid w:val="0064549F"/>
    <w:rsid w:val="00645590"/>
    <w:rsid w:val="00646B36"/>
    <w:rsid w:val="006471A6"/>
    <w:rsid w:val="006471DA"/>
    <w:rsid w:val="00651C92"/>
    <w:rsid w:val="006534DE"/>
    <w:rsid w:val="006541C2"/>
    <w:rsid w:val="00654E56"/>
    <w:rsid w:val="00657180"/>
    <w:rsid w:val="006579E7"/>
    <w:rsid w:val="0066141C"/>
    <w:rsid w:val="0066187C"/>
    <w:rsid w:val="0066255A"/>
    <w:rsid w:val="00662C45"/>
    <w:rsid w:val="006630B1"/>
    <w:rsid w:val="006636F4"/>
    <w:rsid w:val="0066372D"/>
    <w:rsid w:val="006638F5"/>
    <w:rsid w:val="00667C30"/>
    <w:rsid w:val="006719AC"/>
    <w:rsid w:val="006733FE"/>
    <w:rsid w:val="00673DE9"/>
    <w:rsid w:val="00677724"/>
    <w:rsid w:val="00677AC7"/>
    <w:rsid w:val="00677D1B"/>
    <w:rsid w:val="006821E4"/>
    <w:rsid w:val="00682878"/>
    <w:rsid w:val="00682E9E"/>
    <w:rsid w:val="0068384A"/>
    <w:rsid w:val="00684012"/>
    <w:rsid w:val="0068483D"/>
    <w:rsid w:val="0068495C"/>
    <w:rsid w:val="00684C82"/>
    <w:rsid w:val="00686B74"/>
    <w:rsid w:val="00690299"/>
    <w:rsid w:val="006908B1"/>
    <w:rsid w:val="00691A05"/>
    <w:rsid w:val="00691A53"/>
    <w:rsid w:val="00691A79"/>
    <w:rsid w:val="00691EAD"/>
    <w:rsid w:val="00692E48"/>
    <w:rsid w:val="00694472"/>
    <w:rsid w:val="006947BA"/>
    <w:rsid w:val="0069487F"/>
    <w:rsid w:val="00695DF8"/>
    <w:rsid w:val="0069762E"/>
    <w:rsid w:val="006A078D"/>
    <w:rsid w:val="006A20A0"/>
    <w:rsid w:val="006A3A2E"/>
    <w:rsid w:val="006A5DB7"/>
    <w:rsid w:val="006A73DA"/>
    <w:rsid w:val="006A7EB1"/>
    <w:rsid w:val="006B0504"/>
    <w:rsid w:val="006B0E53"/>
    <w:rsid w:val="006B1846"/>
    <w:rsid w:val="006B229E"/>
    <w:rsid w:val="006B2D33"/>
    <w:rsid w:val="006B4859"/>
    <w:rsid w:val="006B6F85"/>
    <w:rsid w:val="006B7B3E"/>
    <w:rsid w:val="006C2926"/>
    <w:rsid w:val="006C31E8"/>
    <w:rsid w:val="006C53CB"/>
    <w:rsid w:val="006C6B84"/>
    <w:rsid w:val="006C7313"/>
    <w:rsid w:val="006C73EE"/>
    <w:rsid w:val="006C7824"/>
    <w:rsid w:val="006D0046"/>
    <w:rsid w:val="006D2950"/>
    <w:rsid w:val="006D344D"/>
    <w:rsid w:val="006D42E0"/>
    <w:rsid w:val="006D4F20"/>
    <w:rsid w:val="006D775F"/>
    <w:rsid w:val="006E1333"/>
    <w:rsid w:val="006E1EB6"/>
    <w:rsid w:val="006E1F04"/>
    <w:rsid w:val="006E2ABA"/>
    <w:rsid w:val="006E4B6F"/>
    <w:rsid w:val="006F01E0"/>
    <w:rsid w:val="006F0541"/>
    <w:rsid w:val="006F17D5"/>
    <w:rsid w:val="006F2404"/>
    <w:rsid w:val="006F335A"/>
    <w:rsid w:val="006F483F"/>
    <w:rsid w:val="006F6415"/>
    <w:rsid w:val="006F71EE"/>
    <w:rsid w:val="006F76D8"/>
    <w:rsid w:val="0070094E"/>
    <w:rsid w:val="007030A8"/>
    <w:rsid w:val="00703458"/>
    <w:rsid w:val="00703682"/>
    <w:rsid w:val="0070550C"/>
    <w:rsid w:val="007071AD"/>
    <w:rsid w:val="0071076F"/>
    <w:rsid w:val="00711B91"/>
    <w:rsid w:val="00712072"/>
    <w:rsid w:val="00713811"/>
    <w:rsid w:val="00714AD2"/>
    <w:rsid w:val="007174CE"/>
    <w:rsid w:val="00717D47"/>
    <w:rsid w:val="00721088"/>
    <w:rsid w:val="00721F0B"/>
    <w:rsid w:val="007227DE"/>
    <w:rsid w:val="007230C4"/>
    <w:rsid w:val="0072678A"/>
    <w:rsid w:val="00727138"/>
    <w:rsid w:val="00727C32"/>
    <w:rsid w:val="00733B7F"/>
    <w:rsid w:val="00734AC8"/>
    <w:rsid w:val="00735342"/>
    <w:rsid w:val="007358CA"/>
    <w:rsid w:val="00735B06"/>
    <w:rsid w:val="00736C0F"/>
    <w:rsid w:val="00737122"/>
    <w:rsid w:val="0074077A"/>
    <w:rsid w:val="0074190E"/>
    <w:rsid w:val="00741C58"/>
    <w:rsid w:val="0074263F"/>
    <w:rsid w:val="00744507"/>
    <w:rsid w:val="00745481"/>
    <w:rsid w:val="0074622D"/>
    <w:rsid w:val="0074692E"/>
    <w:rsid w:val="007500F6"/>
    <w:rsid w:val="007510E2"/>
    <w:rsid w:val="00753590"/>
    <w:rsid w:val="007538DB"/>
    <w:rsid w:val="00754133"/>
    <w:rsid w:val="007552F5"/>
    <w:rsid w:val="007555F9"/>
    <w:rsid w:val="007557C4"/>
    <w:rsid w:val="0075734D"/>
    <w:rsid w:val="00757535"/>
    <w:rsid w:val="00760B5D"/>
    <w:rsid w:val="0076362D"/>
    <w:rsid w:val="00763BBB"/>
    <w:rsid w:val="007665C7"/>
    <w:rsid w:val="007667F9"/>
    <w:rsid w:val="00766BCB"/>
    <w:rsid w:val="00766E0E"/>
    <w:rsid w:val="0077133A"/>
    <w:rsid w:val="00773263"/>
    <w:rsid w:val="00773393"/>
    <w:rsid w:val="007736BA"/>
    <w:rsid w:val="00773FB2"/>
    <w:rsid w:val="00774C60"/>
    <w:rsid w:val="00774CE2"/>
    <w:rsid w:val="00775350"/>
    <w:rsid w:val="007772DD"/>
    <w:rsid w:val="0078012D"/>
    <w:rsid w:val="007803B3"/>
    <w:rsid w:val="00781866"/>
    <w:rsid w:val="00781CF4"/>
    <w:rsid w:val="007824EE"/>
    <w:rsid w:val="007825D0"/>
    <w:rsid w:val="00783D62"/>
    <w:rsid w:val="00783D90"/>
    <w:rsid w:val="0078465E"/>
    <w:rsid w:val="00786AC3"/>
    <w:rsid w:val="00790C1E"/>
    <w:rsid w:val="00791A59"/>
    <w:rsid w:val="00791F14"/>
    <w:rsid w:val="00793EFE"/>
    <w:rsid w:val="00794E66"/>
    <w:rsid w:val="007969A4"/>
    <w:rsid w:val="007969BE"/>
    <w:rsid w:val="00796ED9"/>
    <w:rsid w:val="00797144"/>
    <w:rsid w:val="007A0F22"/>
    <w:rsid w:val="007A2C36"/>
    <w:rsid w:val="007A3D8B"/>
    <w:rsid w:val="007A47C6"/>
    <w:rsid w:val="007A4AE2"/>
    <w:rsid w:val="007A7F59"/>
    <w:rsid w:val="007A7F71"/>
    <w:rsid w:val="007B029A"/>
    <w:rsid w:val="007B1A1A"/>
    <w:rsid w:val="007B1C5C"/>
    <w:rsid w:val="007B298E"/>
    <w:rsid w:val="007B577D"/>
    <w:rsid w:val="007B678F"/>
    <w:rsid w:val="007B695A"/>
    <w:rsid w:val="007B6B36"/>
    <w:rsid w:val="007C2294"/>
    <w:rsid w:val="007C3444"/>
    <w:rsid w:val="007C63E8"/>
    <w:rsid w:val="007C65B2"/>
    <w:rsid w:val="007D0FD1"/>
    <w:rsid w:val="007D16FC"/>
    <w:rsid w:val="007D260F"/>
    <w:rsid w:val="007D2DD5"/>
    <w:rsid w:val="007D3661"/>
    <w:rsid w:val="007D392A"/>
    <w:rsid w:val="007D42C2"/>
    <w:rsid w:val="007D4F0E"/>
    <w:rsid w:val="007D5128"/>
    <w:rsid w:val="007D556C"/>
    <w:rsid w:val="007D5F10"/>
    <w:rsid w:val="007D727C"/>
    <w:rsid w:val="007E29C2"/>
    <w:rsid w:val="007E57E4"/>
    <w:rsid w:val="007E6F5A"/>
    <w:rsid w:val="007E71BD"/>
    <w:rsid w:val="007F03CF"/>
    <w:rsid w:val="007F0B8A"/>
    <w:rsid w:val="007F1B1B"/>
    <w:rsid w:val="007F1E0A"/>
    <w:rsid w:val="007F1F10"/>
    <w:rsid w:val="007F2838"/>
    <w:rsid w:val="007F2B08"/>
    <w:rsid w:val="007F6053"/>
    <w:rsid w:val="007F670A"/>
    <w:rsid w:val="007F78BB"/>
    <w:rsid w:val="00801011"/>
    <w:rsid w:val="0080276E"/>
    <w:rsid w:val="00802772"/>
    <w:rsid w:val="00803F63"/>
    <w:rsid w:val="00804B94"/>
    <w:rsid w:val="0080567D"/>
    <w:rsid w:val="00807626"/>
    <w:rsid w:val="00811A80"/>
    <w:rsid w:val="00811BE0"/>
    <w:rsid w:val="008130F6"/>
    <w:rsid w:val="00813BC7"/>
    <w:rsid w:val="008140CC"/>
    <w:rsid w:val="008144CB"/>
    <w:rsid w:val="008150A9"/>
    <w:rsid w:val="00816BBE"/>
    <w:rsid w:val="00817E0F"/>
    <w:rsid w:val="00817F8A"/>
    <w:rsid w:val="00820F31"/>
    <w:rsid w:val="008238CC"/>
    <w:rsid w:val="008241E8"/>
    <w:rsid w:val="0082512D"/>
    <w:rsid w:val="0082531C"/>
    <w:rsid w:val="00831B9F"/>
    <w:rsid w:val="00831E07"/>
    <w:rsid w:val="00832BE1"/>
    <w:rsid w:val="008332A4"/>
    <w:rsid w:val="00833894"/>
    <w:rsid w:val="00834B85"/>
    <w:rsid w:val="00834D1F"/>
    <w:rsid w:val="008353A9"/>
    <w:rsid w:val="00840EA7"/>
    <w:rsid w:val="00841280"/>
    <w:rsid w:val="00841A48"/>
    <w:rsid w:val="00843C1F"/>
    <w:rsid w:val="008441C6"/>
    <w:rsid w:val="00844E2C"/>
    <w:rsid w:val="008451F0"/>
    <w:rsid w:val="008458E7"/>
    <w:rsid w:val="008464EE"/>
    <w:rsid w:val="0084685A"/>
    <w:rsid w:val="008470B1"/>
    <w:rsid w:val="0084764D"/>
    <w:rsid w:val="00847BBB"/>
    <w:rsid w:val="008507B7"/>
    <w:rsid w:val="0085496B"/>
    <w:rsid w:val="00854F4A"/>
    <w:rsid w:val="008556A1"/>
    <w:rsid w:val="00855C67"/>
    <w:rsid w:val="00857D7C"/>
    <w:rsid w:val="00857F0B"/>
    <w:rsid w:val="00860D72"/>
    <w:rsid w:val="00863BCD"/>
    <w:rsid w:val="0086455A"/>
    <w:rsid w:val="008646E1"/>
    <w:rsid w:val="0086527C"/>
    <w:rsid w:val="008656FD"/>
    <w:rsid w:val="00867EB7"/>
    <w:rsid w:val="00871C55"/>
    <w:rsid w:val="008737A4"/>
    <w:rsid w:val="00874D38"/>
    <w:rsid w:val="00874EF2"/>
    <w:rsid w:val="008751B3"/>
    <w:rsid w:val="00875E5C"/>
    <w:rsid w:val="008771CD"/>
    <w:rsid w:val="0087783B"/>
    <w:rsid w:val="00880E83"/>
    <w:rsid w:val="00882A58"/>
    <w:rsid w:val="00883442"/>
    <w:rsid w:val="00884772"/>
    <w:rsid w:val="00885AD2"/>
    <w:rsid w:val="00887BF5"/>
    <w:rsid w:val="0089045A"/>
    <w:rsid w:val="00890EA6"/>
    <w:rsid w:val="00890F7A"/>
    <w:rsid w:val="0089312C"/>
    <w:rsid w:val="00893460"/>
    <w:rsid w:val="00893BAC"/>
    <w:rsid w:val="00893E5F"/>
    <w:rsid w:val="00894426"/>
    <w:rsid w:val="008962D0"/>
    <w:rsid w:val="00896CDA"/>
    <w:rsid w:val="00897863"/>
    <w:rsid w:val="008A07DE"/>
    <w:rsid w:val="008A0826"/>
    <w:rsid w:val="008A28AD"/>
    <w:rsid w:val="008A2BF0"/>
    <w:rsid w:val="008A44A6"/>
    <w:rsid w:val="008A4766"/>
    <w:rsid w:val="008A4B7F"/>
    <w:rsid w:val="008A4E79"/>
    <w:rsid w:val="008A51C3"/>
    <w:rsid w:val="008A5474"/>
    <w:rsid w:val="008A710B"/>
    <w:rsid w:val="008A7793"/>
    <w:rsid w:val="008A7927"/>
    <w:rsid w:val="008A7C25"/>
    <w:rsid w:val="008B33F6"/>
    <w:rsid w:val="008B368B"/>
    <w:rsid w:val="008B3F2E"/>
    <w:rsid w:val="008B5151"/>
    <w:rsid w:val="008B5AD8"/>
    <w:rsid w:val="008C07F9"/>
    <w:rsid w:val="008C0B6A"/>
    <w:rsid w:val="008C39C2"/>
    <w:rsid w:val="008C5837"/>
    <w:rsid w:val="008C5A56"/>
    <w:rsid w:val="008C5FF4"/>
    <w:rsid w:val="008C72ED"/>
    <w:rsid w:val="008D0246"/>
    <w:rsid w:val="008D0A58"/>
    <w:rsid w:val="008D528A"/>
    <w:rsid w:val="008D6307"/>
    <w:rsid w:val="008D6BEC"/>
    <w:rsid w:val="008D7412"/>
    <w:rsid w:val="008E105C"/>
    <w:rsid w:val="008E17B8"/>
    <w:rsid w:val="008E4E03"/>
    <w:rsid w:val="008E6190"/>
    <w:rsid w:val="008E72C8"/>
    <w:rsid w:val="008E7D94"/>
    <w:rsid w:val="008F0B21"/>
    <w:rsid w:val="008F0E79"/>
    <w:rsid w:val="008F236A"/>
    <w:rsid w:val="008F2704"/>
    <w:rsid w:val="008F3BE0"/>
    <w:rsid w:val="008F42EC"/>
    <w:rsid w:val="008F66C7"/>
    <w:rsid w:val="009007C1"/>
    <w:rsid w:val="00901425"/>
    <w:rsid w:val="00902CA3"/>
    <w:rsid w:val="00903358"/>
    <w:rsid w:val="00910060"/>
    <w:rsid w:val="0091041C"/>
    <w:rsid w:val="00911E00"/>
    <w:rsid w:val="00911E33"/>
    <w:rsid w:val="00912BF8"/>
    <w:rsid w:val="009142E7"/>
    <w:rsid w:val="00914340"/>
    <w:rsid w:val="00914C31"/>
    <w:rsid w:val="0091738F"/>
    <w:rsid w:val="00920EA7"/>
    <w:rsid w:val="009215BE"/>
    <w:rsid w:val="009219A1"/>
    <w:rsid w:val="00921C43"/>
    <w:rsid w:val="0092588F"/>
    <w:rsid w:val="0092709D"/>
    <w:rsid w:val="009308A2"/>
    <w:rsid w:val="00931DE7"/>
    <w:rsid w:val="0093346F"/>
    <w:rsid w:val="0093353D"/>
    <w:rsid w:val="00934215"/>
    <w:rsid w:val="009352DF"/>
    <w:rsid w:val="0093652F"/>
    <w:rsid w:val="009371ED"/>
    <w:rsid w:val="009374E1"/>
    <w:rsid w:val="00937D0D"/>
    <w:rsid w:val="00940C8C"/>
    <w:rsid w:val="009423CA"/>
    <w:rsid w:val="009429DA"/>
    <w:rsid w:val="00942DB1"/>
    <w:rsid w:val="00945FF3"/>
    <w:rsid w:val="009460DA"/>
    <w:rsid w:val="0094633C"/>
    <w:rsid w:val="00946F8D"/>
    <w:rsid w:val="00947603"/>
    <w:rsid w:val="00950EC5"/>
    <w:rsid w:val="00951285"/>
    <w:rsid w:val="00952C31"/>
    <w:rsid w:val="00953853"/>
    <w:rsid w:val="00954D50"/>
    <w:rsid w:val="009550BA"/>
    <w:rsid w:val="009565CB"/>
    <w:rsid w:val="00957EF6"/>
    <w:rsid w:val="009608DA"/>
    <w:rsid w:val="0096092E"/>
    <w:rsid w:val="00960D94"/>
    <w:rsid w:val="00962BE8"/>
    <w:rsid w:val="009665F2"/>
    <w:rsid w:val="009668B5"/>
    <w:rsid w:val="00966ECC"/>
    <w:rsid w:val="009677B8"/>
    <w:rsid w:val="00970C68"/>
    <w:rsid w:val="00970CEB"/>
    <w:rsid w:val="009744D9"/>
    <w:rsid w:val="00976E1C"/>
    <w:rsid w:val="0098005E"/>
    <w:rsid w:val="0098058C"/>
    <w:rsid w:val="00980D92"/>
    <w:rsid w:val="00981715"/>
    <w:rsid w:val="009842F4"/>
    <w:rsid w:val="00985717"/>
    <w:rsid w:val="009859BC"/>
    <w:rsid w:val="009859F5"/>
    <w:rsid w:val="00985FE9"/>
    <w:rsid w:val="00986482"/>
    <w:rsid w:val="00987F61"/>
    <w:rsid w:val="00990440"/>
    <w:rsid w:val="00990582"/>
    <w:rsid w:val="00993B0D"/>
    <w:rsid w:val="009944CA"/>
    <w:rsid w:val="00994642"/>
    <w:rsid w:val="009951A2"/>
    <w:rsid w:val="0099545F"/>
    <w:rsid w:val="009A0727"/>
    <w:rsid w:val="009A1D7E"/>
    <w:rsid w:val="009A1F48"/>
    <w:rsid w:val="009A751C"/>
    <w:rsid w:val="009A787D"/>
    <w:rsid w:val="009A78D4"/>
    <w:rsid w:val="009B02C3"/>
    <w:rsid w:val="009B0B46"/>
    <w:rsid w:val="009B18B7"/>
    <w:rsid w:val="009B1A2A"/>
    <w:rsid w:val="009B2547"/>
    <w:rsid w:val="009B2EA9"/>
    <w:rsid w:val="009B7247"/>
    <w:rsid w:val="009B74AF"/>
    <w:rsid w:val="009B78C8"/>
    <w:rsid w:val="009C0CD9"/>
    <w:rsid w:val="009C1408"/>
    <w:rsid w:val="009C2A3B"/>
    <w:rsid w:val="009C2EF0"/>
    <w:rsid w:val="009C361D"/>
    <w:rsid w:val="009C37A5"/>
    <w:rsid w:val="009C3802"/>
    <w:rsid w:val="009C3B5B"/>
    <w:rsid w:val="009C51B4"/>
    <w:rsid w:val="009C52E9"/>
    <w:rsid w:val="009C5A9E"/>
    <w:rsid w:val="009C75B8"/>
    <w:rsid w:val="009C7E60"/>
    <w:rsid w:val="009C7FF8"/>
    <w:rsid w:val="009D0DB8"/>
    <w:rsid w:val="009D1DAD"/>
    <w:rsid w:val="009D2C6B"/>
    <w:rsid w:val="009D6978"/>
    <w:rsid w:val="009D6CEA"/>
    <w:rsid w:val="009E00FF"/>
    <w:rsid w:val="009E4157"/>
    <w:rsid w:val="009E6669"/>
    <w:rsid w:val="009E69F1"/>
    <w:rsid w:val="009F2DE6"/>
    <w:rsid w:val="009F2E34"/>
    <w:rsid w:val="009F5ACB"/>
    <w:rsid w:val="009F6A17"/>
    <w:rsid w:val="009F7F71"/>
    <w:rsid w:val="00A002EC"/>
    <w:rsid w:val="00A016B3"/>
    <w:rsid w:val="00A01F34"/>
    <w:rsid w:val="00A024CA"/>
    <w:rsid w:val="00A02C8A"/>
    <w:rsid w:val="00A03A95"/>
    <w:rsid w:val="00A04AD7"/>
    <w:rsid w:val="00A05849"/>
    <w:rsid w:val="00A05E08"/>
    <w:rsid w:val="00A06E6F"/>
    <w:rsid w:val="00A072DE"/>
    <w:rsid w:val="00A107F4"/>
    <w:rsid w:val="00A1130F"/>
    <w:rsid w:val="00A11F1B"/>
    <w:rsid w:val="00A122F7"/>
    <w:rsid w:val="00A1531A"/>
    <w:rsid w:val="00A1604F"/>
    <w:rsid w:val="00A17ECB"/>
    <w:rsid w:val="00A21812"/>
    <w:rsid w:val="00A21DB8"/>
    <w:rsid w:val="00A21E6C"/>
    <w:rsid w:val="00A22581"/>
    <w:rsid w:val="00A23462"/>
    <w:rsid w:val="00A24042"/>
    <w:rsid w:val="00A25138"/>
    <w:rsid w:val="00A26E83"/>
    <w:rsid w:val="00A320F5"/>
    <w:rsid w:val="00A32322"/>
    <w:rsid w:val="00A32F2F"/>
    <w:rsid w:val="00A35045"/>
    <w:rsid w:val="00A376CE"/>
    <w:rsid w:val="00A42176"/>
    <w:rsid w:val="00A429F2"/>
    <w:rsid w:val="00A437A0"/>
    <w:rsid w:val="00A447DC"/>
    <w:rsid w:val="00A4703C"/>
    <w:rsid w:val="00A500BE"/>
    <w:rsid w:val="00A53120"/>
    <w:rsid w:val="00A54E79"/>
    <w:rsid w:val="00A552F5"/>
    <w:rsid w:val="00A55718"/>
    <w:rsid w:val="00A5644A"/>
    <w:rsid w:val="00A60275"/>
    <w:rsid w:val="00A61201"/>
    <w:rsid w:val="00A62369"/>
    <w:rsid w:val="00A62F3A"/>
    <w:rsid w:val="00A631AA"/>
    <w:rsid w:val="00A633A6"/>
    <w:rsid w:val="00A661E9"/>
    <w:rsid w:val="00A66909"/>
    <w:rsid w:val="00A673F5"/>
    <w:rsid w:val="00A71637"/>
    <w:rsid w:val="00A7213F"/>
    <w:rsid w:val="00A72CCD"/>
    <w:rsid w:val="00A736CA"/>
    <w:rsid w:val="00A73851"/>
    <w:rsid w:val="00A7578B"/>
    <w:rsid w:val="00A75943"/>
    <w:rsid w:val="00A76219"/>
    <w:rsid w:val="00A76718"/>
    <w:rsid w:val="00A77EB0"/>
    <w:rsid w:val="00A808F3"/>
    <w:rsid w:val="00A80A2F"/>
    <w:rsid w:val="00A80BE2"/>
    <w:rsid w:val="00A8219C"/>
    <w:rsid w:val="00A82294"/>
    <w:rsid w:val="00A82F9B"/>
    <w:rsid w:val="00A85585"/>
    <w:rsid w:val="00A85C9C"/>
    <w:rsid w:val="00A85FA3"/>
    <w:rsid w:val="00A86004"/>
    <w:rsid w:val="00A86648"/>
    <w:rsid w:val="00A870C5"/>
    <w:rsid w:val="00A874F8"/>
    <w:rsid w:val="00A87EBF"/>
    <w:rsid w:val="00A87FDA"/>
    <w:rsid w:val="00A92437"/>
    <w:rsid w:val="00A93564"/>
    <w:rsid w:val="00A93BE3"/>
    <w:rsid w:val="00A9565E"/>
    <w:rsid w:val="00A95A7B"/>
    <w:rsid w:val="00A9702C"/>
    <w:rsid w:val="00A9743D"/>
    <w:rsid w:val="00A97D0C"/>
    <w:rsid w:val="00AA04BC"/>
    <w:rsid w:val="00AA0575"/>
    <w:rsid w:val="00AA1BB1"/>
    <w:rsid w:val="00AA295D"/>
    <w:rsid w:val="00AA3475"/>
    <w:rsid w:val="00AA3802"/>
    <w:rsid w:val="00AA571D"/>
    <w:rsid w:val="00AA596C"/>
    <w:rsid w:val="00AA6B83"/>
    <w:rsid w:val="00AA6E30"/>
    <w:rsid w:val="00AA7D6D"/>
    <w:rsid w:val="00AB0A56"/>
    <w:rsid w:val="00AB2971"/>
    <w:rsid w:val="00AB33A8"/>
    <w:rsid w:val="00AB6661"/>
    <w:rsid w:val="00AB7F7C"/>
    <w:rsid w:val="00AC42B2"/>
    <w:rsid w:val="00AC457D"/>
    <w:rsid w:val="00AC57CB"/>
    <w:rsid w:val="00AD0A54"/>
    <w:rsid w:val="00AD1DCB"/>
    <w:rsid w:val="00AD212D"/>
    <w:rsid w:val="00AD2552"/>
    <w:rsid w:val="00AD258D"/>
    <w:rsid w:val="00AD2BED"/>
    <w:rsid w:val="00AD2E00"/>
    <w:rsid w:val="00AD4F54"/>
    <w:rsid w:val="00AD79C7"/>
    <w:rsid w:val="00AE0162"/>
    <w:rsid w:val="00AE1A0F"/>
    <w:rsid w:val="00AE2F13"/>
    <w:rsid w:val="00AE3A0B"/>
    <w:rsid w:val="00AE4FAA"/>
    <w:rsid w:val="00AE55BC"/>
    <w:rsid w:val="00AE6F7A"/>
    <w:rsid w:val="00AF0657"/>
    <w:rsid w:val="00AF373E"/>
    <w:rsid w:val="00AF6C13"/>
    <w:rsid w:val="00B01533"/>
    <w:rsid w:val="00B02238"/>
    <w:rsid w:val="00B03193"/>
    <w:rsid w:val="00B04DD1"/>
    <w:rsid w:val="00B06489"/>
    <w:rsid w:val="00B06F33"/>
    <w:rsid w:val="00B07D3D"/>
    <w:rsid w:val="00B07FCB"/>
    <w:rsid w:val="00B10009"/>
    <w:rsid w:val="00B101BC"/>
    <w:rsid w:val="00B10DBC"/>
    <w:rsid w:val="00B1157C"/>
    <w:rsid w:val="00B11BEE"/>
    <w:rsid w:val="00B1221B"/>
    <w:rsid w:val="00B13A46"/>
    <w:rsid w:val="00B1494D"/>
    <w:rsid w:val="00B158E3"/>
    <w:rsid w:val="00B15F67"/>
    <w:rsid w:val="00B16FC6"/>
    <w:rsid w:val="00B176C0"/>
    <w:rsid w:val="00B2010A"/>
    <w:rsid w:val="00B20891"/>
    <w:rsid w:val="00B2163C"/>
    <w:rsid w:val="00B21A3F"/>
    <w:rsid w:val="00B226B9"/>
    <w:rsid w:val="00B22B5F"/>
    <w:rsid w:val="00B23E5E"/>
    <w:rsid w:val="00B253BC"/>
    <w:rsid w:val="00B2584D"/>
    <w:rsid w:val="00B30DF8"/>
    <w:rsid w:val="00B314F3"/>
    <w:rsid w:val="00B3201F"/>
    <w:rsid w:val="00B349D4"/>
    <w:rsid w:val="00B353BF"/>
    <w:rsid w:val="00B35967"/>
    <w:rsid w:val="00B36346"/>
    <w:rsid w:val="00B366F5"/>
    <w:rsid w:val="00B36F61"/>
    <w:rsid w:val="00B373F8"/>
    <w:rsid w:val="00B37DCE"/>
    <w:rsid w:val="00B41370"/>
    <w:rsid w:val="00B4169E"/>
    <w:rsid w:val="00B420BB"/>
    <w:rsid w:val="00B42168"/>
    <w:rsid w:val="00B42656"/>
    <w:rsid w:val="00B43724"/>
    <w:rsid w:val="00B43F41"/>
    <w:rsid w:val="00B45B61"/>
    <w:rsid w:val="00B460F4"/>
    <w:rsid w:val="00B461CC"/>
    <w:rsid w:val="00B46834"/>
    <w:rsid w:val="00B5027B"/>
    <w:rsid w:val="00B51BF0"/>
    <w:rsid w:val="00B51FAA"/>
    <w:rsid w:val="00B529A9"/>
    <w:rsid w:val="00B5319F"/>
    <w:rsid w:val="00B579E3"/>
    <w:rsid w:val="00B57D6A"/>
    <w:rsid w:val="00B60786"/>
    <w:rsid w:val="00B628AF"/>
    <w:rsid w:val="00B62BFE"/>
    <w:rsid w:val="00B62DF3"/>
    <w:rsid w:val="00B63D3B"/>
    <w:rsid w:val="00B64AB6"/>
    <w:rsid w:val="00B64E32"/>
    <w:rsid w:val="00B657CE"/>
    <w:rsid w:val="00B67538"/>
    <w:rsid w:val="00B67BD5"/>
    <w:rsid w:val="00B7019C"/>
    <w:rsid w:val="00B703B0"/>
    <w:rsid w:val="00B714CA"/>
    <w:rsid w:val="00B71765"/>
    <w:rsid w:val="00B739C4"/>
    <w:rsid w:val="00B742D2"/>
    <w:rsid w:val="00B746C7"/>
    <w:rsid w:val="00B7615B"/>
    <w:rsid w:val="00B76452"/>
    <w:rsid w:val="00B81C40"/>
    <w:rsid w:val="00B826AC"/>
    <w:rsid w:val="00B82AE7"/>
    <w:rsid w:val="00B82EFA"/>
    <w:rsid w:val="00B8326E"/>
    <w:rsid w:val="00B84354"/>
    <w:rsid w:val="00B868D7"/>
    <w:rsid w:val="00B86BB4"/>
    <w:rsid w:val="00B86C59"/>
    <w:rsid w:val="00B91B41"/>
    <w:rsid w:val="00B921FE"/>
    <w:rsid w:val="00B95F28"/>
    <w:rsid w:val="00B96119"/>
    <w:rsid w:val="00B9741B"/>
    <w:rsid w:val="00BA1C08"/>
    <w:rsid w:val="00BA1C0C"/>
    <w:rsid w:val="00BA350D"/>
    <w:rsid w:val="00BA464C"/>
    <w:rsid w:val="00BA5A78"/>
    <w:rsid w:val="00BA5B58"/>
    <w:rsid w:val="00BA7360"/>
    <w:rsid w:val="00BA7C8C"/>
    <w:rsid w:val="00BB016C"/>
    <w:rsid w:val="00BB3330"/>
    <w:rsid w:val="00BB38B6"/>
    <w:rsid w:val="00BB4C2F"/>
    <w:rsid w:val="00BB5950"/>
    <w:rsid w:val="00BB633F"/>
    <w:rsid w:val="00BB6E35"/>
    <w:rsid w:val="00BB71C1"/>
    <w:rsid w:val="00BB79F3"/>
    <w:rsid w:val="00BC21AF"/>
    <w:rsid w:val="00BC3BD7"/>
    <w:rsid w:val="00BC428A"/>
    <w:rsid w:val="00BC56A3"/>
    <w:rsid w:val="00BC6356"/>
    <w:rsid w:val="00BC7F9C"/>
    <w:rsid w:val="00BD1D0C"/>
    <w:rsid w:val="00BD1D49"/>
    <w:rsid w:val="00BD2B5E"/>
    <w:rsid w:val="00BD317F"/>
    <w:rsid w:val="00BD4579"/>
    <w:rsid w:val="00BD49D2"/>
    <w:rsid w:val="00BD4A72"/>
    <w:rsid w:val="00BD575F"/>
    <w:rsid w:val="00BD732B"/>
    <w:rsid w:val="00BD7D3B"/>
    <w:rsid w:val="00BE4B66"/>
    <w:rsid w:val="00BE5835"/>
    <w:rsid w:val="00BE6EEA"/>
    <w:rsid w:val="00BE7FB2"/>
    <w:rsid w:val="00BF1663"/>
    <w:rsid w:val="00BF192A"/>
    <w:rsid w:val="00BF1FAE"/>
    <w:rsid w:val="00BF3CCD"/>
    <w:rsid w:val="00BF4953"/>
    <w:rsid w:val="00BF49A8"/>
    <w:rsid w:val="00BF58DD"/>
    <w:rsid w:val="00BF7085"/>
    <w:rsid w:val="00C03A33"/>
    <w:rsid w:val="00C047B3"/>
    <w:rsid w:val="00C05DBD"/>
    <w:rsid w:val="00C06475"/>
    <w:rsid w:val="00C071EC"/>
    <w:rsid w:val="00C07690"/>
    <w:rsid w:val="00C077E3"/>
    <w:rsid w:val="00C10579"/>
    <w:rsid w:val="00C11DA1"/>
    <w:rsid w:val="00C157F1"/>
    <w:rsid w:val="00C15F0B"/>
    <w:rsid w:val="00C203BF"/>
    <w:rsid w:val="00C214AB"/>
    <w:rsid w:val="00C215FD"/>
    <w:rsid w:val="00C22A9F"/>
    <w:rsid w:val="00C27842"/>
    <w:rsid w:val="00C31C41"/>
    <w:rsid w:val="00C33357"/>
    <w:rsid w:val="00C35E43"/>
    <w:rsid w:val="00C360B6"/>
    <w:rsid w:val="00C363A6"/>
    <w:rsid w:val="00C36982"/>
    <w:rsid w:val="00C40231"/>
    <w:rsid w:val="00C42256"/>
    <w:rsid w:val="00C42C90"/>
    <w:rsid w:val="00C44336"/>
    <w:rsid w:val="00C44564"/>
    <w:rsid w:val="00C45AF7"/>
    <w:rsid w:val="00C45C9E"/>
    <w:rsid w:val="00C462F8"/>
    <w:rsid w:val="00C46F7E"/>
    <w:rsid w:val="00C471FF"/>
    <w:rsid w:val="00C4761B"/>
    <w:rsid w:val="00C47FB1"/>
    <w:rsid w:val="00C50FE6"/>
    <w:rsid w:val="00C52A2C"/>
    <w:rsid w:val="00C53DAF"/>
    <w:rsid w:val="00C53FC7"/>
    <w:rsid w:val="00C54609"/>
    <w:rsid w:val="00C54B25"/>
    <w:rsid w:val="00C54B34"/>
    <w:rsid w:val="00C5532B"/>
    <w:rsid w:val="00C55742"/>
    <w:rsid w:val="00C55FE1"/>
    <w:rsid w:val="00C61289"/>
    <w:rsid w:val="00C62971"/>
    <w:rsid w:val="00C6386C"/>
    <w:rsid w:val="00C638D2"/>
    <w:rsid w:val="00C6411E"/>
    <w:rsid w:val="00C65481"/>
    <w:rsid w:val="00C65A15"/>
    <w:rsid w:val="00C66A86"/>
    <w:rsid w:val="00C66C72"/>
    <w:rsid w:val="00C702D5"/>
    <w:rsid w:val="00C7067B"/>
    <w:rsid w:val="00C7080B"/>
    <w:rsid w:val="00C7089A"/>
    <w:rsid w:val="00C7149B"/>
    <w:rsid w:val="00C724AF"/>
    <w:rsid w:val="00C72866"/>
    <w:rsid w:val="00C80510"/>
    <w:rsid w:val="00C813A6"/>
    <w:rsid w:val="00C846B0"/>
    <w:rsid w:val="00C84DFC"/>
    <w:rsid w:val="00C8500B"/>
    <w:rsid w:val="00C85146"/>
    <w:rsid w:val="00C866CD"/>
    <w:rsid w:val="00C86A4F"/>
    <w:rsid w:val="00C873F7"/>
    <w:rsid w:val="00C8752F"/>
    <w:rsid w:val="00C87C13"/>
    <w:rsid w:val="00C91323"/>
    <w:rsid w:val="00C91D3D"/>
    <w:rsid w:val="00C91E11"/>
    <w:rsid w:val="00C95FE9"/>
    <w:rsid w:val="00C97B71"/>
    <w:rsid w:val="00CA0CD6"/>
    <w:rsid w:val="00CA153D"/>
    <w:rsid w:val="00CA25D9"/>
    <w:rsid w:val="00CA2915"/>
    <w:rsid w:val="00CA31A9"/>
    <w:rsid w:val="00CA34BA"/>
    <w:rsid w:val="00CA35E9"/>
    <w:rsid w:val="00CA4480"/>
    <w:rsid w:val="00CA4825"/>
    <w:rsid w:val="00CA51C5"/>
    <w:rsid w:val="00CA5A72"/>
    <w:rsid w:val="00CA6B57"/>
    <w:rsid w:val="00CB302B"/>
    <w:rsid w:val="00CB46EF"/>
    <w:rsid w:val="00CB49A1"/>
    <w:rsid w:val="00CB5BE6"/>
    <w:rsid w:val="00CB6ACF"/>
    <w:rsid w:val="00CB6DEF"/>
    <w:rsid w:val="00CC0719"/>
    <w:rsid w:val="00CC0B49"/>
    <w:rsid w:val="00CC368D"/>
    <w:rsid w:val="00CC4527"/>
    <w:rsid w:val="00CC610E"/>
    <w:rsid w:val="00CC7A22"/>
    <w:rsid w:val="00CD102B"/>
    <w:rsid w:val="00CD10EF"/>
    <w:rsid w:val="00CD117D"/>
    <w:rsid w:val="00CD20CA"/>
    <w:rsid w:val="00CD2360"/>
    <w:rsid w:val="00CD24EF"/>
    <w:rsid w:val="00CD264A"/>
    <w:rsid w:val="00CD34B7"/>
    <w:rsid w:val="00CD412F"/>
    <w:rsid w:val="00CD542A"/>
    <w:rsid w:val="00CD5D90"/>
    <w:rsid w:val="00CE0C31"/>
    <w:rsid w:val="00CE4BFE"/>
    <w:rsid w:val="00CE5B5C"/>
    <w:rsid w:val="00CE5E6B"/>
    <w:rsid w:val="00CE6067"/>
    <w:rsid w:val="00CE70CE"/>
    <w:rsid w:val="00CF107D"/>
    <w:rsid w:val="00CF11F5"/>
    <w:rsid w:val="00CF12F4"/>
    <w:rsid w:val="00CF3F33"/>
    <w:rsid w:val="00CF5D8A"/>
    <w:rsid w:val="00CF5E30"/>
    <w:rsid w:val="00CF6D66"/>
    <w:rsid w:val="00CF7807"/>
    <w:rsid w:val="00D00182"/>
    <w:rsid w:val="00D021E2"/>
    <w:rsid w:val="00D04177"/>
    <w:rsid w:val="00D07741"/>
    <w:rsid w:val="00D1088C"/>
    <w:rsid w:val="00D113F5"/>
    <w:rsid w:val="00D11B7F"/>
    <w:rsid w:val="00D12C23"/>
    <w:rsid w:val="00D13799"/>
    <w:rsid w:val="00D142B7"/>
    <w:rsid w:val="00D14D73"/>
    <w:rsid w:val="00D15EB9"/>
    <w:rsid w:val="00D16460"/>
    <w:rsid w:val="00D16734"/>
    <w:rsid w:val="00D16972"/>
    <w:rsid w:val="00D17545"/>
    <w:rsid w:val="00D21703"/>
    <w:rsid w:val="00D22FBE"/>
    <w:rsid w:val="00D24F04"/>
    <w:rsid w:val="00D2582D"/>
    <w:rsid w:val="00D25C39"/>
    <w:rsid w:val="00D25E20"/>
    <w:rsid w:val="00D27BC2"/>
    <w:rsid w:val="00D27E72"/>
    <w:rsid w:val="00D302D1"/>
    <w:rsid w:val="00D31065"/>
    <w:rsid w:val="00D31226"/>
    <w:rsid w:val="00D31B00"/>
    <w:rsid w:val="00D33DF8"/>
    <w:rsid w:val="00D33F1D"/>
    <w:rsid w:val="00D36390"/>
    <w:rsid w:val="00D3723F"/>
    <w:rsid w:val="00D41103"/>
    <w:rsid w:val="00D4116B"/>
    <w:rsid w:val="00D4164A"/>
    <w:rsid w:val="00D4225B"/>
    <w:rsid w:val="00D43291"/>
    <w:rsid w:val="00D46139"/>
    <w:rsid w:val="00D469D7"/>
    <w:rsid w:val="00D52508"/>
    <w:rsid w:val="00D52884"/>
    <w:rsid w:val="00D540D2"/>
    <w:rsid w:val="00D5431A"/>
    <w:rsid w:val="00D5785C"/>
    <w:rsid w:val="00D57E25"/>
    <w:rsid w:val="00D60811"/>
    <w:rsid w:val="00D619E5"/>
    <w:rsid w:val="00D6242A"/>
    <w:rsid w:val="00D63465"/>
    <w:rsid w:val="00D65157"/>
    <w:rsid w:val="00D707C4"/>
    <w:rsid w:val="00D70926"/>
    <w:rsid w:val="00D71F44"/>
    <w:rsid w:val="00D7272E"/>
    <w:rsid w:val="00D733A6"/>
    <w:rsid w:val="00D73761"/>
    <w:rsid w:val="00D73E31"/>
    <w:rsid w:val="00D740C9"/>
    <w:rsid w:val="00D740E4"/>
    <w:rsid w:val="00D75463"/>
    <w:rsid w:val="00D75E4C"/>
    <w:rsid w:val="00D76B80"/>
    <w:rsid w:val="00D76CDC"/>
    <w:rsid w:val="00D7728F"/>
    <w:rsid w:val="00D77E0C"/>
    <w:rsid w:val="00D82038"/>
    <w:rsid w:val="00D83283"/>
    <w:rsid w:val="00D84A72"/>
    <w:rsid w:val="00D84E5F"/>
    <w:rsid w:val="00D859CD"/>
    <w:rsid w:val="00D86C7D"/>
    <w:rsid w:val="00D86F30"/>
    <w:rsid w:val="00D8775A"/>
    <w:rsid w:val="00D90516"/>
    <w:rsid w:val="00D90F6D"/>
    <w:rsid w:val="00D91722"/>
    <w:rsid w:val="00D929BE"/>
    <w:rsid w:val="00D92BC7"/>
    <w:rsid w:val="00D92F33"/>
    <w:rsid w:val="00D9442F"/>
    <w:rsid w:val="00D956E3"/>
    <w:rsid w:val="00DA2BBB"/>
    <w:rsid w:val="00DA38F3"/>
    <w:rsid w:val="00DA4463"/>
    <w:rsid w:val="00DA5DAB"/>
    <w:rsid w:val="00DA6149"/>
    <w:rsid w:val="00DA6673"/>
    <w:rsid w:val="00DA68E4"/>
    <w:rsid w:val="00DA6D4A"/>
    <w:rsid w:val="00DA7D83"/>
    <w:rsid w:val="00DB15A1"/>
    <w:rsid w:val="00DB202B"/>
    <w:rsid w:val="00DB22DD"/>
    <w:rsid w:val="00DB23F0"/>
    <w:rsid w:val="00DB24EF"/>
    <w:rsid w:val="00DB39A2"/>
    <w:rsid w:val="00DB411F"/>
    <w:rsid w:val="00DB4908"/>
    <w:rsid w:val="00DB6040"/>
    <w:rsid w:val="00DB63CD"/>
    <w:rsid w:val="00DB6890"/>
    <w:rsid w:val="00DB7140"/>
    <w:rsid w:val="00DB7999"/>
    <w:rsid w:val="00DB7E25"/>
    <w:rsid w:val="00DC01E1"/>
    <w:rsid w:val="00DC1ECA"/>
    <w:rsid w:val="00DC4DA3"/>
    <w:rsid w:val="00DC50EB"/>
    <w:rsid w:val="00DC5B65"/>
    <w:rsid w:val="00DC5D8E"/>
    <w:rsid w:val="00DC69AD"/>
    <w:rsid w:val="00DD18BF"/>
    <w:rsid w:val="00DD23C1"/>
    <w:rsid w:val="00DD443D"/>
    <w:rsid w:val="00DD4618"/>
    <w:rsid w:val="00DD489E"/>
    <w:rsid w:val="00DD6F79"/>
    <w:rsid w:val="00DD7078"/>
    <w:rsid w:val="00DE0178"/>
    <w:rsid w:val="00DE0507"/>
    <w:rsid w:val="00DE08DD"/>
    <w:rsid w:val="00DE2BB3"/>
    <w:rsid w:val="00DE3562"/>
    <w:rsid w:val="00DE3A3A"/>
    <w:rsid w:val="00DE532A"/>
    <w:rsid w:val="00DE6AF1"/>
    <w:rsid w:val="00DE6F06"/>
    <w:rsid w:val="00DF34D9"/>
    <w:rsid w:val="00DF3CBA"/>
    <w:rsid w:val="00DF4919"/>
    <w:rsid w:val="00DF576C"/>
    <w:rsid w:val="00DF5D33"/>
    <w:rsid w:val="00DF6353"/>
    <w:rsid w:val="00DF7126"/>
    <w:rsid w:val="00DF7C01"/>
    <w:rsid w:val="00E00F11"/>
    <w:rsid w:val="00E011B8"/>
    <w:rsid w:val="00E013DD"/>
    <w:rsid w:val="00E025E0"/>
    <w:rsid w:val="00E050BE"/>
    <w:rsid w:val="00E05B4D"/>
    <w:rsid w:val="00E06158"/>
    <w:rsid w:val="00E07A5A"/>
    <w:rsid w:val="00E108FB"/>
    <w:rsid w:val="00E11B5D"/>
    <w:rsid w:val="00E1717D"/>
    <w:rsid w:val="00E172D9"/>
    <w:rsid w:val="00E173F9"/>
    <w:rsid w:val="00E179B1"/>
    <w:rsid w:val="00E17CD7"/>
    <w:rsid w:val="00E17FBF"/>
    <w:rsid w:val="00E21E1A"/>
    <w:rsid w:val="00E24BB1"/>
    <w:rsid w:val="00E30746"/>
    <w:rsid w:val="00E318EA"/>
    <w:rsid w:val="00E326B8"/>
    <w:rsid w:val="00E34AD4"/>
    <w:rsid w:val="00E34B82"/>
    <w:rsid w:val="00E34BD0"/>
    <w:rsid w:val="00E3557E"/>
    <w:rsid w:val="00E3579E"/>
    <w:rsid w:val="00E36999"/>
    <w:rsid w:val="00E372AD"/>
    <w:rsid w:val="00E40CC4"/>
    <w:rsid w:val="00E41209"/>
    <w:rsid w:val="00E43014"/>
    <w:rsid w:val="00E51336"/>
    <w:rsid w:val="00E517C9"/>
    <w:rsid w:val="00E5547B"/>
    <w:rsid w:val="00E55BAF"/>
    <w:rsid w:val="00E6026F"/>
    <w:rsid w:val="00E60C5D"/>
    <w:rsid w:val="00E60DE4"/>
    <w:rsid w:val="00E62F86"/>
    <w:rsid w:val="00E64C0E"/>
    <w:rsid w:val="00E67450"/>
    <w:rsid w:val="00E67457"/>
    <w:rsid w:val="00E72E29"/>
    <w:rsid w:val="00E769E6"/>
    <w:rsid w:val="00E76C4F"/>
    <w:rsid w:val="00E7743B"/>
    <w:rsid w:val="00E778A8"/>
    <w:rsid w:val="00E81C85"/>
    <w:rsid w:val="00E82856"/>
    <w:rsid w:val="00E837CB"/>
    <w:rsid w:val="00E837FC"/>
    <w:rsid w:val="00E83C3D"/>
    <w:rsid w:val="00E868FE"/>
    <w:rsid w:val="00E87AF3"/>
    <w:rsid w:val="00E87CF1"/>
    <w:rsid w:val="00E95036"/>
    <w:rsid w:val="00E9784D"/>
    <w:rsid w:val="00EA05C3"/>
    <w:rsid w:val="00EA09A1"/>
    <w:rsid w:val="00EA1897"/>
    <w:rsid w:val="00EA3AFD"/>
    <w:rsid w:val="00EA4C21"/>
    <w:rsid w:val="00EA6341"/>
    <w:rsid w:val="00EB0084"/>
    <w:rsid w:val="00EB1082"/>
    <w:rsid w:val="00EB11B9"/>
    <w:rsid w:val="00EB188F"/>
    <w:rsid w:val="00EB2883"/>
    <w:rsid w:val="00EB3862"/>
    <w:rsid w:val="00EB5AF6"/>
    <w:rsid w:val="00EB78C8"/>
    <w:rsid w:val="00EC1315"/>
    <w:rsid w:val="00EC140D"/>
    <w:rsid w:val="00EC24B6"/>
    <w:rsid w:val="00EC407F"/>
    <w:rsid w:val="00EC487C"/>
    <w:rsid w:val="00EC720D"/>
    <w:rsid w:val="00EC72D5"/>
    <w:rsid w:val="00EC75CF"/>
    <w:rsid w:val="00EC768F"/>
    <w:rsid w:val="00ED15CE"/>
    <w:rsid w:val="00ED263B"/>
    <w:rsid w:val="00ED2BD8"/>
    <w:rsid w:val="00ED3853"/>
    <w:rsid w:val="00ED41F9"/>
    <w:rsid w:val="00ED43C7"/>
    <w:rsid w:val="00ED5FBA"/>
    <w:rsid w:val="00ED6320"/>
    <w:rsid w:val="00ED715A"/>
    <w:rsid w:val="00EE0418"/>
    <w:rsid w:val="00EE06DB"/>
    <w:rsid w:val="00EE159F"/>
    <w:rsid w:val="00EE4875"/>
    <w:rsid w:val="00EE587C"/>
    <w:rsid w:val="00EE5FB9"/>
    <w:rsid w:val="00EE6236"/>
    <w:rsid w:val="00EF0815"/>
    <w:rsid w:val="00EF0B66"/>
    <w:rsid w:val="00EF2CE5"/>
    <w:rsid w:val="00EF384B"/>
    <w:rsid w:val="00EF4DA4"/>
    <w:rsid w:val="00EF6BA1"/>
    <w:rsid w:val="00EF7507"/>
    <w:rsid w:val="00F00AE1"/>
    <w:rsid w:val="00F00F96"/>
    <w:rsid w:val="00F012C5"/>
    <w:rsid w:val="00F0312A"/>
    <w:rsid w:val="00F041D8"/>
    <w:rsid w:val="00F04204"/>
    <w:rsid w:val="00F059AD"/>
    <w:rsid w:val="00F06329"/>
    <w:rsid w:val="00F06801"/>
    <w:rsid w:val="00F071A7"/>
    <w:rsid w:val="00F07932"/>
    <w:rsid w:val="00F07CA5"/>
    <w:rsid w:val="00F10362"/>
    <w:rsid w:val="00F118CD"/>
    <w:rsid w:val="00F11AA1"/>
    <w:rsid w:val="00F12651"/>
    <w:rsid w:val="00F147F1"/>
    <w:rsid w:val="00F15F23"/>
    <w:rsid w:val="00F16A2D"/>
    <w:rsid w:val="00F173CA"/>
    <w:rsid w:val="00F174CD"/>
    <w:rsid w:val="00F17C72"/>
    <w:rsid w:val="00F17DDD"/>
    <w:rsid w:val="00F20460"/>
    <w:rsid w:val="00F212A6"/>
    <w:rsid w:val="00F23A5C"/>
    <w:rsid w:val="00F25F25"/>
    <w:rsid w:val="00F27B14"/>
    <w:rsid w:val="00F314B8"/>
    <w:rsid w:val="00F32FE4"/>
    <w:rsid w:val="00F33242"/>
    <w:rsid w:val="00F344D2"/>
    <w:rsid w:val="00F35412"/>
    <w:rsid w:val="00F36CAF"/>
    <w:rsid w:val="00F37128"/>
    <w:rsid w:val="00F379E4"/>
    <w:rsid w:val="00F401AA"/>
    <w:rsid w:val="00F40F1F"/>
    <w:rsid w:val="00F428D6"/>
    <w:rsid w:val="00F42F37"/>
    <w:rsid w:val="00F4350D"/>
    <w:rsid w:val="00F437F1"/>
    <w:rsid w:val="00F43CF2"/>
    <w:rsid w:val="00F43E28"/>
    <w:rsid w:val="00F43FF8"/>
    <w:rsid w:val="00F45E1B"/>
    <w:rsid w:val="00F470FD"/>
    <w:rsid w:val="00F47533"/>
    <w:rsid w:val="00F47F38"/>
    <w:rsid w:val="00F50228"/>
    <w:rsid w:val="00F504D7"/>
    <w:rsid w:val="00F50508"/>
    <w:rsid w:val="00F51B89"/>
    <w:rsid w:val="00F5370F"/>
    <w:rsid w:val="00F53941"/>
    <w:rsid w:val="00F54CA8"/>
    <w:rsid w:val="00F55C20"/>
    <w:rsid w:val="00F60C32"/>
    <w:rsid w:val="00F611E8"/>
    <w:rsid w:val="00F636A3"/>
    <w:rsid w:val="00F64180"/>
    <w:rsid w:val="00F64A6C"/>
    <w:rsid w:val="00F657FF"/>
    <w:rsid w:val="00F67F05"/>
    <w:rsid w:val="00F70CEA"/>
    <w:rsid w:val="00F72672"/>
    <w:rsid w:val="00F73029"/>
    <w:rsid w:val="00F74D6D"/>
    <w:rsid w:val="00F75D71"/>
    <w:rsid w:val="00F76B43"/>
    <w:rsid w:val="00F801A7"/>
    <w:rsid w:val="00F809A3"/>
    <w:rsid w:val="00F836BE"/>
    <w:rsid w:val="00F84548"/>
    <w:rsid w:val="00F851B1"/>
    <w:rsid w:val="00F8538D"/>
    <w:rsid w:val="00F8581D"/>
    <w:rsid w:val="00F86432"/>
    <w:rsid w:val="00F91B0A"/>
    <w:rsid w:val="00F92DB7"/>
    <w:rsid w:val="00F93101"/>
    <w:rsid w:val="00F94A9A"/>
    <w:rsid w:val="00F95123"/>
    <w:rsid w:val="00F95395"/>
    <w:rsid w:val="00F9549E"/>
    <w:rsid w:val="00F9584D"/>
    <w:rsid w:val="00FA5726"/>
    <w:rsid w:val="00FA6233"/>
    <w:rsid w:val="00FA755C"/>
    <w:rsid w:val="00FB06B4"/>
    <w:rsid w:val="00FB09C1"/>
    <w:rsid w:val="00FB1075"/>
    <w:rsid w:val="00FB1497"/>
    <w:rsid w:val="00FB1599"/>
    <w:rsid w:val="00FB1C88"/>
    <w:rsid w:val="00FB295E"/>
    <w:rsid w:val="00FB3205"/>
    <w:rsid w:val="00FB3545"/>
    <w:rsid w:val="00FB3E13"/>
    <w:rsid w:val="00FB4272"/>
    <w:rsid w:val="00FB437B"/>
    <w:rsid w:val="00FB5165"/>
    <w:rsid w:val="00FB516A"/>
    <w:rsid w:val="00FB554E"/>
    <w:rsid w:val="00FB6111"/>
    <w:rsid w:val="00FB6E92"/>
    <w:rsid w:val="00FB6F21"/>
    <w:rsid w:val="00FB71E3"/>
    <w:rsid w:val="00FB734F"/>
    <w:rsid w:val="00FC14A0"/>
    <w:rsid w:val="00FC2D7A"/>
    <w:rsid w:val="00FC75E6"/>
    <w:rsid w:val="00FC77B9"/>
    <w:rsid w:val="00FC78AF"/>
    <w:rsid w:val="00FC7B91"/>
    <w:rsid w:val="00FD092B"/>
    <w:rsid w:val="00FD0DCE"/>
    <w:rsid w:val="00FD1884"/>
    <w:rsid w:val="00FD25C0"/>
    <w:rsid w:val="00FD2DC4"/>
    <w:rsid w:val="00FD425D"/>
    <w:rsid w:val="00FD574E"/>
    <w:rsid w:val="00FD79D7"/>
    <w:rsid w:val="00FE0C2A"/>
    <w:rsid w:val="00FE23D8"/>
    <w:rsid w:val="00FE2F6F"/>
    <w:rsid w:val="00FE3318"/>
    <w:rsid w:val="00FE43EC"/>
    <w:rsid w:val="00FE447E"/>
    <w:rsid w:val="00FE501A"/>
    <w:rsid w:val="00FE556D"/>
    <w:rsid w:val="00FE63AB"/>
    <w:rsid w:val="00FE7E78"/>
    <w:rsid w:val="00FF035E"/>
    <w:rsid w:val="00FF0C92"/>
    <w:rsid w:val="00FF32EF"/>
    <w:rsid w:val="00FF3C1E"/>
    <w:rsid w:val="00FF4370"/>
    <w:rsid w:val="00FF4AD9"/>
    <w:rsid w:val="00FF7052"/>
    <w:rsid w:val="00FF73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nhideWhenUsed/>
    <w:rsid w:val="00551A17"/>
    <w:pPr>
      <w:spacing w:after="120"/>
    </w:pPr>
  </w:style>
  <w:style w:type="character" w:customStyle="1" w:styleId="ZkladntextChar">
    <w:name w:val="Základný text Char"/>
    <w:basedOn w:val="Predvolenpsmoodseku"/>
    <w:link w:val="Zkladntext"/>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7F1E0A"/>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5C7C8F"/>
    <w:rPr>
      <w:vertAlign w:val="superscript"/>
    </w:rPr>
  </w:style>
  <w:style w:type="paragraph" w:styleId="Textvysvetlivky">
    <w:name w:val="endnote text"/>
    <w:basedOn w:val="Normlny"/>
    <w:link w:val="TextvysvetlivkyChar"/>
    <w:uiPriority w:val="99"/>
    <w:semiHidden/>
    <w:unhideWhenUsed/>
    <w:rsid w:val="00C8752F"/>
  </w:style>
  <w:style w:type="character" w:customStyle="1" w:styleId="TextvysvetlivkyChar">
    <w:name w:val="Text vysvetlivky Char"/>
    <w:basedOn w:val="Predvolenpsmoodseku"/>
    <w:link w:val="Textvysvetlivky"/>
    <w:uiPriority w:val="99"/>
    <w:semiHidden/>
    <w:rsid w:val="00C8752F"/>
    <w:rPr>
      <w:rFonts w:ascii="Times New Roman" w:eastAsia="Times New Roman" w:hAnsi="Times New Roman"/>
      <w:sz w:val="20"/>
      <w:szCs w:val="20"/>
    </w:rPr>
  </w:style>
  <w:style w:type="character" w:styleId="Odkaznavysvetlivku">
    <w:name w:val="endnote reference"/>
    <w:basedOn w:val="Predvolenpsmoodseku"/>
    <w:uiPriority w:val="99"/>
    <w:semiHidden/>
    <w:unhideWhenUsed/>
    <w:rsid w:val="00C875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nhideWhenUsed/>
    <w:rsid w:val="00551A17"/>
    <w:pPr>
      <w:spacing w:after="120"/>
    </w:pPr>
  </w:style>
  <w:style w:type="character" w:customStyle="1" w:styleId="ZkladntextChar">
    <w:name w:val="Základný text Char"/>
    <w:basedOn w:val="Predvolenpsmoodseku"/>
    <w:link w:val="Zkladntext"/>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7F1E0A"/>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5C7C8F"/>
    <w:rPr>
      <w:vertAlign w:val="superscript"/>
    </w:rPr>
  </w:style>
  <w:style w:type="paragraph" w:styleId="Textvysvetlivky">
    <w:name w:val="endnote text"/>
    <w:basedOn w:val="Normlny"/>
    <w:link w:val="TextvysvetlivkyChar"/>
    <w:uiPriority w:val="99"/>
    <w:semiHidden/>
    <w:unhideWhenUsed/>
    <w:rsid w:val="00C8752F"/>
  </w:style>
  <w:style w:type="character" w:customStyle="1" w:styleId="TextvysvetlivkyChar">
    <w:name w:val="Text vysvetlivky Char"/>
    <w:basedOn w:val="Predvolenpsmoodseku"/>
    <w:link w:val="Textvysvetlivky"/>
    <w:uiPriority w:val="99"/>
    <w:semiHidden/>
    <w:rsid w:val="00C8752F"/>
    <w:rPr>
      <w:rFonts w:ascii="Times New Roman" w:eastAsia="Times New Roman" w:hAnsi="Times New Roman"/>
      <w:sz w:val="20"/>
      <w:szCs w:val="20"/>
    </w:rPr>
  </w:style>
  <w:style w:type="character" w:styleId="Odkaznavysvetlivku">
    <w:name w:val="endnote reference"/>
    <w:basedOn w:val="Predvolenpsmoodseku"/>
    <w:uiPriority w:val="99"/>
    <w:semiHidden/>
    <w:unhideWhenUsed/>
    <w:rsid w:val="00C87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938">
      <w:bodyDiv w:val="1"/>
      <w:marLeft w:val="0"/>
      <w:marRight w:val="0"/>
      <w:marTop w:val="0"/>
      <w:marBottom w:val="0"/>
      <w:divBdr>
        <w:top w:val="none" w:sz="0" w:space="0" w:color="auto"/>
        <w:left w:val="none" w:sz="0" w:space="0" w:color="auto"/>
        <w:bottom w:val="none" w:sz="0" w:space="0" w:color="auto"/>
        <w:right w:val="none" w:sz="0" w:space="0" w:color="auto"/>
      </w:divBdr>
    </w:div>
    <w:div w:id="17705817">
      <w:bodyDiv w:val="1"/>
      <w:marLeft w:val="0"/>
      <w:marRight w:val="0"/>
      <w:marTop w:val="0"/>
      <w:marBottom w:val="0"/>
      <w:divBdr>
        <w:top w:val="none" w:sz="0" w:space="0" w:color="auto"/>
        <w:left w:val="none" w:sz="0" w:space="0" w:color="auto"/>
        <w:bottom w:val="none" w:sz="0" w:space="0" w:color="auto"/>
        <w:right w:val="none" w:sz="0" w:space="0" w:color="auto"/>
      </w:divBdr>
    </w:div>
    <w:div w:id="27798009">
      <w:bodyDiv w:val="1"/>
      <w:marLeft w:val="0"/>
      <w:marRight w:val="0"/>
      <w:marTop w:val="0"/>
      <w:marBottom w:val="0"/>
      <w:divBdr>
        <w:top w:val="none" w:sz="0" w:space="0" w:color="auto"/>
        <w:left w:val="none" w:sz="0" w:space="0" w:color="auto"/>
        <w:bottom w:val="none" w:sz="0" w:space="0" w:color="auto"/>
        <w:right w:val="none" w:sz="0" w:space="0" w:color="auto"/>
      </w:divBdr>
    </w:div>
    <w:div w:id="78530273">
      <w:bodyDiv w:val="1"/>
      <w:marLeft w:val="0"/>
      <w:marRight w:val="0"/>
      <w:marTop w:val="0"/>
      <w:marBottom w:val="0"/>
      <w:divBdr>
        <w:top w:val="none" w:sz="0" w:space="0" w:color="auto"/>
        <w:left w:val="none" w:sz="0" w:space="0" w:color="auto"/>
        <w:bottom w:val="none" w:sz="0" w:space="0" w:color="auto"/>
        <w:right w:val="none" w:sz="0" w:space="0" w:color="auto"/>
      </w:divBdr>
    </w:div>
    <w:div w:id="95443662">
      <w:bodyDiv w:val="1"/>
      <w:marLeft w:val="0"/>
      <w:marRight w:val="0"/>
      <w:marTop w:val="0"/>
      <w:marBottom w:val="0"/>
      <w:divBdr>
        <w:top w:val="none" w:sz="0" w:space="0" w:color="auto"/>
        <w:left w:val="none" w:sz="0" w:space="0" w:color="auto"/>
        <w:bottom w:val="none" w:sz="0" w:space="0" w:color="auto"/>
        <w:right w:val="none" w:sz="0" w:space="0" w:color="auto"/>
      </w:divBdr>
    </w:div>
    <w:div w:id="96416447">
      <w:bodyDiv w:val="1"/>
      <w:marLeft w:val="0"/>
      <w:marRight w:val="0"/>
      <w:marTop w:val="0"/>
      <w:marBottom w:val="0"/>
      <w:divBdr>
        <w:top w:val="none" w:sz="0" w:space="0" w:color="auto"/>
        <w:left w:val="none" w:sz="0" w:space="0" w:color="auto"/>
        <w:bottom w:val="none" w:sz="0" w:space="0" w:color="auto"/>
        <w:right w:val="none" w:sz="0" w:space="0" w:color="auto"/>
      </w:divBdr>
    </w:div>
    <w:div w:id="99615827">
      <w:bodyDiv w:val="1"/>
      <w:marLeft w:val="0"/>
      <w:marRight w:val="0"/>
      <w:marTop w:val="0"/>
      <w:marBottom w:val="0"/>
      <w:divBdr>
        <w:top w:val="none" w:sz="0" w:space="0" w:color="auto"/>
        <w:left w:val="none" w:sz="0" w:space="0" w:color="auto"/>
        <w:bottom w:val="none" w:sz="0" w:space="0" w:color="auto"/>
        <w:right w:val="none" w:sz="0" w:space="0" w:color="auto"/>
      </w:divBdr>
    </w:div>
    <w:div w:id="109789606">
      <w:bodyDiv w:val="1"/>
      <w:marLeft w:val="0"/>
      <w:marRight w:val="0"/>
      <w:marTop w:val="0"/>
      <w:marBottom w:val="0"/>
      <w:divBdr>
        <w:top w:val="none" w:sz="0" w:space="0" w:color="auto"/>
        <w:left w:val="none" w:sz="0" w:space="0" w:color="auto"/>
        <w:bottom w:val="none" w:sz="0" w:space="0" w:color="auto"/>
        <w:right w:val="none" w:sz="0" w:space="0" w:color="auto"/>
      </w:divBdr>
    </w:div>
    <w:div w:id="125513163">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50216690">
      <w:bodyDiv w:val="1"/>
      <w:marLeft w:val="0"/>
      <w:marRight w:val="0"/>
      <w:marTop w:val="0"/>
      <w:marBottom w:val="0"/>
      <w:divBdr>
        <w:top w:val="none" w:sz="0" w:space="0" w:color="auto"/>
        <w:left w:val="none" w:sz="0" w:space="0" w:color="auto"/>
        <w:bottom w:val="none" w:sz="0" w:space="0" w:color="auto"/>
        <w:right w:val="none" w:sz="0" w:space="0" w:color="auto"/>
      </w:divBdr>
    </w:div>
    <w:div w:id="156961803">
      <w:bodyDiv w:val="1"/>
      <w:marLeft w:val="0"/>
      <w:marRight w:val="0"/>
      <w:marTop w:val="0"/>
      <w:marBottom w:val="0"/>
      <w:divBdr>
        <w:top w:val="none" w:sz="0" w:space="0" w:color="auto"/>
        <w:left w:val="none" w:sz="0" w:space="0" w:color="auto"/>
        <w:bottom w:val="none" w:sz="0" w:space="0" w:color="auto"/>
        <w:right w:val="none" w:sz="0" w:space="0" w:color="auto"/>
      </w:divBdr>
    </w:div>
    <w:div w:id="162208613">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0633919">
      <w:bodyDiv w:val="1"/>
      <w:marLeft w:val="0"/>
      <w:marRight w:val="0"/>
      <w:marTop w:val="0"/>
      <w:marBottom w:val="0"/>
      <w:divBdr>
        <w:top w:val="none" w:sz="0" w:space="0" w:color="auto"/>
        <w:left w:val="none" w:sz="0" w:space="0" w:color="auto"/>
        <w:bottom w:val="none" w:sz="0" w:space="0" w:color="auto"/>
        <w:right w:val="none" w:sz="0" w:space="0" w:color="auto"/>
      </w:divBdr>
    </w:div>
    <w:div w:id="212469265">
      <w:bodyDiv w:val="1"/>
      <w:marLeft w:val="0"/>
      <w:marRight w:val="0"/>
      <w:marTop w:val="0"/>
      <w:marBottom w:val="0"/>
      <w:divBdr>
        <w:top w:val="none" w:sz="0" w:space="0" w:color="auto"/>
        <w:left w:val="none" w:sz="0" w:space="0" w:color="auto"/>
        <w:bottom w:val="none" w:sz="0" w:space="0" w:color="auto"/>
        <w:right w:val="none" w:sz="0" w:space="0" w:color="auto"/>
      </w:divBdr>
    </w:div>
    <w:div w:id="223571327">
      <w:bodyDiv w:val="1"/>
      <w:marLeft w:val="0"/>
      <w:marRight w:val="0"/>
      <w:marTop w:val="0"/>
      <w:marBottom w:val="0"/>
      <w:divBdr>
        <w:top w:val="none" w:sz="0" w:space="0" w:color="auto"/>
        <w:left w:val="none" w:sz="0" w:space="0" w:color="auto"/>
        <w:bottom w:val="none" w:sz="0" w:space="0" w:color="auto"/>
        <w:right w:val="none" w:sz="0" w:space="0" w:color="auto"/>
      </w:divBdr>
    </w:div>
    <w:div w:id="230427797">
      <w:bodyDiv w:val="1"/>
      <w:marLeft w:val="0"/>
      <w:marRight w:val="0"/>
      <w:marTop w:val="0"/>
      <w:marBottom w:val="0"/>
      <w:divBdr>
        <w:top w:val="none" w:sz="0" w:space="0" w:color="auto"/>
        <w:left w:val="none" w:sz="0" w:space="0" w:color="auto"/>
        <w:bottom w:val="none" w:sz="0" w:space="0" w:color="auto"/>
        <w:right w:val="none" w:sz="0" w:space="0" w:color="auto"/>
      </w:divBdr>
    </w:div>
    <w:div w:id="238057456">
      <w:bodyDiv w:val="1"/>
      <w:marLeft w:val="0"/>
      <w:marRight w:val="0"/>
      <w:marTop w:val="0"/>
      <w:marBottom w:val="0"/>
      <w:divBdr>
        <w:top w:val="none" w:sz="0" w:space="0" w:color="auto"/>
        <w:left w:val="none" w:sz="0" w:space="0" w:color="auto"/>
        <w:bottom w:val="none" w:sz="0" w:space="0" w:color="auto"/>
        <w:right w:val="none" w:sz="0" w:space="0" w:color="auto"/>
      </w:divBdr>
    </w:div>
    <w:div w:id="241986374">
      <w:bodyDiv w:val="1"/>
      <w:marLeft w:val="0"/>
      <w:marRight w:val="0"/>
      <w:marTop w:val="0"/>
      <w:marBottom w:val="0"/>
      <w:divBdr>
        <w:top w:val="none" w:sz="0" w:space="0" w:color="auto"/>
        <w:left w:val="none" w:sz="0" w:space="0" w:color="auto"/>
        <w:bottom w:val="none" w:sz="0" w:space="0" w:color="auto"/>
        <w:right w:val="none" w:sz="0" w:space="0" w:color="auto"/>
      </w:divBdr>
    </w:div>
    <w:div w:id="257645341">
      <w:bodyDiv w:val="1"/>
      <w:marLeft w:val="0"/>
      <w:marRight w:val="0"/>
      <w:marTop w:val="0"/>
      <w:marBottom w:val="0"/>
      <w:divBdr>
        <w:top w:val="none" w:sz="0" w:space="0" w:color="auto"/>
        <w:left w:val="none" w:sz="0" w:space="0" w:color="auto"/>
        <w:bottom w:val="none" w:sz="0" w:space="0" w:color="auto"/>
        <w:right w:val="none" w:sz="0" w:space="0" w:color="auto"/>
      </w:divBdr>
    </w:div>
    <w:div w:id="283461102">
      <w:bodyDiv w:val="1"/>
      <w:marLeft w:val="0"/>
      <w:marRight w:val="0"/>
      <w:marTop w:val="0"/>
      <w:marBottom w:val="0"/>
      <w:divBdr>
        <w:top w:val="none" w:sz="0" w:space="0" w:color="auto"/>
        <w:left w:val="none" w:sz="0" w:space="0" w:color="auto"/>
        <w:bottom w:val="none" w:sz="0" w:space="0" w:color="auto"/>
        <w:right w:val="none" w:sz="0" w:space="0" w:color="auto"/>
      </w:divBdr>
    </w:div>
    <w:div w:id="296108684">
      <w:bodyDiv w:val="1"/>
      <w:marLeft w:val="0"/>
      <w:marRight w:val="0"/>
      <w:marTop w:val="0"/>
      <w:marBottom w:val="0"/>
      <w:divBdr>
        <w:top w:val="none" w:sz="0" w:space="0" w:color="auto"/>
        <w:left w:val="none" w:sz="0" w:space="0" w:color="auto"/>
        <w:bottom w:val="none" w:sz="0" w:space="0" w:color="auto"/>
        <w:right w:val="none" w:sz="0" w:space="0" w:color="auto"/>
      </w:divBdr>
    </w:div>
    <w:div w:id="332536279">
      <w:bodyDiv w:val="1"/>
      <w:marLeft w:val="0"/>
      <w:marRight w:val="0"/>
      <w:marTop w:val="0"/>
      <w:marBottom w:val="0"/>
      <w:divBdr>
        <w:top w:val="none" w:sz="0" w:space="0" w:color="auto"/>
        <w:left w:val="none" w:sz="0" w:space="0" w:color="auto"/>
        <w:bottom w:val="none" w:sz="0" w:space="0" w:color="auto"/>
        <w:right w:val="none" w:sz="0" w:space="0" w:color="auto"/>
      </w:divBdr>
    </w:div>
    <w:div w:id="349912790">
      <w:bodyDiv w:val="1"/>
      <w:marLeft w:val="0"/>
      <w:marRight w:val="0"/>
      <w:marTop w:val="0"/>
      <w:marBottom w:val="0"/>
      <w:divBdr>
        <w:top w:val="none" w:sz="0" w:space="0" w:color="auto"/>
        <w:left w:val="none" w:sz="0" w:space="0" w:color="auto"/>
        <w:bottom w:val="none" w:sz="0" w:space="0" w:color="auto"/>
        <w:right w:val="none" w:sz="0" w:space="0" w:color="auto"/>
      </w:divBdr>
    </w:div>
    <w:div w:id="372510706">
      <w:bodyDiv w:val="1"/>
      <w:marLeft w:val="0"/>
      <w:marRight w:val="0"/>
      <w:marTop w:val="0"/>
      <w:marBottom w:val="0"/>
      <w:divBdr>
        <w:top w:val="none" w:sz="0" w:space="0" w:color="auto"/>
        <w:left w:val="none" w:sz="0" w:space="0" w:color="auto"/>
        <w:bottom w:val="none" w:sz="0" w:space="0" w:color="auto"/>
        <w:right w:val="none" w:sz="0" w:space="0" w:color="auto"/>
      </w:divBdr>
    </w:div>
    <w:div w:id="375664895">
      <w:bodyDiv w:val="1"/>
      <w:marLeft w:val="0"/>
      <w:marRight w:val="0"/>
      <w:marTop w:val="0"/>
      <w:marBottom w:val="0"/>
      <w:divBdr>
        <w:top w:val="none" w:sz="0" w:space="0" w:color="auto"/>
        <w:left w:val="none" w:sz="0" w:space="0" w:color="auto"/>
        <w:bottom w:val="none" w:sz="0" w:space="0" w:color="auto"/>
        <w:right w:val="none" w:sz="0" w:space="0" w:color="auto"/>
      </w:divBdr>
    </w:div>
    <w:div w:id="393624810">
      <w:bodyDiv w:val="1"/>
      <w:marLeft w:val="0"/>
      <w:marRight w:val="0"/>
      <w:marTop w:val="0"/>
      <w:marBottom w:val="0"/>
      <w:divBdr>
        <w:top w:val="none" w:sz="0" w:space="0" w:color="auto"/>
        <w:left w:val="none" w:sz="0" w:space="0" w:color="auto"/>
        <w:bottom w:val="none" w:sz="0" w:space="0" w:color="auto"/>
        <w:right w:val="none" w:sz="0" w:space="0" w:color="auto"/>
      </w:divBdr>
    </w:div>
    <w:div w:id="398403342">
      <w:bodyDiv w:val="1"/>
      <w:marLeft w:val="0"/>
      <w:marRight w:val="0"/>
      <w:marTop w:val="0"/>
      <w:marBottom w:val="0"/>
      <w:divBdr>
        <w:top w:val="none" w:sz="0" w:space="0" w:color="auto"/>
        <w:left w:val="none" w:sz="0" w:space="0" w:color="auto"/>
        <w:bottom w:val="none" w:sz="0" w:space="0" w:color="auto"/>
        <w:right w:val="none" w:sz="0" w:space="0" w:color="auto"/>
      </w:divBdr>
    </w:div>
    <w:div w:id="445152326">
      <w:bodyDiv w:val="1"/>
      <w:marLeft w:val="0"/>
      <w:marRight w:val="0"/>
      <w:marTop w:val="0"/>
      <w:marBottom w:val="0"/>
      <w:divBdr>
        <w:top w:val="none" w:sz="0" w:space="0" w:color="auto"/>
        <w:left w:val="none" w:sz="0" w:space="0" w:color="auto"/>
        <w:bottom w:val="none" w:sz="0" w:space="0" w:color="auto"/>
        <w:right w:val="none" w:sz="0" w:space="0" w:color="auto"/>
      </w:divBdr>
    </w:div>
    <w:div w:id="472793739">
      <w:bodyDiv w:val="1"/>
      <w:marLeft w:val="0"/>
      <w:marRight w:val="0"/>
      <w:marTop w:val="0"/>
      <w:marBottom w:val="0"/>
      <w:divBdr>
        <w:top w:val="none" w:sz="0" w:space="0" w:color="auto"/>
        <w:left w:val="none" w:sz="0" w:space="0" w:color="auto"/>
        <w:bottom w:val="none" w:sz="0" w:space="0" w:color="auto"/>
        <w:right w:val="none" w:sz="0" w:space="0" w:color="auto"/>
      </w:divBdr>
    </w:div>
    <w:div w:id="482742287">
      <w:bodyDiv w:val="1"/>
      <w:marLeft w:val="0"/>
      <w:marRight w:val="0"/>
      <w:marTop w:val="0"/>
      <w:marBottom w:val="0"/>
      <w:divBdr>
        <w:top w:val="none" w:sz="0" w:space="0" w:color="auto"/>
        <w:left w:val="none" w:sz="0" w:space="0" w:color="auto"/>
        <w:bottom w:val="none" w:sz="0" w:space="0" w:color="auto"/>
        <w:right w:val="none" w:sz="0" w:space="0" w:color="auto"/>
      </w:divBdr>
    </w:div>
    <w:div w:id="492642088">
      <w:bodyDiv w:val="1"/>
      <w:marLeft w:val="0"/>
      <w:marRight w:val="0"/>
      <w:marTop w:val="0"/>
      <w:marBottom w:val="0"/>
      <w:divBdr>
        <w:top w:val="none" w:sz="0" w:space="0" w:color="auto"/>
        <w:left w:val="none" w:sz="0" w:space="0" w:color="auto"/>
        <w:bottom w:val="none" w:sz="0" w:space="0" w:color="auto"/>
        <w:right w:val="none" w:sz="0" w:space="0" w:color="auto"/>
      </w:divBdr>
    </w:div>
    <w:div w:id="494150316">
      <w:bodyDiv w:val="1"/>
      <w:marLeft w:val="0"/>
      <w:marRight w:val="0"/>
      <w:marTop w:val="0"/>
      <w:marBottom w:val="0"/>
      <w:divBdr>
        <w:top w:val="none" w:sz="0" w:space="0" w:color="auto"/>
        <w:left w:val="none" w:sz="0" w:space="0" w:color="auto"/>
        <w:bottom w:val="none" w:sz="0" w:space="0" w:color="auto"/>
        <w:right w:val="none" w:sz="0" w:space="0" w:color="auto"/>
      </w:divBdr>
    </w:div>
    <w:div w:id="494806029">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6315752">
      <w:bodyDiv w:val="1"/>
      <w:marLeft w:val="0"/>
      <w:marRight w:val="0"/>
      <w:marTop w:val="0"/>
      <w:marBottom w:val="0"/>
      <w:divBdr>
        <w:top w:val="none" w:sz="0" w:space="0" w:color="auto"/>
        <w:left w:val="none" w:sz="0" w:space="0" w:color="auto"/>
        <w:bottom w:val="none" w:sz="0" w:space="0" w:color="auto"/>
        <w:right w:val="none" w:sz="0" w:space="0" w:color="auto"/>
      </w:divBdr>
    </w:div>
    <w:div w:id="521165079">
      <w:bodyDiv w:val="1"/>
      <w:marLeft w:val="0"/>
      <w:marRight w:val="0"/>
      <w:marTop w:val="0"/>
      <w:marBottom w:val="0"/>
      <w:divBdr>
        <w:top w:val="none" w:sz="0" w:space="0" w:color="auto"/>
        <w:left w:val="none" w:sz="0" w:space="0" w:color="auto"/>
        <w:bottom w:val="none" w:sz="0" w:space="0" w:color="auto"/>
        <w:right w:val="none" w:sz="0" w:space="0" w:color="auto"/>
      </w:divBdr>
    </w:div>
    <w:div w:id="522595637">
      <w:bodyDiv w:val="1"/>
      <w:marLeft w:val="0"/>
      <w:marRight w:val="0"/>
      <w:marTop w:val="0"/>
      <w:marBottom w:val="0"/>
      <w:divBdr>
        <w:top w:val="none" w:sz="0" w:space="0" w:color="auto"/>
        <w:left w:val="none" w:sz="0" w:space="0" w:color="auto"/>
        <w:bottom w:val="none" w:sz="0" w:space="0" w:color="auto"/>
        <w:right w:val="none" w:sz="0" w:space="0" w:color="auto"/>
      </w:divBdr>
    </w:div>
    <w:div w:id="555505250">
      <w:bodyDiv w:val="1"/>
      <w:marLeft w:val="0"/>
      <w:marRight w:val="0"/>
      <w:marTop w:val="0"/>
      <w:marBottom w:val="0"/>
      <w:divBdr>
        <w:top w:val="none" w:sz="0" w:space="0" w:color="auto"/>
        <w:left w:val="none" w:sz="0" w:space="0" w:color="auto"/>
        <w:bottom w:val="none" w:sz="0" w:space="0" w:color="auto"/>
        <w:right w:val="none" w:sz="0" w:space="0" w:color="auto"/>
      </w:divBdr>
    </w:div>
    <w:div w:id="570236806">
      <w:bodyDiv w:val="1"/>
      <w:marLeft w:val="0"/>
      <w:marRight w:val="0"/>
      <w:marTop w:val="0"/>
      <w:marBottom w:val="0"/>
      <w:divBdr>
        <w:top w:val="none" w:sz="0" w:space="0" w:color="auto"/>
        <w:left w:val="none" w:sz="0" w:space="0" w:color="auto"/>
        <w:bottom w:val="none" w:sz="0" w:space="0" w:color="auto"/>
        <w:right w:val="none" w:sz="0" w:space="0" w:color="auto"/>
      </w:divBdr>
    </w:div>
    <w:div w:id="576473495">
      <w:bodyDiv w:val="1"/>
      <w:marLeft w:val="0"/>
      <w:marRight w:val="0"/>
      <w:marTop w:val="0"/>
      <w:marBottom w:val="0"/>
      <w:divBdr>
        <w:top w:val="none" w:sz="0" w:space="0" w:color="auto"/>
        <w:left w:val="none" w:sz="0" w:space="0" w:color="auto"/>
        <w:bottom w:val="none" w:sz="0" w:space="0" w:color="auto"/>
        <w:right w:val="none" w:sz="0" w:space="0" w:color="auto"/>
      </w:divBdr>
    </w:div>
    <w:div w:id="581524673">
      <w:bodyDiv w:val="1"/>
      <w:marLeft w:val="0"/>
      <w:marRight w:val="0"/>
      <w:marTop w:val="0"/>
      <w:marBottom w:val="0"/>
      <w:divBdr>
        <w:top w:val="none" w:sz="0" w:space="0" w:color="auto"/>
        <w:left w:val="none" w:sz="0" w:space="0" w:color="auto"/>
        <w:bottom w:val="none" w:sz="0" w:space="0" w:color="auto"/>
        <w:right w:val="none" w:sz="0" w:space="0" w:color="auto"/>
      </w:divBdr>
    </w:div>
    <w:div w:id="586227542">
      <w:bodyDiv w:val="1"/>
      <w:marLeft w:val="0"/>
      <w:marRight w:val="0"/>
      <w:marTop w:val="0"/>
      <w:marBottom w:val="0"/>
      <w:divBdr>
        <w:top w:val="none" w:sz="0" w:space="0" w:color="auto"/>
        <w:left w:val="none" w:sz="0" w:space="0" w:color="auto"/>
        <w:bottom w:val="none" w:sz="0" w:space="0" w:color="auto"/>
        <w:right w:val="none" w:sz="0" w:space="0" w:color="auto"/>
      </w:divBdr>
    </w:div>
    <w:div w:id="642007354">
      <w:bodyDiv w:val="1"/>
      <w:marLeft w:val="0"/>
      <w:marRight w:val="0"/>
      <w:marTop w:val="0"/>
      <w:marBottom w:val="0"/>
      <w:divBdr>
        <w:top w:val="none" w:sz="0" w:space="0" w:color="auto"/>
        <w:left w:val="none" w:sz="0" w:space="0" w:color="auto"/>
        <w:bottom w:val="none" w:sz="0" w:space="0" w:color="auto"/>
        <w:right w:val="none" w:sz="0" w:space="0" w:color="auto"/>
      </w:divBdr>
    </w:div>
    <w:div w:id="644511919">
      <w:bodyDiv w:val="1"/>
      <w:marLeft w:val="0"/>
      <w:marRight w:val="0"/>
      <w:marTop w:val="0"/>
      <w:marBottom w:val="0"/>
      <w:divBdr>
        <w:top w:val="none" w:sz="0" w:space="0" w:color="auto"/>
        <w:left w:val="none" w:sz="0" w:space="0" w:color="auto"/>
        <w:bottom w:val="none" w:sz="0" w:space="0" w:color="auto"/>
        <w:right w:val="none" w:sz="0" w:space="0" w:color="auto"/>
      </w:divBdr>
    </w:div>
    <w:div w:id="660237782">
      <w:bodyDiv w:val="1"/>
      <w:marLeft w:val="0"/>
      <w:marRight w:val="0"/>
      <w:marTop w:val="0"/>
      <w:marBottom w:val="0"/>
      <w:divBdr>
        <w:top w:val="none" w:sz="0" w:space="0" w:color="auto"/>
        <w:left w:val="none" w:sz="0" w:space="0" w:color="auto"/>
        <w:bottom w:val="none" w:sz="0" w:space="0" w:color="auto"/>
        <w:right w:val="none" w:sz="0" w:space="0" w:color="auto"/>
      </w:divBdr>
    </w:div>
    <w:div w:id="683940024">
      <w:bodyDiv w:val="1"/>
      <w:marLeft w:val="0"/>
      <w:marRight w:val="0"/>
      <w:marTop w:val="0"/>
      <w:marBottom w:val="0"/>
      <w:divBdr>
        <w:top w:val="none" w:sz="0" w:space="0" w:color="auto"/>
        <w:left w:val="none" w:sz="0" w:space="0" w:color="auto"/>
        <w:bottom w:val="none" w:sz="0" w:space="0" w:color="auto"/>
        <w:right w:val="none" w:sz="0" w:space="0" w:color="auto"/>
      </w:divBdr>
    </w:div>
    <w:div w:id="707529087">
      <w:bodyDiv w:val="1"/>
      <w:marLeft w:val="0"/>
      <w:marRight w:val="0"/>
      <w:marTop w:val="0"/>
      <w:marBottom w:val="0"/>
      <w:divBdr>
        <w:top w:val="none" w:sz="0" w:space="0" w:color="auto"/>
        <w:left w:val="none" w:sz="0" w:space="0" w:color="auto"/>
        <w:bottom w:val="none" w:sz="0" w:space="0" w:color="auto"/>
        <w:right w:val="none" w:sz="0" w:space="0" w:color="auto"/>
      </w:divBdr>
    </w:div>
    <w:div w:id="711424185">
      <w:bodyDiv w:val="1"/>
      <w:marLeft w:val="0"/>
      <w:marRight w:val="0"/>
      <w:marTop w:val="0"/>
      <w:marBottom w:val="0"/>
      <w:divBdr>
        <w:top w:val="none" w:sz="0" w:space="0" w:color="auto"/>
        <w:left w:val="none" w:sz="0" w:space="0" w:color="auto"/>
        <w:bottom w:val="none" w:sz="0" w:space="0" w:color="auto"/>
        <w:right w:val="none" w:sz="0" w:space="0" w:color="auto"/>
      </w:divBdr>
    </w:div>
    <w:div w:id="721052278">
      <w:bodyDiv w:val="1"/>
      <w:marLeft w:val="0"/>
      <w:marRight w:val="0"/>
      <w:marTop w:val="0"/>
      <w:marBottom w:val="0"/>
      <w:divBdr>
        <w:top w:val="none" w:sz="0" w:space="0" w:color="auto"/>
        <w:left w:val="none" w:sz="0" w:space="0" w:color="auto"/>
        <w:bottom w:val="none" w:sz="0" w:space="0" w:color="auto"/>
        <w:right w:val="none" w:sz="0" w:space="0" w:color="auto"/>
      </w:divBdr>
    </w:div>
    <w:div w:id="744838640">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34565478">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4633967">
      <w:bodyDiv w:val="1"/>
      <w:marLeft w:val="0"/>
      <w:marRight w:val="0"/>
      <w:marTop w:val="0"/>
      <w:marBottom w:val="0"/>
      <w:divBdr>
        <w:top w:val="none" w:sz="0" w:space="0" w:color="auto"/>
        <w:left w:val="none" w:sz="0" w:space="0" w:color="auto"/>
        <w:bottom w:val="none" w:sz="0" w:space="0" w:color="auto"/>
        <w:right w:val="none" w:sz="0" w:space="0" w:color="auto"/>
      </w:divBdr>
    </w:div>
    <w:div w:id="903029779">
      <w:bodyDiv w:val="1"/>
      <w:marLeft w:val="0"/>
      <w:marRight w:val="0"/>
      <w:marTop w:val="0"/>
      <w:marBottom w:val="0"/>
      <w:divBdr>
        <w:top w:val="none" w:sz="0" w:space="0" w:color="auto"/>
        <w:left w:val="none" w:sz="0" w:space="0" w:color="auto"/>
        <w:bottom w:val="none" w:sz="0" w:space="0" w:color="auto"/>
        <w:right w:val="none" w:sz="0" w:space="0" w:color="auto"/>
      </w:divBdr>
    </w:div>
    <w:div w:id="903031247">
      <w:bodyDiv w:val="1"/>
      <w:marLeft w:val="0"/>
      <w:marRight w:val="0"/>
      <w:marTop w:val="0"/>
      <w:marBottom w:val="0"/>
      <w:divBdr>
        <w:top w:val="none" w:sz="0" w:space="0" w:color="auto"/>
        <w:left w:val="none" w:sz="0" w:space="0" w:color="auto"/>
        <w:bottom w:val="none" w:sz="0" w:space="0" w:color="auto"/>
        <w:right w:val="none" w:sz="0" w:space="0" w:color="auto"/>
      </w:divBdr>
    </w:div>
    <w:div w:id="92873080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9117772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993877233">
      <w:bodyDiv w:val="1"/>
      <w:marLeft w:val="0"/>
      <w:marRight w:val="0"/>
      <w:marTop w:val="0"/>
      <w:marBottom w:val="0"/>
      <w:divBdr>
        <w:top w:val="none" w:sz="0" w:space="0" w:color="auto"/>
        <w:left w:val="none" w:sz="0" w:space="0" w:color="auto"/>
        <w:bottom w:val="none" w:sz="0" w:space="0" w:color="auto"/>
        <w:right w:val="none" w:sz="0" w:space="0" w:color="auto"/>
      </w:divBdr>
    </w:div>
    <w:div w:id="1005088956">
      <w:bodyDiv w:val="1"/>
      <w:marLeft w:val="0"/>
      <w:marRight w:val="0"/>
      <w:marTop w:val="0"/>
      <w:marBottom w:val="0"/>
      <w:divBdr>
        <w:top w:val="none" w:sz="0" w:space="0" w:color="auto"/>
        <w:left w:val="none" w:sz="0" w:space="0" w:color="auto"/>
        <w:bottom w:val="none" w:sz="0" w:space="0" w:color="auto"/>
        <w:right w:val="none" w:sz="0" w:space="0" w:color="auto"/>
      </w:divBdr>
    </w:div>
    <w:div w:id="1050038473">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56314156">
      <w:bodyDiv w:val="1"/>
      <w:marLeft w:val="0"/>
      <w:marRight w:val="0"/>
      <w:marTop w:val="0"/>
      <w:marBottom w:val="0"/>
      <w:divBdr>
        <w:top w:val="none" w:sz="0" w:space="0" w:color="auto"/>
        <w:left w:val="none" w:sz="0" w:space="0" w:color="auto"/>
        <w:bottom w:val="none" w:sz="0" w:space="0" w:color="auto"/>
        <w:right w:val="none" w:sz="0" w:space="0" w:color="auto"/>
      </w:divBdr>
    </w:div>
    <w:div w:id="1099986898">
      <w:bodyDiv w:val="1"/>
      <w:marLeft w:val="0"/>
      <w:marRight w:val="0"/>
      <w:marTop w:val="0"/>
      <w:marBottom w:val="0"/>
      <w:divBdr>
        <w:top w:val="none" w:sz="0" w:space="0" w:color="auto"/>
        <w:left w:val="none" w:sz="0" w:space="0" w:color="auto"/>
        <w:bottom w:val="none" w:sz="0" w:space="0" w:color="auto"/>
        <w:right w:val="none" w:sz="0" w:space="0" w:color="auto"/>
      </w:divBdr>
    </w:div>
    <w:div w:id="1106926522">
      <w:bodyDiv w:val="1"/>
      <w:marLeft w:val="0"/>
      <w:marRight w:val="0"/>
      <w:marTop w:val="0"/>
      <w:marBottom w:val="0"/>
      <w:divBdr>
        <w:top w:val="none" w:sz="0" w:space="0" w:color="auto"/>
        <w:left w:val="none" w:sz="0" w:space="0" w:color="auto"/>
        <w:bottom w:val="none" w:sz="0" w:space="0" w:color="auto"/>
        <w:right w:val="none" w:sz="0" w:space="0" w:color="auto"/>
      </w:divBdr>
    </w:div>
    <w:div w:id="1144347560">
      <w:bodyDiv w:val="1"/>
      <w:marLeft w:val="0"/>
      <w:marRight w:val="0"/>
      <w:marTop w:val="0"/>
      <w:marBottom w:val="0"/>
      <w:divBdr>
        <w:top w:val="none" w:sz="0" w:space="0" w:color="auto"/>
        <w:left w:val="none" w:sz="0" w:space="0" w:color="auto"/>
        <w:bottom w:val="none" w:sz="0" w:space="0" w:color="auto"/>
        <w:right w:val="none" w:sz="0" w:space="0" w:color="auto"/>
      </w:divBdr>
    </w:div>
    <w:div w:id="1152016309">
      <w:bodyDiv w:val="1"/>
      <w:marLeft w:val="0"/>
      <w:marRight w:val="0"/>
      <w:marTop w:val="0"/>
      <w:marBottom w:val="0"/>
      <w:divBdr>
        <w:top w:val="none" w:sz="0" w:space="0" w:color="auto"/>
        <w:left w:val="none" w:sz="0" w:space="0" w:color="auto"/>
        <w:bottom w:val="none" w:sz="0" w:space="0" w:color="auto"/>
        <w:right w:val="none" w:sz="0" w:space="0" w:color="auto"/>
      </w:divBdr>
    </w:div>
    <w:div w:id="1156451999">
      <w:bodyDiv w:val="1"/>
      <w:marLeft w:val="0"/>
      <w:marRight w:val="0"/>
      <w:marTop w:val="0"/>
      <w:marBottom w:val="0"/>
      <w:divBdr>
        <w:top w:val="none" w:sz="0" w:space="0" w:color="auto"/>
        <w:left w:val="none" w:sz="0" w:space="0" w:color="auto"/>
        <w:bottom w:val="none" w:sz="0" w:space="0" w:color="auto"/>
        <w:right w:val="none" w:sz="0" w:space="0" w:color="auto"/>
      </w:divBdr>
    </w:div>
    <w:div w:id="1162938543">
      <w:bodyDiv w:val="1"/>
      <w:marLeft w:val="0"/>
      <w:marRight w:val="0"/>
      <w:marTop w:val="0"/>
      <w:marBottom w:val="0"/>
      <w:divBdr>
        <w:top w:val="none" w:sz="0" w:space="0" w:color="auto"/>
        <w:left w:val="none" w:sz="0" w:space="0" w:color="auto"/>
        <w:bottom w:val="none" w:sz="0" w:space="0" w:color="auto"/>
        <w:right w:val="none" w:sz="0" w:space="0" w:color="auto"/>
      </w:divBdr>
    </w:div>
    <w:div w:id="1176308378">
      <w:bodyDiv w:val="1"/>
      <w:marLeft w:val="0"/>
      <w:marRight w:val="0"/>
      <w:marTop w:val="0"/>
      <w:marBottom w:val="0"/>
      <w:divBdr>
        <w:top w:val="none" w:sz="0" w:space="0" w:color="auto"/>
        <w:left w:val="none" w:sz="0" w:space="0" w:color="auto"/>
        <w:bottom w:val="none" w:sz="0" w:space="0" w:color="auto"/>
        <w:right w:val="none" w:sz="0" w:space="0" w:color="auto"/>
      </w:divBdr>
    </w:div>
    <w:div w:id="1181627756">
      <w:bodyDiv w:val="1"/>
      <w:marLeft w:val="0"/>
      <w:marRight w:val="0"/>
      <w:marTop w:val="0"/>
      <w:marBottom w:val="0"/>
      <w:divBdr>
        <w:top w:val="none" w:sz="0" w:space="0" w:color="auto"/>
        <w:left w:val="none" w:sz="0" w:space="0" w:color="auto"/>
        <w:bottom w:val="none" w:sz="0" w:space="0" w:color="auto"/>
        <w:right w:val="none" w:sz="0" w:space="0" w:color="auto"/>
      </w:divBdr>
    </w:div>
    <w:div w:id="1185945108">
      <w:bodyDiv w:val="1"/>
      <w:marLeft w:val="0"/>
      <w:marRight w:val="0"/>
      <w:marTop w:val="0"/>
      <w:marBottom w:val="0"/>
      <w:divBdr>
        <w:top w:val="none" w:sz="0" w:space="0" w:color="auto"/>
        <w:left w:val="none" w:sz="0" w:space="0" w:color="auto"/>
        <w:bottom w:val="none" w:sz="0" w:space="0" w:color="auto"/>
        <w:right w:val="none" w:sz="0" w:space="0" w:color="auto"/>
      </w:divBdr>
    </w:div>
    <w:div w:id="1189181734">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41408658">
      <w:bodyDiv w:val="1"/>
      <w:marLeft w:val="0"/>
      <w:marRight w:val="0"/>
      <w:marTop w:val="0"/>
      <w:marBottom w:val="0"/>
      <w:divBdr>
        <w:top w:val="none" w:sz="0" w:space="0" w:color="auto"/>
        <w:left w:val="none" w:sz="0" w:space="0" w:color="auto"/>
        <w:bottom w:val="none" w:sz="0" w:space="0" w:color="auto"/>
        <w:right w:val="none" w:sz="0" w:space="0" w:color="auto"/>
      </w:divBdr>
    </w:div>
    <w:div w:id="1275791967">
      <w:bodyDiv w:val="1"/>
      <w:marLeft w:val="0"/>
      <w:marRight w:val="0"/>
      <w:marTop w:val="0"/>
      <w:marBottom w:val="0"/>
      <w:divBdr>
        <w:top w:val="none" w:sz="0" w:space="0" w:color="auto"/>
        <w:left w:val="none" w:sz="0" w:space="0" w:color="auto"/>
        <w:bottom w:val="none" w:sz="0" w:space="0" w:color="auto"/>
        <w:right w:val="none" w:sz="0" w:space="0" w:color="auto"/>
      </w:divBdr>
    </w:div>
    <w:div w:id="1280186030">
      <w:bodyDiv w:val="1"/>
      <w:marLeft w:val="0"/>
      <w:marRight w:val="0"/>
      <w:marTop w:val="0"/>
      <w:marBottom w:val="0"/>
      <w:divBdr>
        <w:top w:val="none" w:sz="0" w:space="0" w:color="auto"/>
        <w:left w:val="none" w:sz="0" w:space="0" w:color="auto"/>
        <w:bottom w:val="none" w:sz="0" w:space="0" w:color="auto"/>
        <w:right w:val="none" w:sz="0" w:space="0" w:color="auto"/>
      </w:divBdr>
    </w:div>
    <w:div w:id="1309017397">
      <w:bodyDiv w:val="1"/>
      <w:marLeft w:val="0"/>
      <w:marRight w:val="0"/>
      <w:marTop w:val="0"/>
      <w:marBottom w:val="0"/>
      <w:divBdr>
        <w:top w:val="none" w:sz="0" w:space="0" w:color="auto"/>
        <w:left w:val="none" w:sz="0" w:space="0" w:color="auto"/>
        <w:bottom w:val="none" w:sz="0" w:space="0" w:color="auto"/>
        <w:right w:val="none" w:sz="0" w:space="0" w:color="auto"/>
      </w:divBdr>
    </w:div>
    <w:div w:id="1328167379">
      <w:bodyDiv w:val="1"/>
      <w:marLeft w:val="0"/>
      <w:marRight w:val="0"/>
      <w:marTop w:val="0"/>
      <w:marBottom w:val="0"/>
      <w:divBdr>
        <w:top w:val="none" w:sz="0" w:space="0" w:color="auto"/>
        <w:left w:val="none" w:sz="0" w:space="0" w:color="auto"/>
        <w:bottom w:val="none" w:sz="0" w:space="0" w:color="auto"/>
        <w:right w:val="none" w:sz="0" w:space="0" w:color="auto"/>
      </w:divBdr>
    </w:div>
    <w:div w:id="1333992629">
      <w:bodyDiv w:val="1"/>
      <w:marLeft w:val="0"/>
      <w:marRight w:val="0"/>
      <w:marTop w:val="0"/>
      <w:marBottom w:val="0"/>
      <w:divBdr>
        <w:top w:val="none" w:sz="0" w:space="0" w:color="auto"/>
        <w:left w:val="none" w:sz="0" w:space="0" w:color="auto"/>
        <w:bottom w:val="none" w:sz="0" w:space="0" w:color="auto"/>
        <w:right w:val="none" w:sz="0" w:space="0" w:color="auto"/>
      </w:divBdr>
    </w:div>
    <w:div w:id="1345783205">
      <w:bodyDiv w:val="1"/>
      <w:marLeft w:val="0"/>
      <w:marRight w:val="0"/>
      <w:marTop w:val="0"/>
      <w:marBottom w:val="0"/>
      <w:divBdr>
        <w:top w:val="none" w:sz="0" w:space="0" w:color="auto"/>
        <w:left w:val="none" w:sz="0" w:space="0" w:color="auto"/>
        <w:bottom w:val="none" w:sz="0" w:space="0" w:color="auto"/>
        <w:right w:val="none" w:sz="0" w:space="0" w:color="auto"/>
      </w:divBdr>
    </w:div>
    <w:div w:id="1351755513">
      <w:bodyDiv w:val="1"/>
      <w:marLeft w:val="0"/>
      <w:marRight w:val="0"/>
      <w:marTop w:val="0"/>
      <w:marBottom w:val="0"/>
      <w:divBdr>
        <w:top w:val="none" w:sz="0" w:space="0" w:color="auto"/>
        <w:left w:val="none" w:sz="0" w:space="0" w:color="auto"/>
        <w:bottom w:val="none" w:sz="0" w:space="0" w:color="auto"/>
        <w:right w:val="none" w:sz="0" w:space="0" w:color="auto"/>
      </w:divBdr>
    </w:div>
    <w:div w:id="1361542082">
      <w:bodyDiv w:val="1"/>
      <w:marLeft w:val="0"/>
      <w:marRight w:val="0"/>
      <w:marTop w:val="0"/>
      <w:marBottom w:val="0"/>
      <w:divBdr>
        <w:top w:val="none" w:sz="0" w:space="0" w:color="auto"/>
        <w:left w:val="none" w:sz="0" w:space="0" w:color="auto"/>
        <w:bottom w:val="none" w:sz="0" w:space="0" w:color="auto"/>
        <w:right w:val="none" w:sz="0" w:space="0" w:color="auto"/>
      </w:divBdr>
    </w:div>
    <w:div w:id="1373379729">
      <w:bodyDiv w:val="1"/>
      <w:marLeft w:val="0"/>
      <w:marRight w:val="0"/>
      <w:marTop w:val="0"/>
      <w:marBottom w:val="0"/>
      <w:divBdr>
        <w:top w:val="none" w:sz="0" w:space="0" w:color="auto"/>
        <w:left w:val="none" w:sz="0" w:space="0" w:color="auto"/>
        <w:bottom w:val="none" w:sz="0" w:space="0" w:color="auto"/>
        <w:right w:val="none" w:sz="0" w:space="0" w:color="auto"/>
      </w:divBdr>
    </w:div>
    <w:div w:id="1379433014">
      <w:bodyDiv w:val="1"/>
      <w:marLeft w:val="0"/>
      <w:marRight w:val="0"/>
      <w:marTop w:val="0"/>
      <w:marBottom w:val="0"/>
      <w:divBdr>
        <w:top w:val="none" w:sz="0" w:space="0" w:color="auto"/>
        <w:left w:val="none" w:sz="0" w:space="0" w:color="auto"/>
        <w:bottom w:val="none" w:sz="0" w:space="0" w:color="auto"/>
        <w:right w:val="none" w:sz="0" w:space="0" w:color="auto"/>
      </w:divBdr>
    </w:div>
    <w:div w:id="1382637109">
      <w:bodyDiv w:val="1"/>
      <w:marLeft w:val="0"/>
      <w:marRight w:val="0"/>
      <w:marTop w:val="0"/>
      <w:marBottom w:val="0"/>
      <w:divBdr>
        <w:top w:val="none" w:sz="0" w:space="0" w:color="auto"/>
        <w:left w:val="none" w:sz="0" w:space="0" w:color="auto"/>
        <w:bottom w:val="none" w:sz="0" w:space="0" w:color="auto"/>
        <w:right w:val="none" w:sz="0" w:space="0" w:color="auto"/>
      </w:divBdr>
    </w:div>
    <w:div w:id="1383553825">
      <w:bodyDiv w:val="1"/>
      <w:marLeft w:val="0"/>
      <w:marRight w:val="0"/>
      <w:marTop w:val="0"/>
      <w:marBottom w:val="0"/>
      <w:divBdr>
        <w:top w:val="none" w:sz="0" w:space="0" w:color="auto"/>
        <w:left w:val="none" w:sz="0" w:space="0" w:color="auto"/>
        <w:bottom w:val="none" w:sz="0" w:space="0" w:color="auto"/>
        <w:right w:val="none" w:sz="0" w:space="0" w:color="auto"/>
      </w:divBdr>
    </w:div>
    <w:div w:id="1392653821">
      <w:bodyDiv w:val="1"/>
      <w:marLeft w:val="0"/>
      <w:marRight w:val="0"/>
      <w:marTop w:val="0"/>
      <w:marBottom w:val="0"/>
      <w:divBdr>
        <w:top w:val="none" w:sz="0" w:space="0" w:color="auto"/>
        <w:left w:val="none" w:sz="0" w:space="0" w:color="auto"/>
        <w:bottom w:val="none" w:sz="0" w:space="0" w:color="auto"/>
        <w:right w:val="none" w:sz="0" w:space="0" w:color="auto"/>
      </w:divBdr>
    </w:div>
    <w:div w:id="1439982780">
      <w:bodyDiv w:val="1"/>
      <w:marLeft w:val="0"/>
      <w:marRight w:val="0"/>
      <w:marTop w:val="0"/>
      <w:marBottom w:val="0"/>
      <w:divBdr>
        <w:top w:val="none" w:sz="0" w:space="0" w:color="auto"/>
        <w:left w:val="none" w:sz="0" w:space="0" w:color="auto"/>
        <w:bottom w:val="none" w:sz="0" w:space="0" w:color="auto"/>
        <w:right w:val="none" w:sz="0" w:space="0" w:color="auto"/>
      </w:divBdr>
    </w:div>
    <w:div w:id="1462456467">
      <w:bodyDiv w:val="1"/>
      <w:marLeft w:val="0"/>
      <w:marRight w:val="0"/>
      <w:marTop w:val="0"/>
      <w:marBottom w:val="0"/>
      <w:divBdr>
        <w:top w:val="none" w:sz="0" w:space="0" w:color="auto"/>
        <w:left w:val="none" w:sz="0" w:space="0" w:color="auto"/>
        <w:bottom w:val="none" w:sz="0" w:space="0" w:color="auto"/>
        <w:right w:val="none" w:sz="0" w:space="0" w:color="auto"/>
      </w:divBdr>
    </w:div>
    <w:div w:id="1464883056">
      <w:bodyDiv w:val="1"/>
      <w:marLeft w:val="0"/>
      <w:marRight w:val="0"/>
      <w:marTop w:val="0"/>
      <w:marBottom w:val="0"/>
      <w:divBdr>
        <w:top w:val="none" w:sz="0" w:space="0" w:color="auto"/>
        <w:left w:val="none" w:sz="0" w:space="0" w:color="auto"/>
        <w:bottom w:val="none" w:sz="0" w:space="0" w:color="auto"/>
        <w:right w:val="none" w:sz="0" w:space="0" w:color="auto"/>
      </w:divBdr>
    </w:div>
    <w:div w:id="1514340441">
      <w:bodyDiv w:val="1"/>
      <w:marLeft w:val="0"/>
      <w:marRight w:val="0"/>
      <w:marTop w:val="0"/>
      <w:marBottom w:val="0"/>
      <w:divBdr>
        <w:top w:val="none" w:sz="0" w:space="0" w:color="auto"/>
        <w:left w:val="none" w:sz="0" w:space="0" w:color="auto"/>
        <w:bottom w:val="none" w:sz="0" w:space="0" w:color="auto"/>
        <w:right w:val="none" w:sz="0" w:space="0" w:color="auto"/>
      </w:divBdr>
    </w:div>
    <w:div w:id="1526670516">
      <w:bodyDiv w:val="1"/>
      <w:marLeft w:val="0"/>
      <w:marRight w:val="0"/>
      <w:marTop w:val="0"/>
      <w:marBottom w:val="0"/>
      <w:divBdr>
        <w:top w:val="none" w:sz="0" w:space="0" w:color="auto"/>
        <w:left w:val="none" w:sz="0" w:space="0" w:color="auto"/>
        <w:bottom w:val="none" w:sz="0" w:space="0" w:color="auto"/>
        <w:right w:val="none" w:sz="0" w:space="0" w:color="auto"/>
      </w:divBdr>
    </w:div>
    <w:div w:id="1526745709">
      <w:bodyDiv w:val="1"/>
      <w:marLeft w:val="0"/>
      <w:marRight w:val="0"/>
      <w:marTop w:val="0"/>
      <w:marBottom w:val="0"/>
      <w:divBdr>
        <w:top w:val="none" w:sz="0" w:space="0" w:color="auto"/>
        <w:left w:val="none" w:sz="0" w:space="0" w:color="auto"/>
        <w:bottom w:val="none" w:sz="0" w:space="0" w:color="auto"/>
        <w:right w:val="none" w:sz="0" w:space="0" w:color="auto"/>
      </w:divBdr>
    </w:div>
    <w:div w:id="1530410801">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64635870">
      <w:bodyDiv w:val="1"/>
      <w:marLeft w:val="0"/>
      <w:marRight w:val="0"/>
      <w:marTop w:val="0"/>
      <w:marBottom w:val="0"/>
      <w:divBdr>
        <w:top w:val="none" w:sz="0" w:space="0" w:color="auto"/>
        <w:left w:val="none" w:sz="0" w:space="0" w:color="auto"/>
        <w:bottom w:val="none" w:sz="0" w:space="0" w:color="auto"/>
        <w:right w:val="none" w:sz="0" w:space="0" w:color="auto"/>
      </w:divBdr>
    </w:div>
    <w:div w:id="1613710506">
      <w:bodyDiv w:val="1"/>
      <w:marLeft w:val="0"/>
      <w:marRight w:val="0"/>
      <w:marTop w:val="0"/>
      <w:marBottom w:val="0"/>
      <w:divBdr>
        <w:top w:val="none" w:sz="0" w:space="0" w:color="auto"/>
        <w:left w:val="none" w:sz="0" w:space="0" w:color="auto"/>
        <w:bottom w:val="none" w:sz="0" w:space="0" w:color="auto"/>
        <w:right w:val="none" w:sz="0" w:space="0" w:color="auto"/>
      </w:divBdr>
    </w:div>
    <w:div w:id="1624077518">
      <w:bodyDiv w:val="1"/>
      <w:marLeft w:val="0"/>
      <w:marRight w:val="0"/>
      <w:marTop w:val="0"/>
      <w:marBottom w:val="0"/>
      <w:divBdr>
        <w:top w:val="none" w:sz="0" w:space="0" w:color="auto"/>
        <w:left w:val="none" w:sz="0" w:space="0" w:color="auto"/>
        <w:bottom w:val="none" w:sz="0" w:space="0" w:color="auto"/>
        <w:right w:val="none" w:sz="0" w:space="0" w:color="auto"/>
      </w:divBdr>
    </w:div>
    <w:div w:id="1635403327">
      <w:bodyDiv w:val="1"/>
      <w:marLeft w:val="0"/>
      <w:marRight w:val="0"/>
      <w:marTop w:val="0"/>
      <w:marBottom w:val="0"/>
      <w:divBdr>
        <w:top w:val="none" w:sz="0" w:space="0" w:color="auto"/>
        <w:left w:val="none" w:sz="0" w:space="0" w:color="auto"/>
        <w:bottom w:val="none" w:sz="0" w:space="0" w:color="auto"/>
        <w:right w:val="none" w:sz="0" w:space="0" w:color="auto"/>
      </w:divBdr>
    </w:div>
    <w:div w:id="1650357409">
      <w:bodyDiv w:val="1"/>
      <w:marLeft w:val="0"/>
      <w:marRight w:val="0"/>
      <w:marTop w:val="0"/>
      <w:marBottom w:val="0"/>
      <w:divBdr>
        <w:top w:val="none" w:sz="0" w:space="0" w:color="auto"/>
        <w:left w:val="none" w:sz="0" w:space="0" w:color="auto"/>
        <w:bottom w:val="none" w:sz="0" w:space="0" w:color="auto"/>
        <w:right w:val="none" w:sz="0" w:space="0" w:color="auto"/>
      </w:divBdr>
    </w:div>
    <w:div w:id="1658923013">
      <w:bodyDiv w:val="1"/>
      <w:marLeft w:val="0"/>
      <w:marRight w:val="0"/>
      <w:marTop w:val="0"/>
      <w:marBottom w:val="0"/>
      <w:divBdr>
        <w:top w:val="none" w:sz="0" w:space="0" w:color="auto"/>
        <w:left w:val="none" w:sz="0" w:space="0" w:color="auto"/>
        <w:bottom w:val="none" w:sz="0" w:space="0" w:color="auto"/>
        <w:right w:val="none" w:sz="0" w:space="0" w:color="auto"/>
      </w:divBdr>
    </w:div>
    <w:div w:id="1661814347">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7149660">
      <w:bodyDiv w:val="1"/>
      <w:marLeft w:val="0"/>
      <w:marRight w:val="0"/>
      <w:marTop w:val="0"/>
      <w:marBottom w:val="0"/>
      <w:divBdr>
        <w:top w:val="none" w:sz="0" w:space="0" w:color="auto"/>
        <w:left w:val="none" w:sz="0" w:space="0" w:color="auto"/>
        <w:bottom w:val="none" w:sz="0" w:space="0" w:color="auto"/>
        <w:right w:val="none" w:sz="0" w:space="0" w:color="auto"/>
      </w:divBdr>
    </w:div>
    <w:div w:id="1708917074">
      <w:bodyDiv w:val="1"/>
      <w:marLeft w:val="0"/>
      <w:marRight w:val="0"/>
      <w:marTop w:val="0"/>
      <w:marBottom w:val="0"/>
      <w:divBdr>
        <w:top w:val="none" w:sz="0" w:space="0" w:color="auto"/>
        <w:left w:val="none" w:sz="0" w:space="0" w:color="auto"/>
        <w:bottom w:val="none" w:sz="0" w:space="0" w:color="auto"/>
        <w:right w:val="none" w:sz="0" w:space="0" w:color="auto"/>
      </w:divBdr>
    </w:div>
    <w:div w:id="1717584121">
      <w:bodyDiv w:val="1"/>
      <w:marLeft w:val="0"/>
      <w:marRight w:val="0"/>
      <w:marTop w:val="0"/>
      <w:marBottom w:val="0"/>
      <w:divBdr>
        <w:top w:val="none" w:sz="0" w:space="0" w:color="auto"/>
        <w:left w:val="none" w:sz="0" w:space="0" w:color="auto"/>
        <w:bottom w:val="none" w:sz="0" w:space="0" w:color="auto"/>
        <w:right w:val="none" w:sz="0" w:space="0" w:color="auto"/>
      </w:divBdr>
    </w:div>
    <w:div w:id="1723670344">
      <w:bodyDiv w:val="1"/>
      <w:marLeft w:val="0"/>
      <w:marRight w:val="0"/>
      <w:marTop w:val="0"/>
      <w:marBottom w:val="0"/>
      <w:divBdr>
        <w:top w:val="none" w:sz="0" w:space="0" w:color="auto"/>
        <w:left w:val="none" w:sz="0" w:space="0" w:color="auto"/>
        <w:bottom w:val="none" w:sz="0" w:space="0" w:color="auto"/>
        <w:right w:val="none" w:sz="0" w:space="0" w:color="auto"/>
      </w:divBdr>
    </w:div>
    <w:div w:id="1733888072">
      <w:bodyDiv w:val="1"/>
      <w:marLeft w:val="0"/>
      <w:marRight w:val="0"/>
      <w:marTop w:val="0"/>
      <w:marBottom w:val="0"/>
      <w:divBdr>
        <w:top w:val="none" w:sz="0" w:space="0" w:color="auto"/>
        <w:left w:val="none" w:sz="0" w:space="0" w:color="auto"/>
        <w:bottom w:val="none" w:sz="0" w:space="0" w:color="auto"/>
        <w:right w:val="none" w:sz="0" w:space="0" w:color="auto"/>
      </w:divBdr>
    </w:div>
    <w:div w:id="1742829199">
      <w:bodyDiv w:val="1"/>
      <w:marLeft w:val="0"/>
      <w:marRight w:val="0"/>
      <w:marTop w:val="0"/>
      <w:marBottom w:val="0"/>
      <w:divBdr>
        <w:top w:val="none" w:sz="0" w:space="0" w:color="auto"/>
        <w:left w:val="none" w:sz="0" w:space="0" w:color="auto"/>
        <w:bottom w:val="none" w:sz="0" w:space="0" w:color="auto"/>
        <w:right w:val="none" w:sz="0" w:space="0" w:color="auto"/>
      </w:divBdr>
    </w:div>
    <w:div w:id="1755518045">
      <w:bodyDiv w:val="1"/>
      <w:marLeft w:val="0"/>
      <w:marRight w:val="0"/>
      <w:marTop w:val="0"/>
      <w:marBottom w:val="0"/>
      <w:divBdr>
        <w:top w:val="none" w:sz="0" w:space="0" w:color="auto"/>
        <w:left w:val="none" w:sz="0" w:space="0" w:color="auto"/>
        <w:bottom w:val="none" w:sz="0" w:space="0" w:color="auto"/>
        <w:right w:val="none" w:sz="0" w:space="0" w:color="auto"/>
      </w:divBdr>
    </w:div>
    <w:div w:id="1782334786">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9163113">
      <w:bodyDiv w:val="1"/>
      <w:marLeft w:val="0"/>
      <w:marRight w:val="0"/>
      <w:marTop w:val="0"/>
      <w:marBottom w:val="0"/>
      <w:divBdr>
        <w:top w:val="none" w:sz="0" w:space="0" w:color="auto"/>
        <w:left w:val="none" w:sz="0" w:space="0" w:color="auto"/>
        <w:bottom w:val="none" w:sz="0" w:space="0" w:color="auto"/>
        <w:right w:val="none" w:sz="0" w:space="0" w:color="auto"/>
      </w:divBdr>
    </w:div>
    <w:div w:id="1812405166">
      <w:bodyDiv w:val="1"/>
      <w:marLeft w:val="0"/>
      <w:marRight w:val="0"/>
      <w:marTop w:val="0"/>
      <w:marBottom w:val="0"/>
      <w:divBdr>
        <w:top w:val="none" w:sz="0" w:space="0" w:color="auto"/>
        <w:left w:val="none" w:sz="0" w:space="0" w:color="auto"/>
        <w:bottom w:val="none" w:sz="0" w:space="0" w:color="auto"/>
        <w:right w:val="none" w:sz="0" w:space="0" w:color="auto"/>
      </w:divBdr>
    </w:div>
    <w:div w:id="1874727266">
      <w:bodyDiv w:val="1"/>
      <w:marLeft w:val="0"/>
      <w:marRight w:val="0"/>
      <w:marTop w:val="0"/>
      <w:marBottom w:val="0"/>
      <w:divBdr>
        <w:top w:val="none" w:sz="0" w:space="0" w:color="auto"/>
        <w:left w:val="none" w:sz="0" w:space="0" w:color="auto"/>
        <w:bottom w:val="none" w:sz="0" w:space="0" w:color="auto"/>
        <w:right w:val="none" w:sz="0" w:space="0" w:color="auto"/>
      </w:divBdr>
    </w:div>
    <w:div w:id="1878006814">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8225848">
      <w:bodyDiv w:val="1"/>
      <w:marLeft w:val="0"/>
      <w:marRight w:val="0"/>
      <w:marTop w:val="0"/>
      <w:marBottom w:val="0"/>
      <w:divBdr>
        <w:top w:val="none" w:sz="0" w:space="0" w:color="auto"/>
        <w:left w:val="none" w:sz="0" w:space="0" w:color="auto"/>
        <w:bottom w:val="none" w:sz="0" w:space="0" w:color="auto"/>
        <w:right w:val="none" w:sz="0" w:space="0" w:color="auto"/>
      </w:divBdr>
    </w:div>
    <w:div w:id="1936548630">
      <w:bodyDiv w:val="1"/>
      <w:marLeft w:val="0"/>
      <w:marRight w:val="0"/>
      <w:marTop w:val="0"/>
      <w:marBottom w:val="0"/>
      <w:divBdr>
        <w:top w:val="none" w:sz="0" w:space="0" w:color="auto"/>
        <w:left w:val="none" w:sz="0" w:space="0" w:color="auto"/>
        <w:bottom w:val="none" w:sz="0" w:space="0" w:color="auto"/>
        <w:right w:val="none" w:sz="0" w:space="0" w:color="auto"/>
      </w:divBdr>
    </w:div>
    <w:div w:id="1940021850">
      <w:bodyDiv w:val="1"/>
      <w:marLeft w:val="0"/>
      <w:marRight w:val="0"/>
      <w:marTop w:val="0"/>
      <w:marBottom w:val="0"/>
      <w:divBdr>
        <w:top w:val="none" w:sz="0" w:space="0" w:color="auto"/>
        <w:left w:val="none" w:sz="0" w:space="0" w:color="auto"/>
        <w:bottom w:val="none" w:sz="0" w:space="0" w:color="auto"/>
        <w:right w:val="none" w:sz="0" w:space="0" w:color="auto"/>
      </w:divBdr>
    </w:div>
    <w:div w:id="1940214712">
      <w:bodyDiv w:val="1"/>
      <w:marLeft w:val="0"/>
      <w:marRight w:val="0"/>
      <w:marTop w:val="0"/>
      <w:marBottom w:val="0"/>
      <w:divBdr>
        <w:top w:val="none" w:sz="0" w:space="0" w:color="auto"/>
        <w:left w:val="none" w:sz="0" w:space="0" w:color="auto"/>
        <w:bottom w:val="none" w:sz="0" w:space="0" w:color="auto"/>
        <w:right w:val="none" w:sz="0" w:space="0" w:color="auto"/>
      </w:divBdr>
    </w:div>
    <w:div w:id="1948655853">
      <w:bodyDiv w:val="1"/>
      <w:marLeft w:val="0"/>
      <w:marRight w:val="0"/>
      <w:marTop w:val="0"/>
      <w:marBottom w:val="0"/>
      <w:divBdr>
        <w:top w:val="none" w:sz="0" w:space="0" w:color="auto"/>
        <w:left w:val="none" w:sz="0" w:space="0" w:color="auto"/>
        <w:bottom w:val="none" w:sz="0" w:space="0" w:color="auto"/>
        <w:right w:val="none" w:sz="0" w:space="0" w:color="auto"/>
      </w:divBdr>
    </w:div>
    <w:div w:id="1953441155">
      <w:bodyDiv w:val="1"/>
      <w:marLeft w:val="0"/>
      <w:marRight w:val="0"/>
      <w:marTop w:val="0"/>
      <w:marBottom w:val="0"/>
      <w:divBdr>
        <w:top w:val="none" w:sz="0" w:space="0" w:color="auto"/>
        <w:left w:val="none" w:sz="0" w:space="0" w:color="auto"/>
        <w:bottom w:val="none" w:sz="0" w:space="0" w:color="auto"/>
        <w:right w:val="none" w:sz="0" w:space="0" w:color="auto"/>
      </w:divBdr>
    </w:div>
    <w:div w:id="1977681999">
      <w:bodyDiv w:val="1"/>
      <w:marLeft w:val="0"/>
      <w:marRight w:val="0"/>
      <w:marTop w:val="0"/>
      <w:marBottom w:val="0"/>
      <w:divBdr>
        <w:top w:val="none" w:sz="0" w:space="0" w:color="auto"/>
        <w:left w:val="none" w:sz="0" w:space="0" w:color="auto"/>
        <w:bottom w:val="none" w:sz="0" w:space="0" w:color="auto"/>
        <w:right w:val="none" w:sz="0" w:space="0" w:color="auto"/>
      </w:divBdr>
    </w:div>
    <w:div w:id="1992323254">
      <w:bodyDiv w:val="1"/>
      <w:marLeft w:val="0"/>
      <w:marRight w:val="0"/>
      <w:marTop w:val="0"/>
      <w:marBottom w:val="0"/>
      <w:divBdr>
        <w:top w:val="none" w:sz="0" w:space="0" w:color="auto"/>
        <w:left w:val="none" w:sz="0" w:space="0" w:color="auto"/>
        <w:bottom w:val="none" w:sz="0" w:space="0" w:color="auto"/>
        <w:right w:val="none" w:sz="0" w:space="0" w:color="auto"/>
      </w:divBdr>
    </w:div>
    <w:div w:id="1996647189">
      <w:bodyDiv w:val="1"/>
      <w:marLeft w:val="0"/>
      <w:marRight w:val="0"/>
      <w:marTop w:val="0"/>
      <w:marBottom w:val="0"/>
      <w:divBdr>
        <w:top w:val="none" w:sz="0" w:space="0" w:color="auto"/>
        <w:left w:val="none" w:sz="0" w:space="0" w:color="auto"/>
        <w:bottom w:val="none" w:sz="0" w:space="0" w:color="auto"/>
        <w:right w:val="none" w:sz="0" w:space="0" w:color="auto"/>
      </w:divBdr>
    </w:div>
    <w:div w:id="2033189542">
      <w:bodyDiv w:val="1"/>
      <w:marLeft w:val="0"/>
      <w:marRight w:val="0"/>
      <w:marTop w:val="0"/>
      <w:marBottom w:val="0"/>
      <w:divBdr>
        <w:top w:val="none" w:sz="0" w:space="0" w:color="auto"/>
        <w:left w:val="none" w:sz="0" w:space="0" w:color="auto"/>
        <w:bottom w:val="none" w:sz="0" w:space="0" w:color="auto"/>
        <w:right w:val="none" w:sz="0" w:space="0" w:color="auto"/>
      </w:divBdr>
    </w:div>
    <w:div w:id="2047218457">
      <w:bodyDiv w:val="1"/>
      <w:marLeft w:val="0"/>
      <w:marRight w:val="0"/>
      <w:marTop w:val="0"/>
      <w:marBottom w:val="0"/>
      <w:divBdr>
        <w:top w:val="none" w:sz="0" w:space="0" w:color="auto"/>
        <w:left w:val="none" w:sz="0" w:space="0" w:color="auto"/>
        <w:bottom w:val="none" w:sz="0" w:space="0" w:color="auto"/>
        <w:right w:val="none" w:sz="0" w:space="0" w:color="auto"/>
      </w:divBdr>
    </w:div>
    <w:div w:id="2070107601">
      <w:bodyDiv w:val="1"/>
      <w:marLeft w:val="0"/>
      <w:marRight w:val="0"/>
      <w:marTop w:val="0"/>
      <w:marBottom w:val="0"/>
      <w:divBdr>
        <w:top w:val="none" w:sz="0" w:space="0" w:color="auto"/>
        <w:left w:val="none" w:sz="0" w:space="0" w:color="auto"/>
        <w:bottom w:val="none" w:sz="0" w:space="0" w:color="auto"/>
        <w:right w:val="none" w:sz="0" w:space="0" w:color="auto"/>
      </w:divBdr>
    </w:div>
    <w:div w:id="2091199539">
      <w:bodyDiv w:val="1"/>
      <w:marLeft w:val="0"/>
      <w:marRight w:val="0"/>
      <w:marTop w:val="0"/>
      <w:marBottom w:val="0"/>
      <w:divBdr>
        <w:top w:val="none" w:sz="0" w:space="0" w:color="auto"/>
        <w:left w:val="none" w:sz="0" w:space="0" w:color="auto"/>
        <w:bottom w:val="none" w:sz="0" w:space="0" w:color="auto"/>
        <w:right w:val="none" w:sz="0" w:space="0" w:color="auto"/>
      </w:divBdr>
    </w:div>
    <w:div w:id="2092504987">
      <w:bodyDiv w:val="1"/>
      <w:marLeft w:val="0"/>
      <w:marRight w:val="0"/>
      <w:marTop w:val="0"/>
      <w:marBottom w:val="0"/>
      <w:divBdr>
        <w:top w:val="none" w:sz="0" w:space="0" w:color="auto"/>
        <w:left w:val="none" w:sz="0" w:space="0" w:color="auto"/>
        <w:bottom w:val="none" w:sz="0" w:space="0" w:color="auto"/>
        <w:right w:val="none" w:sz="0" w:space="0" w:color="auto"/>
      </w:divBdr>
    </w:div>
    <w:div w:id="2122649289">
      <w:bodyDiv w:val="1"/>
      <w:marLeft w:val="0"/>
      <w:marRight w:val="0"/>
      <w:marTop w:val="0"/>
      <w:marBottom w:val="0"/>
      <w:divBdr>
        <w:top w:val="none" w:sz="0" w:space="0" w:color="auto"/>
        <w:left w:val="none" w:sz="0" w:space="0" w:color="auto"/>
        <w:bottom w:val="none" w:sz="0" w:space="0" w:color="auto"/>
        <w:right w:val="none" w:sz="0" w:space="0" w:color="auto"/>
      </w:divBdr>
    </w:div>
    <w:div w:id="2141221285">
      <w:bodyDiv w:val="1"/>
      <w:marLeft w:val="0"/>
      <w:marRight w:val="0"/>
      <w:marTop w:val="0"/>
      <w:marBottom w:val="0"/>
      <w:divBdr>
        <w:top w:val="none" w:sz="0" w:space="0" w:color="auto"/>
        <w:left w:val="none" w:sz="0" w:space="0" w:color="auto"/>
        <w:bottom w:val="none" w:sz="0" w:space="0" w:color="auto"/>
        <w:right w:val="none" w:sz="0" w:space="0" w:color="auto"/>
      </w:divBdr>
    </w:div>
    <w:div w:id="21450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04CB-6B2C-4182-97A8-A2A7E461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3120</Words>
  <Characters>17788</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2014-11-14T11:32:00Z</cp:lastPrinted>
  <dcterms:created xsi:type="dcterms:W3CDTF">2014-11-24T08:06:00Z</dcterms:created>
  <dcterms:modified xsi:type="dcterms:W3CDTF">2014-11-24T08:06:00Z</dcterms:modified>
</cp:coreProperties>
</file>