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DC4DA3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DC4DA3">
        <w:rPr>
          <w:rFonts w:ascii="Cambria" w:hAnsi="Cambria" w:cs="Arial"/>
        </w:rPr>
        <w:t>20</w:t>
      </w:r>
      <w:r w:rsidRPr="007D42C2">
        <w:rPr>
          <w:rFonts w:ascii="Cambria" w:hAnsi="Cambria" w:cs="Arial"/>
        </w:rPr>
        <w:t xml:space="preserve">. </w:t>
      </w:r>
      <w:r w:rsidR="00A552F5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773FB2" w:rsidRPr="00773FB2" w:rsidRDefault="00773FB2" w:rsidP="00773FB2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Pr="00773FB2">
        <w:rPr>
          <w:rFonts w:asciiTheme="majorHAnsi" w:hAnsiTheme="majorHAnsi" w:cs="Calibri"/>
          <w:sz w:val="18"/>
          <w:szCs w:val="18"/>
        </w:rPr>
        <w:t xml:space="preserve">zabezpečenie plnenia Dlhodobého zámeru STU v roku 2012 – 2. čítanie </w:t>
      </w:r>
    </w:p>
    <w:tbl>
      <w:tblPr>
        <w:tblpPr w:leftFromText="141" w:rightFromText="141" w:vertAnchor="page" w:horzAnchor="margin" w:tblpXSpec="right" w:tblpY="385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406786" w:rsidRPr="0006170E" w:rsidTr="0040678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6786" w:rsidRPr="0006170E" w:rsidRDefault="00406786" w:rsidP="00406786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4.1/20</w:t>
            </w: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 xml:space="preserve">ukladá zosumarizovať a predložiť rektorovi STU </w:t>
            </w:r>
          </w:p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prehľad všetkých všeobecne platných predpisov v oblasti BOZP </w:t>
            </w:r>
          </w:p>
          <w:p w:rsidR="00406786" w:rsidRPr="0006170E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>spolu so súvisiacimi vnútornými predpismi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15.2.2013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I.Chabroň,</w:t>
            </w:r>
          </w:p>
          <w:p w:rsidR="00406786" w:rsidRPr="0006170E" w:rsidRDefault="00406786" w:rsidP="00406786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JUDr. Haladejová</w:t>
            </w:r>
          </w:p>
        </w:tc>
      </w:tr>
      <w:tr w:rsidR="00406786" w:rsidRPr="0006170E" w:rsidTr="0040678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6786" w:rsidRPr="0006170E" w:rsidRDefault="00406786" w:rsidP="00406786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4.2/20</w:t>
            </w: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 xml:space="preserve">ukladá preveriť v nájomnej zmluve uvedenej </w:t>
            </w:r>
          </w:p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v bode 1) cenu a prevzatie zodpovednosti nájomcu za požiarne </w:t>
            </w:r>
          </w:p>
          <w:p w:rsidR="00406786" w:rsidRPr="0006170E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>predpisy.</w:t>
            </w:r>
          </w:p>
          <w:p w:rsidR="00406786" w:rsidRPr="0006170E" w:rsidRDefault="00406786" w:rsidP="00406786">
            <w:pPr>
              <w:pStyle w:val="Odsekzoznamu"/>
              <w:numPr>
                <w:ilvl w:val="0"/>
                <w:numId w:val="30"/>
              </w:numPr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>NZ s nájomcom EKA, spol. s r. o, Bánovce nad Bebravou. Nájom nebytových priestorov nachádzajúcich sa v priestoroch FIIT STU, Ilkovičova 3, Bratislava -  Karlova Ves za účelom prevádzkovania bufetu  spolu s príslušenstvom (sklad, prípravovňa, prevádzka, sociálne zariadenie).  Doba nájmu od 1.2.2013  do 28.02.018. Ročné nájomné je 1 471,50 € - pri cene  35 €/m</w:t>
            </w:r>
            <w:r w:rsidRPr="0006170E">
              <w:rPr>
                <w:rFonts w:asciiTheme="majorHAnsi" w:hAnsiTheme="majorHAnsi"/>
                <w:sz w:val="14"/>
                <w:szCs w:val="14"/>
                <w:vertAlign w:val="superscript"/>
              </w:rPr>
              <w:t>2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>/ročne – predajňa bufetu</w:t>
            </w:r>
          </w:p>
          <w:p w:rsidR="00406786" w:rsidRPr="0006170E" w:rsidRDefault="00406786" w:rsidP="00406786">
            <w:pPr>
              <w:pStyle w:val="Odsekzoznamu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                                  15 €/m</w:t>
            </w:r>
            <w:r w:rsidRPr="0006170E">
              <w:rPr>
                <w:rFonts w:asciiTheme="majorHAnsi" w:hAnsiTheme="majorHAnsi"/>
                <w:sz w:val="14"/>
                <w:szCs w:val="14"/>
                <w:vertAlign w:val="superscript"/>
              </w:rPr>
              <w:t>2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>/ročne – prevádzková časť</w:t>
            </w:r>
          </w:p>
          <w:p w:rsidR="00406786" w:rsidRPr="0006170E" w:rsidRDefault="00406786" w:rsidP="00406786">
            <w:pPr>
              <w:pStyle w:val="Odsekzoznamu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                                  15 €/m</w:t>
            </w:r>
            <w:r w:rsidRPr="0006170E">
              <w:rPr>
                <w:rFonts w:asciiTheme="majorHAnsi" w:hAnsiTheme="majorHAnsi"/>
                <w:sz w:val="14"/>
                <w:szCs w:val="14"/>
                <w:vertAlign w:val="superscript"/>
              </w:rPr>
              <w:t>2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>/ročne – skladové priestory</w:t>
            </w:r>
          </w:p>
          <w:p w:rsidR="00406786" w:rsidRPr="0006170E" w:rsidRDefault="00406786" w:rsidP="00406786">
            <w:pPr>
              <w:pStyle w:val="Odsekzoznamu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                                  15 €/m</w:t>
            </w:r>
            <w:r w:rsidRPr="0006170E">
              <w:rPr>
                <w:rFonts w:asciiTheme="majorHAnsi" w:hAnsiTheme="majorHAnsi"/>
                <w:sz w:val="14"/>
                <w:szCs w:val="14"/>
                <w:vertAlign w:val="superscript"/>
              </w:rPr>
              <w:t>2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>/ročne – sociálne zariadenie</w:t>
            </w:r>
          </w:p>
          <w:p w:rsidR="00406786" w:rsidRPr="0006170E" w:rsidRDefault="00406786" w:rsidP="00406786">
            <w:pPr>
              <w:ind w:firstLine="708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>Celková výmera podlahovej plochy je 53,57m</w:t>
            </w:r>
            <w:r w:rsidRPr="0006170E">
              <w:rPr>
                <w:rFonts w:asciiTheme="majorHAnsi" w:hAnsiTheme="majorHAnsi"/>
                <w:sz w:val="14"/>
                <w:szCs w:val="14"/>
                <w:vertAlign w:val="superscript"/>
              </w:rPr>
              <w:t>2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 xml:space="preserve">.  </w:t>
            </w:r>
          </w:p>
          <w:p w:rsidR="00406786" w:rsidRDefault="00406786" w:rsidP="00406786">
            <w:pPr>
              <w:ind w:firstLine="708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Cena je v súlade so smernicou 3/2011-N o určení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    </w:t>
            </w:r>
          </w:p>
          <w:p w:rsidR="00406786" w:rsidRPr="0006170E" w:rsidRDefault="00406786" w:rsidP="00406786">
            <w:pPr>
              <w:ind w:firstLine="708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>obvyklého nájomného.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20.2.2013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406786" w:rsidRPr="0006170E" w:rsidTr="0040678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6786" w:rsidRPr="0006170E" w:rsidRDefault="00406786" w:rsidP="00406786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4.3/20</w:t>
            </w: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786" w:rsidRPr="0006170E" w:rsidRDefault="00406786" w:rsidP="00406786">
            <w:pPr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 xml:space="preserve">ukladá prerokovať Legislatívny zámer úprav Študijného poriadku STU s dekanmi </w:t>
            </w:r>
            <w:r w:rsidRPr="0006170E">
              <w:rPr>
                <w:rFonts w:ascii="Cambria" w:hAnsi="Cambria" w:cs="Calibri"/>
                <w:sz w:val="14"/>
                <w:szCs w:val="14"/>
              </w:rPr>
              <w:t xml:space="preserve">fakúlt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>a pedagogickou komisiou AS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20.2.2013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773FB2" w:rsidRPr="00773FB2" w:rsidRDefault="00773FB2" w:rsidP="00773FB2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 w:cs="Calibri"/>
          <w:sz w:val="18"/>
          <w:szCs w:val="18"/>
        </w:rPr>
        <w:t xml:space="preserve">Plán činností </w:t>
      </w:r>
      <w:r w:rsidRPr="00773FB2">
        <w:rPr>
          <w:rFonts w:asciiTheme="majorHAnsi" w:hAnsiTheme="majorHAnsi"/>
          <w:sz w:val="18"/>
          <w:szCs w:val="18"/>
        </w:rPr>
        <w:t xml:space="preserve">na </w:t>
      </w:r>
      <w:r w:rsidRPr="00773FB2">
        <w:rPr>
          <w:rFonts w:asciiTheme="majorHAnsi" w:hAnsiTheme="majorHAnsi" w:cs="Calibri"/>
          <w:sz w:val="18"/>
          <w:szCs w:val="18"/>
        </w:rPr>
        <w:t>zabezpečenie plnenia Dlhodobého zámeru STU v roku 2013 – 2. čítanie</w:t>
      </w:r>
    </w:p>
    <w:p w:rsidR="00773FB2" w:rsidRPr="00773FB2" w:rsidRDefault="00773FB2" w:rsidP="00773FB2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 xml:space="preserve">Rozpočet </w:t>
      </w:r>
      <w:r>
        <w:rPr>
          <w:rFonts w:asciiTheme="majorHAnsi" w:hAnsiTheme="majorHAnsi"/>
          <w:sz w:val="18"/>
          <w:szCs w:val="18"/>
        </w:rPr>
        <w:t xml:space="preserve">STU – rozpis dotácie </w:t>
      </w:r>
    </w:p>
    <w:p w:rsidR="00773FB2" w:rsidRPr="00773FB2" w:rsidRDefault="00773FB2" w:rsidP="00773FB2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>Záverečná sp</w:t>
      </w:r>
      <w:r>
        <w:rPr>
          <w:rFonts w:asciiTheme="majorHAnsi" w:hAnsiTheme="majorHAnsi"/>
          <w:sz w:val="18"/>
          <w:szCs w:val="18"/>
        </w:rPr>
        <w:t xml:space="preserve">ráva o výstavbe FIIT </w:t>
      </w:r>
    </w:p>
    <w:p w:rsidR="00773FB2" w:rsidRPr="00773FB2" w:rsidRDefault="00773FB2" w:rsidP="00773FB2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 xml:space="preserve">Hodnotenie úrovne vzdelávacej činnosti na STU za </w:t>
      </w:r>
      <w:r>
        <w:rPr>
          <w:rFonts w:asciiTheme="majorHAnsi" w:hAnsiTheme="majorHAnsi"/>
          <w:sz w:val="18"/>
          <w:szCs w:val="18"/>
        </w:rPr>
        <w:t xml:space="preserve">akad. rok  2011/2012 </w:t>
      </w:r>
    </w:p>
    <w:p w:rsidR="00773FB2" w:rsidRPr="00773FB2" w:rsidRDefault="00773FB2" w:rsidP="00773FB2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 xml:space="preserve">Výročná správa o činnosti STU za rok 2012 - 1. čítanie </w:t>
      </w:r>
    </w:p>
    <w:p w:rsidR="00773FB2" w:rsidRPr="00773FB2" w:rsidRDefault="00773FB2" w:rsidP="00773FB2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22"/>
        </w:rPr>
      </w:pPr>
      <w:r w:rsidRPr="00773FB2">
        <w:rPr>
          <w:rFonts w:asciiTheme="majorHAnsi" w:hAnsiTheme="majorHAnsi"/>
          <w:szCs w:val="22"/>
        </w:rPr>
        <w:t>Koncepcia nakladania s nehnuteľným majetkom STU so zámerom určiť primárne lokality rozvoja STU a identifikovať neperspektívne priestory - 1. čítanie</w:t>
      </w:r>
    </w:p>
    <w:p w:rsidR="00773FB2" w:rsidRPr="00773FB2" w:rsidRDefault="00773FB2" w:rsidP="00773FB2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22"/>
        </w:rPr>
      </w:pPr>
      <w:r w:rsidRPr="00773FB2">
        <w:rPr>
          <w:rFonts w:asciiTheme="majorHAnsi" w:hAnsiTheme="majorHAnsi"/>
          <w:szCs w:val="22"/>
        </w:rPr>
        <w:t>Univerzitná regata - Bratislava a Deň bratislavských vys</w:t>
      </w:r>
      <w:r>
        <w:rPr>
          <w:rFonts w:asciiTheme="majorHAnsi" w:hAnsiTheme="majorHAnsi"/>
          <w:szCs w:val="22"/>
        </w:rPr>
        <w:t xml:space="preserve">okoškolákov – ústna informácia </w:t>
      </w:r>
    </w:p>
    <w:p w:rsidR="00EF4DA4" w:rsidRPr="00601D17" w:rsidRDefault="00EF4DA4" w:rsidP="001C5496">
      <w:pPr>
        <w:pStyle w:val="Obyajntex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18"/>
        </w:rPr>
      </w:pPr>
      <w:r w:rsidRPr="00601D17">
        <w:rPr>
          <w:rFonts w:asciiTheme="majorHAnsi" w:hAnsiTheme="majorHAnsi" w:cs="Calibri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>Kontrola úloh (E. Jevčáková)</w:t>
      </w:r>
    </w:p>
    <w:p w:rsidR="00773FB2" w:rsidRPr="00773FB2" w:rsidRDefault="00773FB2" w:rsidP="00773FB2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Pr="00773FB2">
        <w:rPr>
          <w:rFonts w:asciiTheme="majorHAnsi" w:hAnsiTheme="majorHAnsi" w:cs="Calibri"/>
          <w:sz w:val="18"/>
          <w:szCs w:val="18"/>
        </w:rPr>
        <w:t>zabezpečenie plnenia Dlhodobého zámeru STU v roku 2012 – 2. čítanie (R. Redhammer)</w:t>
      </w:r>
    </w:p>
    <w:p w:rsidR="00773FB2" w:rsidRPr="00773FB2" w:rsidRDefault="00773FB2" w:rsidP="00773FB2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773FB2">
        <w:rPr>
          <w:rFonts w:asciiTheme="majorHAnsi" w:hAnsiTheme="majorHAnsi" w:cs="Calibri"/>
          <w:sz w:val="18"/>
          <w:szCs w:val="18"/>
        </w:rPr>
        <w:t xml:space="preserve">Plán činností </w:t>
      </w:r>
      <w:r w:rsidRPr="00773FB2">
        <w:rPr>
          <w:rFonts w:asciiTheme="majorHAnsi" w:hAnsiTheme="majorHAnsi"/>
          <w:sz w:val="18"/>
          <w:szCs w:val="18"/>
        </w:rPr>
        <w:t xml:space="preserve">na </w:t>
      </w:r>
      <w:r w:rsidRPr="00773FB2">
        <w:rPr>
          <w:rFonts w:asciiTheme="majorHAnsi" w:hAnsiTheme="majorHAnsi" w:cs="Calibri"/>
          <w:sz w:val="18"/>
          <w:szCs w:val="18"/>
        </w:rPr>
        <w:t xml:space="preserve">zabezpečenie plnenia Dlhodobého zámeru STU v roku 2013 – 2. čítanie </w:t>
      </w:r>
      <w:r w:rsidRPr="00773FB2">
        <w:rPr>
          <w:rFonts w:asciiTheme="majorHAnsi" w:hAnsiTheme="majorHAnsi" w:cs="Calibri"/>
          <w:sz w:val="18"/>
          <w:szCs w:val="18"/>
        </w:rPr>
        <w:br/>
        <w:t>(R. Redhammer)</w:t>
      </w:r>
    </w:p>
    <w:p w:rsidR="00773FB2" w:rsidRPr="00773FB2" w:rsidRDefault="00773FB2" w:rsidP="00773FB2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>Rozpočet STU – rozpis dotácie (D. Faktor)</w:t>
      </w:r>
    </w:p>
    <w:tbl>
      <w:tblPr>
        <w:tblpPr w:leftFromText="141" w:rightFromText="141" w:vertAnchor="page" w:horzAnchor="margin" w:tblpXSpec="right" w:tblpY="825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406786" w:rsidRPr="0006170E" w:rsidTr="0040678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6786" w:rsidRPr="0006170E" w:rsidRDefault="00406786" w:rsidP="00406786">
            <w:pPr>
              <w:shd w:val="clear" w:color="auto" w:fill="FFFFFF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1/25/20</w:t>
            </w: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Vedenie STU v súvislosti s materiálom </w:t>
            </w:r>
            <w:r w:rsidRPr="0006170E">
              <w:rPr>
                <w:rFonts w:asciiTheme="majorHAnsi" w:hAnsiTheme="majorHAnsi" w:cstheme="majorHAnsi"/>
                <w:sz w:val="14"/>
                <w:szCs w:val="14"/>
              </w:rPr>
              <w:t xml:space="preserve">Mimoriadne štipendiá </w:t>
            </w:r>
          </w:p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Theme="majorHAnsi" w:hAnsiTheme="majorHAnsi" w:cstheme="majorHAnsi"/>
                <w:sz w:val="14"/>
                <w:szCs w:val="14"/>
              </w:rPr>
              <w:t xml:space="preserve">vyplatené z fondu rektora za akad. rok 2011/2012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 xml:space="preserve">ukladá </w:t>
            </w:r>
          </w:p>
          <w:p w:rsidR="00406786" w:rsidRPr="0006170E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pripraviť mechanizmus podpory vrcholových športovcov </w:t>
            </w:r>
          </w:p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prostredníctvom štipendií z fondu rektora ako aj </w:t>
            </w:r>
          </w:p>
          <w:p w:rsidR="00406786" w:rsidRPr="0006170E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možnosť poskytnutia ubytovania na internáte STU. </w:t>
            </w:r>
            <w:r w:rsidRPr="0006170E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17</w:t>
            </w:r>
            <w:r w:rsidRPr="0006170E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4</w:t>
            </w:r>
            <w:r w:rsidRPr="0006170E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F. Horňák, M. Sokol</w:t>
            </w:r>
          </w:p>
        </w:tc>
      </w:tr>
      <w:tr w:rsidR="00406786" w:rsidRPr="0006170E" w:rsidTr="0040678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6786" w:rsidRPr="0006170E" w:rsidRDefault="00406786" w:rsidP="00406786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2/25/20</w:t>
            </w: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786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 xml:space="preserve">ukladá </w:t>
            </w:r>
            <w:r w:rsidRPr="0006170E">
              <w:rPr>
                <w:rFonts w:ascii="Cambria" w:hAnsi="Cambria" w:cs="Calibri"/>
                <w:sz w:val="14"/>
                <w:szCs w:val="14"/>
              </w:rPr>
              <w:t xml:space="preserve">preveriť možnosti zabezpečenia </w:t>
            </w:r>
          </w:p>
          <w:p w:rsidR="00406786" w:rsidRPr="0006170E" w:rsidRDefault="00406786" w:rsidP="00406786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stravovania študentov na internáte Mladá Garda.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786" w:rsidRPr="0006170E" w:rsidRDefault="00406786" w:rsidP="00406786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27</w:t>
            </w:r>
            <w:r w:rsidRPr="0006170E">
              <w:rPr>
                <w:rFonts w:ascii="Cambria" w:hAnsi="Cambria" w:cs="Calibri"/>
                <w:sz w:val="14"/>
                <w:szCs w:val="14"/>
              </w:rPr>
              <w:t>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786" w:rsidRPr="0006170E" w:rsidRDefault="00406786" w:rsidP="00406786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773FB2" w:rsidRPr="00773FB2" w:rsidRDefault="00773FB2" w:rsidP="00773FB2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>Záverečná správa o výstavbe FIIT (D. Faktor)</w:t>
      </w:r>
    </w:p>
    <w:p w:rsidR="00773FB2" w:rsidRPr="00773FB2" w:rsidRDefault="00773FB2" w:rsidP="00773FB2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>Hodnotenie úrovne vzdelávacej činnosti na STU za akad. rok  2011/2012 (F. Horňák)</w:t>
      </w:r>
    </w:p>
    <w:p w:rsidR="00773FB2" w:rsidRPr="00773FB2" w:rsidRDefault="00773FB2" w:rsidP="00773FB2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/>
          <w:sz w:val="18"/>
          <w:szCs w:val="18"/>
        </w:rPr>
        <w:t>Výročná správa o činnosti STU za rok 2012 - 1. čítanie (M. Peciar)</w:t>
      </w:r>
    </w:p>
    <w:p w:rsidR="00A82294" w:rsidRPr="00773FB2" w:rsidRDefault="00A82294" w:rsidP="00A82294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22"/>
        </w:rPr>
      </w:pPr>
      <w:r w:rsidRPr="00773FB2">
        <w:rPr>
          <w:rFonts w:asciiTheme="majorHAnsi" w:hAnsiTheme="majorHAnsi"/>
          <w:szCs w:val="22"/>
        </w:rPr>
        <w:t>Koncepcia nakladania s nehnuteľným majetkom STU so zámerom určiť primárne lokality rozvoja STU a identifikovať neperspektívne priestory - 1. čítanie</w:t>
      </w:r>
      <w:r>
        <w:rPr>
          <w:rFonts w:asciiTheme="majorHAnsi" w:hAnsiTheme="majorHAnsi"/>
          <w:szCs w:val="22"/>
        </w:rPr>
        <w:t xml:space="preserve"> (M. Sokol)</w:t>
      </w:r>
    </w:p>
    <w:p w:rsidR="00773FB2" w:rsidRPr="00773FB2" w:rsidRDefault="00773FB2" w:rsidP="00773FB2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22"/>
        </w:rPr>
      </w:pPr>
      <w:r w:rsidRPr="00773FB2">
        <w:rPr>
          <w:rFonts w:asciiTheme="majorHAnsi" w:hAnsiTheme="majorHAnsi"/>
          <w:szCs w:val="22"/>
        </w:rPr>
        <w:t xml:space="preserve">Univerzitná regata - Bratislava a Deň </w:t>
      </w:r>
      <w:r>
        <w:rPr>
          <w:rFonts w:asciiTheme="majorHAnsi" w:hAnsiTheme="majorHAnsi"/>
          <w:szCs w:val="22"/>
        </w:rPr>
        <w:t>bratislavských vysokoškolákov</w:t>
      </w:r>
      <w:r w:rsidRPr="00773FB2">
        <w:rPr>
          <w:rFonts w:asciiTheme="majorHAnsi" w:hAnsiTheme="majorHAnsi"/>
          <w:szCs w:val="22"/>
        </w:rPr>
        <w:t xml:space="preserve"> (M. Sokol)</w:t>
      </w:r>
    </w:p>
    <w:p w:rsidR="00D619E5" w:rsidRDefault="00D619E5" w:rsidP="00D92F33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Rôzne</w:t>
      </w:r>
    </w:p>
    <w:p w:rsidR="003E1300" w:rsidRDefault="00773FB2" w:rsidP="003E1300">
      <w:pPr>
        <w:pStyle w:val="Odsekzoznamu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Ponuka hotela Tatra na spoluprácu</w:t>
      </w:r>
      <w:r w:rsidR="003E1300"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>M</w:t>
      </w:r>
      <w:r w:rsidR="003E1300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Peciar</w:t>
      </w:r>
      <w:r w:rsidR="003E1300">
        <w:rPr>
          <w:rFonts w:asciiTheme="majorHAnsi" w:hAnsiTheme="majorHAnsi"/>
          <w:sz w:val="18"/>
          <w:szCs w:val="18"/>
        </w:rPr>
        <w:t>)</w:t>
      </w: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Zrušená úloha:</w:t>
      </w:r>
    </w:p>
    <w:tbl>
      <w:tblPr>
        <w:tblpPr w:leftFromText="141" w:rightFromText="141" w:vertAnchor="page" w:horzAnchor="margin" w:tblpXSpec="right" w:tblpY="177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06170E" w:rsidRPr="0006170E" w:rsidTr="0006170E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70E" w:rsidRPr="0006170E" w:rsidRDefault="0006170E" w:rsidP="0006170E">
            <w:pPr>
              <w:shd w:val="clear" w:color="auto" w:fill="FFFFFF"/>
              <w:tabs>
                <w:tab w:val="left" w:pos="1561"/>
              </w:tabs>
              <w:ind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9/21/20</w:t>
            </w:r>
            <w:r w:rsidRPr="0006170E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70E" w:rsidRDefault="0006170E" w:rsidP="0006170E">
            <w:pPr>
              <w:pStyle w:val="Default"/>
              <w:widowControl w:val="0"/>
              <w:adjustRightInd w:val="0"/>
              <w:rPr>
                <w:rFonts w:asciiTheme="majorHAnsi" w:hAnsiTheme="majorHAns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 xml:space="preserve">Vedenie STU v súvislosti s materiálom Sťahovanie Vydavateľstva STU </w:t>
            </w:r>
            <w:r w:rsidRPr="0006170E">
              <w:rPr>
                <w:rFonts w:asciiTheme="majorHAnsi" w:hAnsiTheme="majorHAnsi"/>
                <w:sz w:val="14"/>
                <w:szCs w:val="14"/>
              </w:rPr>
              <w:t>ukladá zabezpečiť vypracovanie projektovej dokumentácie pre realizáciu diela a rozpočtov.</w:t>
            </w:r>
          </w:p>
          <w:p w:rsidR="0006170E" w:rsidRDefault="0006170E" w:rsidP="0006170E">
            <w:pPr>
              <w:pStyle w:val="Default"/>
              <w:widowControl w:val="0"/>
              <w:adjustRightInd w:val="0"/>
              <w:rPr>
                <w:rFonts w:asciiTheme="majorHAnsi" w:hAnsiTheme="majorHAnsi"/>
                <w:sz w:val="14"/>
                <w:szCs w:val="14"/>
              </w:rPr>
            </w:pPr>
          </w:p>
          <w:p w:rsidR="0006170E" w:rsidRPr="0006170E" w:rsidRDefault="0006170E" w:rsidP="0006170E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06170E">
              <w:rPr>
                <w:rFonts w:asciiTheme="majorHAnsi" w:hAnsiTheme="majorHAnsi"/>
                <w:sz w:val="14"/>
                <w:szCs w:val="14"/>
              </w:rPr>
              <w:t xml:space="preserve">Úloha zrušená </w:t>
            </w:r>
            <w:r w:rsidRPr="0006170E">
              <w:rPr>
                <w:rFonts w:asciiTheme="majorHAnsi" w:hAnsiTheme="majorHAnsi"/>
                <w:b/>
                <w:color w:val="C00000"/>
                <w:sz w:val="14"/>
                <w:szCs w:val="14"/>
              </w:rPr>
              <w:t xml:space="preserve">UZNESENÍM č. </w:t>
            </w:r>
            <w:r w:rsidRPr="0006170E">
              <w:rPr>
                <w:rFonts w:ascii="Cambria" w:hAnsi="Cambria" w:cs="Arial"/>
                <w:b/>
                <w:color w:val="C00000"/>
                <w:sz w:val="14"/>
                <w:szCs w:val="14"/>
              </w:rPr>
              <w:t>4.4/</w:t>
            </w:r>
            <w:r w:rsidRPr="0006170E">
              <w:rPr>
                <w:rFonts w:ascii="Cambria" w:hAnsi="Cambria" w:cs="Arial"/>
                <w:b/>
                <w:color w:val="C00000"/>
                <w:sz w:val="14"/>
                <w:szCs w:val="14"/>
                <w:shd w:val="clear" w:color="auto" w:fill="FFFFFF"/>
              </w:rPr>
              <w:t>2013-V</w:t>
            </w:r>
          </w:p>
          <w:p w:rsidR="0006170E" w:rsidRPr="0006170E" w:rsidRDefault="0006170E" w:rsidP="0006170E">
            <w:pPr>
              <w:pStyle w:val="Obyajntext"/>
              <w:spacing w:line="276" w:lineRule="auto"/>
              <w:rPr>
                <w:rFonts w:ascii="Cambria" w:hAnsi="Cambria" w:cs="Arial"/>
                <w:sz w:val="14"/>
                <w:szCs w:val="14"/>
              </w:rPr>
            </w:pPr>
            <w:r w:rsidRPr="0006170E">
              <w:rPr>
                <w:rFonts w:ascii="Cambria" w:hAnsi="Cambria" w:cs="Arial"/>
                <w:sz w:val="14"/>
                <w:szCs w:val="14"/>
              </w:rPr>
              <w:t>Vedenie STU prerokovalo a berie na vedomie Aktualizáciu nákladov na</w:t>
            </w:r>
            <w:r w:rsidRPr="0006170E">
              <w:rPr>
                <w:rFonts w:asciiTheme="majorHAnsi" w:hAnsiTheme="majorHAnsi" w:cs="Courier New"/>
                <w:color w:val="000000"/>
                <w:sz w:val="14"/>
                <w:szCs w:val="14"/>
                <w:shd w:val="clear" w:color="auto" w:fill="FFFFFF"/>
              </w:rPr>
              <w:t xml:space="preserve"> sťahovanie Nakladateľstva STU</w:t>
            </w:r>
            <w:r w:rsidRPr="0006170E">
              <w:rPr>
                <w:rFonts w:ascii="Cambria" w:hAnsi="Cambria" w:cs="Arial"/>
                <w:sz w:val="14"/>
                <w:szCs w:val="14"/>
              </w:rPr>
              <w:t xml:space="preserve"> s pripomienkami a žiada dopracovať do materiálu kompletné ekonomické ukazovatele. </w:t>
            </w:r>
          </w:p>
          <w:p w:rsidR="0006170E" w:rsidRPr="0006170E" w:rsidRDefault="0006170E" w:rsidP="0006170E">
            <w:pPr>
              <w:pStyle w:val="Default"/>
              <w:widowControl w:val="0"/>
              <w:adjustRightInd w:val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70E" w:rsidRPr="0006170E" w:rsidRDefault="0006170E" w:rsidP="0006170E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15.2.2013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70E" w:rsidRPr="0006170E" w:rsidRDefault="0006170E" w:rsidP="0006170E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06170E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</w:tbl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D92F33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D92F33">
        <w:rPr>
          <w:rFonts w:ascii="Cambria" w:hAnsi="Cambria" w:cs="Arial"/>
          <w:sz w:val="18"/>
          <w:szCs w:val="18"/>
        </w:rPr>
        <w:t>Splnené úlohy:</w:t>
      </w:r>
    </w:p>
    <w:p w:rsidR="00530162" w:rsidRDefault="00530162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B78C8" w:rsidRPr="009B78C8" w:rsidRDefault="009B78C8" w:rsidP="00970CEB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9B78C8">
        <w:rPr>
          <w:rFonts w:ascii="Cambria" w:hAnsi="Cambria" w:cs="Arial"/>
          <w:sz w:val="18"/>
          <w:szCs w:val="18"/>
        </w:rPr>
        <w:t>Odložené úlohy:</w:t>
      </w:r>
    </w:p>
    <w:p w:rsidR="009B78C8" w:rsidRDefault="009B78C8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A495D" w:rsidRDefault="000A495D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A495D" w:rsidRDefault="000A495D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91B0A" w:rsidRDefault="00F91B0A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91B0A" w:rsidRDefault="00F91B0A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A495D" w:rsidRDefault="000A495D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F7B91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 w:rsidRPr="00970CEB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ED715A">
        <w:rPr>
          <w:rFonts w:ascii="Cambria" w:hAnsi="Cambria" w:cs="Arial"/>
          <w:b/>
          <w:sz w:val="18"/>
          <w:szCs w:val="18"/>
          <w:u w:val="single"/>
        </w:rPr>
        <w:t> </w:t>
      </w:r>
      <w:r w:rsidRPr="00970CEB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 w:val="18"/>
          <w:szCs w:val="18"/>
          <w:u w:val="single"/>
        </w:rPr>
        <w:t>2:</w:t>
      </w:r>
      <w:r w:rsidRPr="00970CEB">
        <w:rPr>
          <w:rFonts w:ascii="Cambria" w:hAnsi="Cambria" w:cs="Arial"/>
          <w:b/>
          <w:sz w:val="18"/>
          <w:szCs w:val="18"/>
        </w:rPr>
        <w:tab/>
      </w:r>
      <w:r w:rsidR="000A495D" w:rsidRPr="000A495D">
        <w:rPr>
          <w:rFonts w:asciiTheme="majorHAnsi" w:hAnsiTheme="majorHAnsi"/>
          <w:b/>
          <w:sz w:val="18"/>
          <w:szCs w:val="18"/>
          <w:u w:val="single"/>
        </w:rPr>
        <w:t xml:space="preserve">Vyhodnotenie plnenia plánu činností na </w:t>
      </w:r>
      <w:r w:rsidR="000A495D" w:rsidRPr="000A495D">
        <w:rPr>
          <w:rFonts w:asciiTheme="majorHAnsi" w:hAnsiTheme="majorHAnsi" w:cs="Calibri"/>
          <w:b/>
          <w:sz w:val="18"/>
          <w:szCs w:val="18"/>
          <w:u w:val="single"/>
        </w:rPr>
        <w:t>zabezpečenie plnenia Dlhodobého zámeru STU v roku 2012 – 2. čítanie</w:t>
      </w:r>
    </w:p>
    <w:p w:rsidR="000A495D" w:rsidRPr="000C7374" w:rsidRDefault="000A495D" w:rsidP="000A495D">
      <w:pPr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A495D">
        <w:rPr>
          <w:rFonts w:ascii="Cambria" w:hAnsi="Cambria" w:cs="Arial"/>
          <w:sz w:val="18"/>
          <w:szCs w:val="18"/>
        </w:rPr>
        <w:t>rek</w:t>
      </w:r>
      <w:r w:rsidR="00601D17">
        <w:rPr>
          <w:rFonts w:ascii="Cambria" w:hAnsi="Cambria" w:cs="Arial"/>
          <w:sz w:val="18"/>
          <w:szCs w:val="18"/>
        </w:rPr>
        <w:t>tor</w:t>
      </w:r>
      <w:r w:rsidR="004522D3">
        <w:rPr>
          <w:rFonts w:ascii="Cambria" w:hAnsi="Cambria" w:cs="Arial"/>
          <w:sz w:val="18"/>
          <w:szCs w:val="18"/>
        </w:rPr>
        <w:t>.</w:t>
      </w:r>
      <w:r w:rsidR="00601D17">
        <w:rPr>
          <w:rFonts w:ascii="Cambria" w:hAnsi="Cambria" w:cs="Arial"/>
          <w:sz w:val="18"/>
          <w:szCs w:val="18"/>
        </w:rPr>
        <w:t xml:space="preserve"> </w:t>
      </w:r>
    </w:p>
    <w:p w:rsidR="000A495D" w:rsidRDefault="000A495D" w:rsidP="000A495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2. čítaní, vyplýva z úlohy AS STU a SR STU, informuje o odpočte </w:t>
      </w:r>
    </w:p>
    <w:p w:rsidR="000A495D" w:rsidRDefault="000A495D" w:rsidP="000A495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činností plnenia Dlhodobého zámeru STU za rok 2012. Materiál bol pripomienkovaný priamo na </w:t>
      </w:r>
    </w:p>
    <w:p w:rsidR="000A495D" w:rsidRPr="00FE3318" w:rsidRDefault="000A495D" w:rsidP="000A495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zasadnutí V STU.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A495D">
        <w:rPr>
          <w:rFonts w:ascii="Cambria" w:hAnsi="Cambria" w:cs="Arial"/>
          <w:b/>
          <w:color w:val="C00000"/>
          <w:sz w:val="18"/>
          <w:szCs w:val="18"/>
        </w:rPr>
        <w:t>5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A495D" w:rsidRDefault="00147FD6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ED715A" w:rsidRPr="004253EB">
        <w:rPr>
          <w:rFonts w:ascii="Cambria" w:hAnsi="Cambria" w:cs="Arial"/>
          <w:sz w:val="18"/>
          <w:szCs w:val="18"/>
        </w:rPr>
        <w:t>prerokovalo</w:t>
      </w:r>
      <w:r w:rsidR="008E7D94" w:rsidRPr="004253EB">
        <w:rPr>
          <w:rFonts w:ascii="Cambria" w:hAnsi="Cambria" w:cs="Arial"/>
          <w:sz w:val="18"/>
          <w:szCs w:val="18"/>
        </w:rPr>
        <w:t xml:space="preserve"> </w:t>
      </w:r>
      <w:r w:rsidR="000A495D" w:rsidRPr="00773FB2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="000A495D" w:rsidRPr="00773FB2">
        <w:rPr>
          <w:rFonts w:asciiTheme="majorHAnsi" w:hAnsiTheme="majorHAnsi" w:cs="Calibri"/>
          <w:sz w:val="18"/>
          <w:szCs w:val="18"/>
        </w:rPr>
        <w:t xml:space="preserve">zabezpečenie plnenia </w:t>
      </w:r>
    </w:p>
    <w:p w:rsidR="000A495D" w:rsidRDefault="000A495D" w:rsidP="000A495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 w:cs="Calibri"/>
          <w:sz w:val="18"/>
          <w:szCs w:val="18"/>
        </w:rPr>
        <w:t>Dlhodobého zámeru STU v roku 2012 – 2. čítanie</w:t>
      </w:r>
      <w:r w:rsidR="00621BA7">
        <w:rPr>
          <w:rFonts w:asciiTheme="majorHAnsi" w:hAnsiTheme="majorHAnsi"/>
          <w:sz w:val="18"/>
          <w:szCs w:val="18"/>
        </w:rPr>
        <w:t xml:space="preserve"> s pripomienkami. Po zapracovaní pripomienok </w:t>
      </w:r>
    </w:p>
    <w:p w:rsidR="00621BA7" w:rsidRPr="00970CEB" w:rsidRDefault="00621BA7" w:rsidP="00621BA7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predložiť materiál </w:t>
      </w:r>
      <w:r w:rsidR="000A495D">
        <w:rPr>
          <w:rFonts w:asciiTheme="majorHAnsi" w:hAnsiTheme="majorHAnsi"/>
          <w:sz w:val="18"/>
          <w:szCs w:val="18"/>
        </w:rPr>
        <w:t xml:space="preserve">ako informáciu </w:t>
      </w:r>
      <w:r>
        <w:rPr>
          <w:rFonts w:asciiTheme="majorHAnsi" w:hAnsiTheme="majorHAnsi"/>
          <w:sz w:val="18"/>
          <w:szCs w:val="18"/>
        </w:rPr>
        <w:t xml:space="preserve">na zasadnutie </w:t>
      </w:r>
      <w:r w:rsidR="000A495D">
        <w:rPr>
          <w:rFonts w:asciiTheme="majorHAnsi" w:hAnsiTheme="majorHAnsi"/>
          <w:sz w:val="18"/>
          <w:szCs w:val="18"/>
        </w:rPr>
        <w:t>Kolégia rektora STU dňa 6</w:t>
      </w:r>
      <w:r>
        <w:rPr>
          <w:rFonts w:asciiTheme="majorHAnsi" w:hAnsiTheme="majorHAnsi"/>
          <w:sz w:val="18"/>
          <w:szCs w:val="18"/>
        </w:rPr>
        <w:t>.</w:t>
      </w:r>
      <w:r w:rsidR="000A495D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>.2013.</w:t>
      </w:r>
    </w:p>
    <w:p w:rsidR="004253EB" w:rsidRDefault="004253EB" w:rsidP="00621BA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A495D" w:rsidRPr="000A495D" w:rsidRDefault="000F7B91" w:rsidP="000A495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0A495D" w:rsidRPr="000A495D">
        <w:rPr>
          <w:rFonts w:asciiTheme="majorHAnsi" w:hAnsiTheme="majorHAnsi" w:cs="Calibri"/>
          <w:b/>
          <w:sz w:val="18"/>
          <w:szCs w:val="18"/>
          <w:u w:val="single"/>
        </w:rPr>
        <w:t xml:space="preserve">Plán činností </w:t>
      </w:r>
      <w:r w:rsidR="000A495D" w:rsidRPr="000A495D">
        <w:rPr>
          <w:rFonts w:asciiTheme="majorHAnsi" w:hAnsiTheme="majorHAnsi"/>
          <w:b/>
          <w:sz w:val="18"/>
          <w:szCs w:val="18"/>
          <w:u w:val="single"/>
        </w:rPr>
        <w:t xml:space="preserve">na </w:t>
      </w:r>
      <w:r w:rsidR="000A495D" w:rsidRPr="000A495D">
        <w:rPr>
          <w:rFonts w:asciiTheme="majorHAnsi" w:hAnsiTheme="majorHAnsi" w:cs="Calibri"/>
          <w:b/>
          <w:sz w:val="18"/>
          <w:szCs w:val="18"/>
          <w:u w:val="single"/>
        </w:rPr>
        <w:t>zabezpečenie plnenia Dlhodobého zámeru STU v roku 2013 – 2. čítanie</w:t>
      </w:r>
    </w:p>
    <w:p w:rsidR="00050216" w:rsidRDefault="00050216" w:rsidP="00912BF8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0A495D" w:rsidRDefault="000A495D" w:rsidP="000A495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rektor. </w:t>
      </w:r>
    </w:p>
    <w:p w:rsidR="000A495D" w:rsidRPr="00FE3318" w:rsidRDefault="000A495D" w:rsidP="000A495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2. čítaní ako aktualizácia plánu činností a úloh v rámci Dlhodobého zámeru STU na rok 2013. Materiál bol pripomienkovaný priamo na zasadnutí V STU.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A495D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A495D" w:rsidRDefault="000A495D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Pr="004253EB">
        <w:rPr>
          <w:rFonts w:ascii="Cambria" w:hAnsi="Cambria" w:cs="Arial"/>
          <w:sz w:val="18"/>
          <w:szCs w:val="18"/>
        </w:rPr>
        <w:t xml:space="preserve">prerokovalo </w:t>
      </w:r>
      <w:r w:rsidRPr="00773FB2">
        <w:rPr>
          <w:rFonts w:asciiTheme="majorHAnsi" w:hAnsiTheme="majorHAnsi" w:cs="Calibri"/>
          <w:sz w:val="18"/>
          <w:szCs w:val="18"/>
        </w:rPr>
        <w:t xml:space="preserve">Plán činností </w:t>
      </w:r>
      <w:r w:rsidRPr="00773FB2">
        <w:rPr>
          <w:rFonts w:asciiTheme="majorHAnsi" w:hAnsiTheme="majorHAnsi"/>
          <w:sz w:val="18"/>
          <w:szCs w:val="18"/>
        </w:rPr>
        <w:t xml:space="preserve">na </w:t>
      </w:r>
      <w:r w:rsidRPr="00773FB2">
        <w:rPr>
          <w:rFonts w:asciiTheme="majorHAnsi" w:hAnsiTheme="majorHAnsi" w:cs="Calibri"/>
          <w:sz w:val="18"/>
          <w:szCs w:val="18"/>
        </w:rPr>
        <w:t xml:space="preserve">zabezpečenie plnenia Dlhodobého zámeru STU v roku </w:t>
      </w:r>
    </w:p>
    <w:p w:rsidR="000A495D" w:rsidRDefault="000A495D" w:rsidP="000A495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 w:cs="Calibri"/>
          <w:sz w:val="18"/>
          <w:szCs w:val="18"/>
        </w:rPr>
        <w:t xml:space="preserve">2013 – 2. čítanie </w:t>
      </w:r>
      <w:r>
        <w:rPr>
          <w:rFonts w:asciiTheme="majorHAnsi" w:hAnsiTheme="majorHAnsi"/>
          <w:sz w:val="18"/>
          <w:szCs w:val="18"/>
        </w:rPr>
        <w:t xml:space="preserve">s pripomienkami. Po zapracovaní pripomienok odporúča predložiť materiál ako </w:t>
      </w:r>
    </w:p>
    <w:p w:rsidR="000A495D" w:rsidRPr="00970CEB" w:rsidRDefault="000A495D" w:rsidP="000A495D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informáciu na zasadnutie Kolégia rektora STU dňa 6.3.2013.</w:t>
      </w: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1A54D7" w:rsidRDefault="001A54D7" w:rsidP="004253EB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>
        <w:rPr>
          <w:rFonts w:ascii="Cambria" w:hAnsi="Cambria" w:cs="Arial"/>
          <w:b/>
          <w:szCs w:val="18"/>
          <w:u w:val="single"/>
        </w:rPr>
        <w:t xml:space="preserve">K BODU </w:t>
      </w:r>
      <w:r w:rsidR="007C65B2">
        <w:rPr>
          <w:rFonts w:ascii="Cambria" w:hAnsi="Cambria" w:cs="Arial"/>
          <w:b/>
          <w:szCs w:val="18"/>
          <w:u w:val="single"/>
        </w:rPr>
        <w:t>4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0A495D" w:rsidRPr="000A495D">
        <w:rPr>
          <w:rFonts w:asciiTheme="majorHAnsi" w:hAnsiTheme="majorHAnsi"/>
          <w:b/>
          <w:szCs w:val="18"/>
          <w:u w:val="single"/>
        </w:rPr>
        <w:t>Rozpočet STU – rozpis dotácie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1A54D7" w:rsidRDefault="001A54D7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220394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220394">
        <w:rPr>
          <w:rFonts w:ascii="Cambria" w:hAnsi="Cambria" w:cs="Arial"/>
          <w:sz w:val="18"/>
          <w:szCs w:val="18"/>
        </w:rPr>
        <w:t xml:space="preserve"> K bodu bola prizvaná Ing. Matúšková.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20394">
        <w:rPr>
          <w:rFonts w:ascii="Cambria" w:hAnsi="Cambria" w:cs="Arial"/>
          <w:b/>
          <w:color w:val="C00000"/>
          <w:sz w:val="18"/>
          <w:szCs w:val="18"/>
        </w:rPr>
        <w:t>5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220394" w:rsidRDefault="0061176E" w:rsidP="00220394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220394">
        <w:rPr>
          <w:rFonts w:ascii="Cambria" w:hAnsi="Cambria" w:cs="Arial"/>
          <w:sz w:val="18"/>
          <w:szCs w:val="18"/>
        </w:rPr>
        <w:t xml:space="preserve">schvaľuje rozpočet STU na rok 2013 a odporúča predložiť materiál na </w:t>
      </w:r>
      <w:r w:rsidR="00220394">
        <w:rPr>
          <w:rFonts w:asciiTheme="majorHAnsi" w:hAnsiTheme="majorHAnsi"/>
          <w:sz w:val="18"/>
          <w:szCs w:val="18"/>
        </w:rPr>
        <w:t xml:space="preserve">zasadnutie </w:t>
      </w:r>
    </w:p>
    <w:p w:rsidR="00E6026F" w:rsidRPr="00970CEB" w:rsidRDefault="00220394" w:rsidP="00220394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Kolégia rektora STU a následne na schválenie Akademickému senátu STU.</w:t>
      </w:r>
    </w:p>
    <w:p w:rsidR="00E6026F" w:rsidRDefault="00E6026F" w:rsidP="00ED715A">
      <w:pPr>
        <w:pStyle w:val="Obyajntext"/>
        <w:spacing w:line="276" w:lineRule="auto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ED715A" w:rsidRPr="00970CEB" w:rsidRDefault="0061176E" w:rsidP="00ED715A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220394" w:rsidRPr="00220394">
        <w:rPr>
          <w:rFonts w:asciiTheme="majorHAnsi" w:hAnsiTheme="majorHAnsi"/>
          <w:b/>
          <w:szCs w:val="18"/>
          <w:u w:val="single"/>
        </w:rPr>
        <w:t>Záverečná správa o výstavbe FIIT</w:t>
      </w:r>
    </w:p>
    <w:p w:rsidR="0061176E" w:rsidRPr="009E6669" w:rsidRDefault="0061176E" w:rsidP="0061176E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220394">
        <w:rPr>
          <w:rFonts w:ascii="Cambria" w:hAnsi="Cambria" w:cs="Arial"/>
          <w:sz w:val="18"/>
          <w:szCs w:val="18"/>
        </w:rPr>
        <w:t xml:space="preserve">kvestor a </w:t>
      </w:r>
      <w:r w:rsidR="00E6026F">
        <w:rPr>
          <w:rFonts w:ascii="Cambria" w:hAnsi="Cambria" w:cs="Arial"/>
          <w:sz w:val="18"/>
          <w:szCs w:val="18"/>
        </w:rPr>
        <w:t>prorektor Sokol</w:t>
      </w:r>
      <w:r>
        <w:rPr>
          <w:rFonts w:ascii="Cambria" w:hAnsi="Cambria" w:cs="Arial"/>
          <w:sz w:val="18"/>
          <w:szCs w:val="18"/>
        </w:rPr>
        <w:t>.</w:t>
      </w:r>
    </w:p>
    <w:p w:rsidR="00220394" w:rsidRDefault="00ED715A" w:rsidP="00220394">
      <w:pPr>
        <w:pStyle w:val="Default"/>
        <w:jc w:val="both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E6026F">
        <w:rPr>
          <w:rFonts w:ascii="Cambria" w:hAnsi="Cambria" w:cs="Arial"/>
          <w:sz w:val="18"/>
          <w:szCs w:val="18"/>
        </w:rPr>
        <w:t xml:space="preserve">sa predkladá v súvislosti </w:t>
      </w:r>
      <w:r w:rsidR="00220394">
        <w:rPr>
          <w:rFonts w:ascii="Cambria" w:hAnsi="Cambria" w:cs="Arial"/>
          <w:sz w:val="18"/>
          <w:szCs w:val="18"/>
        </w:rPr>
        <w:t>s požiadavkou A</w:t>
      </w:r>
      <w:r w:rsidR="00D41103">
        <w:rPr>
          <w:rFonts w:ascii="Cambria" w:hAnsi="Cambria" w:cs="Arial"/>
          <w:sz w:val="18"/>
          <w:szCs w:val="18"/>
        </w:rPr>
        <w:t>kademického senátu</w:t>
      </w:r>
      <w:r w:rsidR="00220394">
        <w:rPr>
          <w:rFonts w:ascii="Cambria" w:hAnsi="Cambria" w:cs="Arial"/>
          <w:sz w:val="18"/>
          <w:szCs w:val="18"/>
        </w:rPr>
        <w:t xml:space="preserve"> STU a</w:t>
      </w:r>
      <w:r w:rsidR="00D41103">
        <w:rPr>
          <w:rFonts w:ascii="Cambria" w:hAnsi="Cambria" w:cs="Arial"/>
          <w:sz w:val="18"/>
          <w:szCs w:val="18"/>
        </w:rPr>
        <w:t> </w:t>
      </w:r>
      <w:r w:rsidR="00220394">
        <w:rPr>
          <w:rFonts w:ascii="Cambria" w:hAnsi="Cambria" w:cs="Arial"/>
          <w:sz w:val="18"/>
          <w:szCs w:val="18"/>
        </w:rPr>
        <w:t>S</w:t>
      </w:r>
      <w:r w:rsidR="00D41103">
        <w:rPr>
          <w:rFonts w:ascii="Cambria" w:hAnsi="Cambria" w:cs="Arial"/>
          <w:sz w:val="18"/>
          <w:szCs w:val="18"/>
        </w:rPr>
        <w:t>právnej rady</w:t>
      </w:r>
      <w:r w:rsidR="00220394">
        <w:rPr>
          <w:rFonts w:ascii="Cambria" w:hAnsi="Cambria" w:cs="Arial"/>
          <w:sz w:val="18"/>
          <w:szCs w:val="18"/>
        </w:rPr>
        <w:t xml:space="preserve"> STU</w:t>
      </w:r>
      <w:r w:rsidR="00220394"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20394">
        <w:rPr>
          <w:rFonts w:ascii="Cambria" w:hAnsi="Cambria" w:cs="Arial"/>
          <w:sz w:val="18"/>
          <w:szCs w:val="18"/>
        </w:rPr>
        <w:t xml:space="preserve">o odpočet výstavby budovy FIIT STU. 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20394">
        <w:rPr>
          <w:rFonts w:ascii="Cambria" w:hAnsi="Cambria" w:cs="Arial"/>
          <w:b/>
          <w:color w:val="C00000"/>
          <w:sz w:val="18"/>
          <w:szCs w:val="18"/>
        </w:rPr>
        <w:t>5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DB7E25" w:rsidP="00FB1497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Vedenie STU</w:t>
      </w:r>
      <w:r w:rsidR="00E6026F">
        <w:rPr>
          <w:rFonts w:ascii="Cambria" w:hAnsi="Cambria" w:cs="Arial"/>
          <w:szCs w:val="18"/>
        </w:rPr>
        <w:t xml:space="preserve"> </w:t>
      </w:r>
      <w:r w:rsidR="001F778A">
        <w:rPr>
          <w:rFonts w:ascii="Cambria" w:hAnsi="Cambria" w:cs="Arial"/>
          <w:szCs w:val="18"/>
        </w:rPr>
        <w:t xml:space="preserve">berie na vedomie </w:t>
      </w:r>
      <w:r w:rsidR="00220394">
        <w:rPr>
          <w:rFonts w:ascii="Cambria" w:hAnsi="Cambria" w:cs="Arial"/>
          <w:szCs w:val="18"/>
        </w:rPr>
        <w:t xml:space="preserve">správu o výstavbe </w:t>
      </w:r>
      <w:r w:rsidR="00305CA7">
        <w:rPr>
          <w:rFonts w:ascii="Cambria" w:hAnsi="Cambria" w:cs="Arial"/>
          <w:szCs w:val="18"/>
        </w:rPr>
        <w:t>FIIT STU bez pripomienok</w:t>
      </w:r>
      <w:r w:rsidR="001F778A">
        <w:rPr>
          <w:rFonts w:ascii="Cambria" w:hAnsi="Cambria" w:cs="Arial"/>
          <w:szCs w:val="18"/>
        </w:rPr>
        <w:t xml:space="preserve">. </w:t>
      </w:r>
    </w:p>
    <w:p w:rsidR="00305CA7" w:rsidRDefault="00305CA7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305CA7" w:rsidRPr="00305CA7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akad. rok  2011/2012</w:t>
      </w: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1F778A" w:rsidRDefault="001F778A" w:rsidP="001F778A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305CA7">
        <w:rPr>
          <w:rFonts w:ascii="Cambria" w:hAnsi="Cambria" w:cs="Arial"/>
          <w:sz w:val="18"/>
          <w:szCs w:val="18"/>
        </w:rPr>
        <w:t>Horňák.</w:t>
      </w:r>
    </w:p>
    <w:p w:rsidR="00305CA7" w:rsidRDefault="001F778A" w:rsidP="00305C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305CA7">
        <w:rPr>
          <w:rFonts w:ascii="Cambria" w:hAnsi="Cambria" w:cs="Arial"/>
          <w:sz w:val="18"/>
          <w:szCs w:val="18"/>
        </w:rPr>
        <w:t xml:space="preserve">bol prerokovaný a schválený na porade prodekanov pre vzdelávanie súčastí STU a </w:t>
      </w:r>
    </w:p>
    <w:p w:rsidR="00305CA7" w:rsidRDefault="00305CA7" w:rsidP="00305C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bude predložený na zasadnutie Vedeckej rady STU. Materiál bol pripomienkovaný priamo na </w:t>
      </w:r>
    </w:p>
    <w:p w:rsidR="00305CA7" w:rsidRPr="00FE3318" w:rsidRDefault="00305CA7" w:rsidP="00305C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zasadnutí V STU. 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05CA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A5B79" w:rsidRPr="000A5B79" w:rsidRDefault="00F84548" w:rsidP="001F778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 xml:space="preserve">Vedenie STU </w:t>
      </w:r>
      <w:r w:rsidR="00305CA7">
        <w:rPr>
          <w:rFonts w:asciiTheme="majorHAnsi" w:hAnsiTheme="majorHAnsi" w:cs="Arial"/>
          <w:sz w:val="18"/>
          <w:szCs w:val="18"/>
        </w:rPr>
        <w:t xml:space="preserve">schvaľuje </w:t>
      </w:r>
      <w:r w:rsidR="00A82294">
        <w:rPr>
          <w:rFonts w:asciiTheme="majorHAnsi" w:hAnsiTheme="majorHAnsi"/>
          <w:sz w:val="18"/>
          <w:szCs w:val="18"/>
        </w:rPr>
        <w:t>H</w:t>
      </w:r>
      <w:r w:rsidR="00305CA7" w:rsidRPr="00773FB2">
        <w:rPr>
          <w:rFonts w:asciiTheme="majorHAnsi" w:hAnsiTheme="majorHAnsi"/>
          <w:sz w:val="18"/>
          <w:szCs w:val="18"/>
        </w:rPr>
        <w:t>odnotenie úrovne vzdelávacej činnosti na STU za akad. rok  2011/2012</w:t>
      </w:r>
      <w:r w:rsidR="00305CA7">
        <w:rPr>
          <w:rFonts w:asciiTheme="majorHAnsi" w:hAnsiTheme="majorHAnsi"/>
          <w:sz w:val="18"/>
          <w:szCs w:val="18"/>
        </w:rPr>
        <w:t xml:space="preserve"> s pripomienkami</w:t>
      </w:r>
      <w:r w:rsidR="001F778A">
        <w:rPr>
          <w:rFonts w:asciiTheme="majorHAnsi" w:hAnsiTheme="majorHAnsi" w:cs="Arial"/>
          <w:sz w:val="18"/>
          <w:szCs w:val="18"/>
        </w:rPr>
        <w:t>.</w:t>
      </w:r>
    </w:p>
    <w:p w:rsidR="00ED715A" w:rsidRDefault="00ED715A" w:rsidP="00ED715A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305CA7" w:rsidRPr="00305CA7">
        <w:rPr>
          <w:rFonts w:asciiTheme="majorHAnsi" w:hAnsiTheme="majorHAnsi"/>
          <w:b/>
          <w:sz w:val="18"/>
          <w:szCs w:val="18"/>
          <w:u w:val="single"/>
        </w:rPr>
        <w:t>Výročná správa o činnosti STU za rok 2012 - 1. čítanie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F778A" w:rsidRDefault="001F778A" w:rsidP="001F778A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305CA7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 K bodu bol</w:t>
      </w:r>
      <w:r w:rsidR="00305CA7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prizvan</w:t>
      </w:r>
      <w:r w:rsidR="00305CA7">
        <w:rPr>
          <w:rFonts w:ascii="Cambria" w:hAnsi="Cambria" w:cs="Arial"/>
          <w:sz w:val="18"/>
          <w:szCs w:val="18"/>
        </w:rPr>
        <w:t>á Mgr</w:t>
      </w:r>
      <w:r>
        <w:rPr>
          <w:rFonts w:ascii="Cambria" w:hAnsi="Cambria" w:cs="Arial"/>
          <w:sz w:val="18"/>
          <w:szCs w:val="18"/>
        </w:rPr>
        <w:t xml:space="preserve">. </w:t>
      </w:r>
      <w:r w:rsidR="00305CA7">
        <w:rPr>
          <w:rFonts w:ascii="Cambria" w:hAnsi="Cambria" w:cs="Arial"/>
          <w:sz w:val="18"/>
          <w:szCs w:val="18"/>
        </w:rPr>
        <w:t>Hajdúchová</w:t>
      </w:r>
      <w:r>
        <w:rPr>
          <w:rFonts w:ascii="Cambria" w:hAnsi="Cambria" w:cs="Arial"/>
          <w:sz w:val="18"/>
          <w:szCs w:val="18"/>
        </w:rPr>
        <w:t>.</w:t>
      </w:r>
    </w:p>
    <w:p w:rsidR="00305CA7" w:rsidRPr="00FE3318" w:rsidRDefault="00305CA7" w:rsidP="00305C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pripomienkovaný priamo na zasadnutí V STU. 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05CA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41103" w:rsidRPr="00D41103" w:rsidRDefault="008F3BE0" w:rsidP="00D41103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1F778A" w:rsidRPr="00D41103">
        <w:rPr>
          <w:rFonts w:ascii="Cambria" w:hAnsi="Cambria" w:cs="Arial"/>
          <w:sz w:val="18"/>
          <w:szCs w:val="18"/>
        </w:rPr>
        <w:t xml:space="preserve">prerokovalo </w:t>
      </w:r>
      <w:r w:rsidR="00A82294" w:rsidRPr="00D41103">
        <w:rPr>
          <w:rFonts w:ascii="Cambria" w:hAnsi="Cambria" w:cs="Arial"/>
          <w:sz w:val="18"/>
          <w:szCs w:val="18"/>
        </w:rPr>
        <w:t>Výročnú správu o činnosti STU za rok 2012 – 1. čítanie</w:t>
      </w:r>
      <w:r w:rsidR="001F778A"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D41103" w:rsidRDefault="001F778A" w:rsidP="00D41103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>s pripomienkami.</w:t>
      </w:r>
      <w:r w:rsidR="00D41103"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 xml:space="preserve"> </w:t>
      </w:r>
      <w:r w:rsidR="00D41103" w:rsidRPr="00D41103">
        <w:rPr>
          <w:rFonts w:asciiTheme="majorHAnsi" w:hAnsiTheme="majorHAnsi"/>
          <w:sz w:val="18"/>
          <w:szCs w:val="18"/>
        </w:rPr>
        <w:t>Po zapracovaní pripomienok odporúča predložiť materiál</w:t>
      </w:r>
      <w:r w:rsidR="00D41103">
        <w:rPr>
          <w:rFonts w:asciiTheme="majorHAnsi" w:hAnsiTheme="majorHAnsi"/>
          <w:sz w:val="18"/>
          <w:szCs w:val="18"/>
        </w:rPr>
        <w:t xml:space="preserve"> v 2. čítaní znova </w:t>
      </w:r>
      <w:r w:rsidR="00D41103" w:rsidRPr="00D41103">
        <w:rPr>
          <w:rFonts w:asciiTheme="majorHAnsi" w:hAnsiTheme="majorHAnsi"/>
          <w:sz w:val="18"/>
          <w:szCs w:val="18"/>
        </w:rPr>
        <w:t xml:space="preserve">na </w:t>
      </w:r>
    </w:p>
    <w:p w:rsidR="008F3BE0" w:rsidRPr="00D41103" w:rsidRDefault="00D41103" w:rsidP="00D41103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D41103">
        <w:rPr>
          <w:rFonts w:asciiTheme="majorHAnsi" w:hAnsiTheme="majorHAnsi"/>
          <w:sz w:val="18"/>
          <w:szCs w:val="18"/>
        </w:rPr>
        <w:t>zasadnutie</w:t>
      </w:r>
      <w:r>
        <w:rPr>
          <w:rFonts w:asciiTheme="majorHAnsi" w:hAnsiTheme="majorHAnsi"/>
          <w:sz w:val="18"/>
          <w:szCs w:val="18"/>
        </w:rPr>
        <w:t xml:space="preserve"> Vedenia</w:t>
      </w:r>
      <w:r w:rsidRPr="00D41103">
        <w:rPr>
          <w:rFonts w:asciiTheme="majorHAnsi" w:hAnsi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>.</w:t>
      </w:r>
    </w:p>
    <w:p w:rsid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A82294" w:rsidRP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  <w:u w:val="single"/>
        </w:rPr>
      </w:pPr>
      <w:r w:rsidRPr="00A82294">
        <w:rPr>
          <w:rFonts w:asciiTheme="majorHAnsi" w:hAnsiTheme="majorHAnsi"/>
          <w:szCs w:val="18"/>
          <w:u w:val="single"/>
        </w:rPr>
        <w:t>Bod 8 bol z dôvodu časovej tiesne stiahnut</w:t>
      </w:r>
      <w:r w:rsidR="00D41103">
        <w:rPr>
          <w:rFonts w:asciiTheme="majorHAnsi" w:hAnsiTheme="majorHAnsi"/>
          <w:szCs w:val="18"/>
          <w:u w:val="single"/>
        </w:rPr>
        <w:t>ý</w:t>
      </w:r>
      <w:r w:rsidRPr="00A82294">
        <w:rPr>
          <w:rFonts w:asciiTheme="majorHAnsi" w:hAnsiTheme="majorHAnsi"/>
          <w:szCs w:val="18"/>
          <w:u w:val="single"/>
        </w:rPr>
        <w:t xml:space="preserve"> z rokovania. Materiál sa bud</w:t>
      </w:r>
      <w:r w:rsidR="00D41103">
        <w:rPr>
          <w:rFonts w:asciiTheme="majorHAnsi" w:hAnsiTheme="majorHAnsi"/>
          <w:szCs w:val="18"/>
          <w:u w:val="single"/>
        </w:rPr>
        <w:t>e</w:t>
      </w:r>
      <w:r w:rsidRPr="00A82294">
        <w:rPr>
          <w:rFonts w:asciiTheme="majorHAnsi" w:hAnsiTheme="majorHAnsi"/>
          <w:szCs w:val="18"/>
          <w:u w:val="single"/>
        </w:rPr>
        <w:t xml:space="preserve"> prerok</w:t>
      </w:r>
      <w:r w:rsidR="00D41103">
        <w:rPr>
          <w:rFonts w:asciiTheme="majorHAnsi" w:hAnsiTheme="majorHAnsi"/>
          <w:szCs w:val="18"/>
          <w:u w:val="single"/>
        </w:rPr>
        <w:t>o</w:t>
      </w:r>
      <w:r w:rsidRPr="00A82294">
        <w:rPr>
          <w:rFonts w:asciiTheme="majorHAnsi" w:hAnsiTheme="majorHAnsi"/>
          <w:szCs w:val="18"/>
          <w:u w:val="single"/>
        </w:rPr>
        <w:t>vávať na zasadnutí Vedenia STU dňa 27.2.2013.</w:t>
      </w:r>
    </w:p>
    <w:p w:rsid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D41103" w:rsidRPr="00D41103" w:rsidRDefault="00D41103" w:rsidP="00D41103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D41103">
        <w:rPr>
          <w:rFonts w:asciiTheme="majorHAnsi" w:hAnsiTheme="majorHAnsi"/>
          <w:b/>
          <w:sz w:val="18"/>
          <w:szCs w:val="18"/>
          <w:u w:val="single"/>
        </w:rPr>
        <w:t>Univerzitná regata - Bratislava a Deň bratislavských vysokoškolákov</w:t>
      </w:r>
    </w:p>
    <w:p w:rsidR="00D41103" w:rsidRDefault="00D41103" w:rsidP="00D41103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41103" w:rsidRDefault="00337C76" w:rsidP="00D4110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Informáciu – leták </w:t>
      </w:r>
      <w:r w:rsidR="00D41103">
        <w:rPr>
          <w:rFonts w:ascii="Cambria" w:hAnsi="Cambria" w:cs="Arial"/>
          <w:sz w:val="18"/>
          <w:szCs w:val="18"/>
        </w:rPr>
        <w:t>pre</w:t>
      </w:r>
      <w:r>
        <w:rPr>
          <w:rFonts w:ascii="Cambria" w:hAnsi="Cambria" w:cs="Arial"/>
          <w:sz w:val="18"/>
          <w:szCs w:val="18"/>
        </w:rPr>
        <w:t>dložil</w:t>
      </w:r>
      <w:r w:rsidR="00D41103">
        <w:rPr>
          <w:rFonts w:ascii="Cambria" w:hAnsi="Cambria" w:cs="Arial"/>
          <w:sz w:val="18"/>
          <w:szCs w:val="18"/>
        </w:rPr>
        <w:t xml:space="preserve"> prorektor </w:t>
      </w:r>
      <w:r>
        <w:rPr>
          <w:rFonts w:ascii="Cambria" w:hAnsi="Cambria" w:cs="Arial"/>
          <w:sz w:val="18"/>
          <w:szCs w:val="18"/>
        </w:rPr>
        <w:t>Sokol</w:t>
      </w:r>
      <w:r w:rsidR="00D41103">
        <w:rPr>
          <w:rFonts w:ascii="Cambria" w:hAnsi="Cambria" w:cs="Arial"/>
          <w:sz w:val="18"/>
          <w:szCs w:val="18"/>
        </w:rPr>
        <w:t xml:space="preserve">. </w:t>
      </w:r>
    </w:p>
    <w:p w:rsidR="00D41103" w:rsidRPr="00FE3318" w:rsidRDefault="00337C76" w:rsidP="00D4110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Záštitu nad podujatím prevzal primátor hlavného mesta SR BA pán Milan Ftáčnik.</w:t>
      </w:r>
    </w:p>
    <w:p w:rsidR="00D41103" w:rsidRDefault="00D41103" w:rsidP="00D4110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</w:t>
      </w:r>
      <w:r w:rsidR="00337C76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37C76" w:rsidRDefault="00D41103" w:rsidP="00337C76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337C76">
        <w:rPr>
          <w:rFonts w:ascii="Cambria" w:hAnsi="Cambria" w:cs="Arial"/>
          <w:sz w:val="18"/>
          <w:szCs w:val="18"/>
        </w:rPr>
        <w:t xml:space="preserve">berie na vedomie informáciu – leták podujatia Univerzitná regata – Bratislava a Deň </w:t>
      </w:r>
    </w:p>
    <w:p w:rsidR="00D41103" w:rsidRPr="00D41103" w:rsidRDefault="00337C76" w:rsidP="00337C76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>
        <w:rPr>
          <w:rFonts w:ascii="Cambria" w:hAnsi="Cambria" w:cs="Arial"/>
          <w:sz w:val="18"/>
          <w:szCs w:val="18"/>
        </w:rPr>
        <w:t xml:space="preserve">bratislavských vysokoškolákov. </w:t>
      </w:r>
    </w:p>
    <w:p w:rsidR="00D41103" w:rsidRPr="001F778A" w:rsidRDefault="00D41103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267567" w:rsidRDefault="00267567" w:rsidP="00A8229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A82294">
        <w:rPr>
          <w:rFonts w:ascii="Cambria" w:hAnsi="Cambria" w:cs="Arial"/>
          <w:b/>
          <w:sz w:val="18"/>
          <w:szCs w:val="18"/>
          <w:u w:val="single"/>
        </w:rPr>
        <w:t>0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E179B1" w:rsidRPr="00267567" w:rsidRDefault="00267567" w:rsidP="00267567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A82294">
        <w:rPr>
          <w:rFonts w:ascii="Cambria" w:hAnsi="Cambria" w:cs="Arial"/>
          <w:b/>
          <w:sz w:val="18"/>
          <w:szCs w:val="18"/>
          <w:u w:val="single"/>
        </w:rPr>
        <w:t>0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A: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="00A82294" w:rsidRPr="00A82294">
        <w:rPr>
          <w:rFonts w:asciiTheme="majorHAnsi" w:hAnsiTheme="majorHAnsi"/>
          <w:b/>
          <w:sz w:val="18"/>
          <w:szCs w:val="18"/>
          <w:u w:val="single"/>
        </w:rPr>
        <w:t>Ponuka hotela Tatra na spoluprácu</w:t>
      </w:r>
    </w:p>
    <w:p w:rsidR="00267567" w:rsidRDefault="00267567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A82294" w:rsidRDefault="00267567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A82294">
        <w:rPr>
          <w:rFonts w:ascii="Cambria" w:hAnsi="Cambria" w:cs="Arial"/>
          <w:sz w:val="18"/>
          <w:szCs w:val="18"/>
        </w:rPr>
        <w:t xml:space="preserve">Peciar ako ponuku predstavenstva hotela Tatra na zvýhodnené </w:t>
      </w:r>
    </w:p>
    <w:p w:rsidR="00A82294" w:rsidRDefault="00A82294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poskytovanie konferenčných a ubytovacích priestorov v blízkosti STU pre pracovné </w:t>
      </w:r>
    </w:p>
    <w:p w:rsidR="00E179B1" w:rsidRDefault="00A82294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reprezentačné podujatia STU</w:t>
      </w:r>
      <w:r w:rsidR="00267567">
        <w:rPr>
          <w:rFonts w:ascii="Cambria" w:hAnsi="Cambria" w:cs="Arial"/>
          <w:sz w:val="18"/>
          <w:szCs w:val="18"/>
        </w:rPr>
        <w:t>.</w:t>
      </w: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82294">
        <w:rPr>
          <w:rFonts w:ascii="Cambria" w:hAnsi="Cambria" w:cs="Arial"/>
          <w:b/>
          <w:color w:val="C00000"/>
          <w:sz w:val="18"/>
          <w:szCs w:val="18"/>
        </w:rPr>
        <w:t>5.</w:t>
      </w:r>
      <w:r w:rsidR="00337C76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E179B1" w:rsidP="00267567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berie na vedomie informáciu </w:t>
      </w:r>
      <w:r w:rsidR="00A82294">
        <w:rPr>
          <w:rFonts w:asciiTheme="majorHAnsi" w:hAnsiTheme="majorHAnsi"/>
          <w:szCs w:val="18"/>
        </w:rPr>
        <w:t>o ponuke hotela Tatra na spoluprácu.</w:t>
      </w:r>
    </w:p>
    <w:p w:rsidR="00337C76" w:rsidRDefault="00337C7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tbl>
      <w:tblPr>
        <w:tblpPr w:leftFromText="141" w:rightFromText="141" w:vertAnchor="text" w:horzAnchor="margin" w:tblpY="79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7F6053" w:rsidRDefault="00406786" w:rsidP="0040678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47236E">
              <w:rPr>
                <w:rFonts w:ascii="Cambria" w:hAnsi="Cambria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25.2.2013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6786" w:rsidRPr="0047236E" w:rsidRDefault="00406786" w:rsidP="00406786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6786" w:rsidRPr="0047236E" w:rsidRDefault="00406786" w:rsidP="0040678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7F6053" w:rsidRDefault="00406786" w:rsidP="0040678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82294">
              <w:rPr>
                <w:rFonts w:ascii="Cambria" w:hAnsi="Cambria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 (operatívka)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DC5B65" w:rsidRDefault="00406786" w:rsidP="00406786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DC5B6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DC5B65" w:rsidRDefault="00406786" w:rsidP="00406786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DC5B6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11.3. 2013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47236E" w:rsidRDefault="00406786" w:rsidP="00406786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47236E" w:rsidRDefault="00406786" w:rsidP="0040678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DC5B65" w:rsidRDefault="00406786" w:rsidP="00406786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DC5B65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DC5B65" w:rsidRDefault="00406786" w:rsidP="00406786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DC5B65">
              <w:rPr>
                <w:rFonts w:ascii="Cambria" w:hAnsi="Cambria"/>
                <w:color w:val="0070C0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47236E" w:rsidRDefault="00406786" w:rsidP="00406786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47236E" w:rsidRDefault="00406786" w:rsidP="0040678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06786" w:rsidRPr="007F6053" w:rsidTr="00406786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786" w:rsidRPr="00A82294" w:rsidRDefault="00406786" w:rsidP="00406786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28.3.2013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786" w:rsidRDefault="00406786" w:rsidP="0040678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786" w:rsidRPr="00FF69C0" w:rsidRDefault="00406786" w:rsidP="004067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Deň učiteľov</w:t>
            </w:r>
          </w:p>
        </w:tc>
      </w:tr>
    </w:tbl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30162" w:rsidRDefault="0053016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37C76" w:rsidRDefault="00337C7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37C76" w:rsidRDefault="00337C7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37C76" w:rsidRDefault="00337C7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C5B65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4B215B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C5B65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4B215B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125CA4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C2" w:rsidRDefault="00D135C2">
      <w:r>
        <w:separator/>
      </w:r>
    </w:p>
  </w:endnote>
  <w:endnote w:type="continuationSeparator" w:id="0">
    <w:p w:rsidR="00D135C2" w:rsidRDefault="00D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4696E" wp14:editId="0BDD8D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647E5" w:rsidRPr="00B647E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647E5" w:rsidRPr="00B647E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DC4DA3"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DC4DA3">
      <w:rPr>
        <w:rFonts w:asciiTheme="majorHAnsi" w:hAnsiTheme="majorHAnsi"/>
        <w:sz w:val="14"/>
        <w:szCs w:val="14"/>
      </w:rPr>
      <w:t>20</w:t>
    </w:r>
    <w:r w:rsidRPr="00516930">
      <w:rPr>
        <w:rFonts w:asciiTheme="majorHAnsi" w:hAnsiTheme="majorHAnsi"/>
        <w:sz w:val="14"/>
        <w:szCs w:val="14"/>
      </w:rPr>
      <w:t>.</w:t>
    </w:r>
    <w:r w:rsidR="00A552F5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C2" w:rsidRDefault="00D135C2">
      <w:r>
        <w:separator/>
      </w:r>
    </w:p>
  </w:footnote>
  <w:footnote w:type="continuationSeparator" w:id="0">
    <w:p w:rsidR="00D135C2" w:rsidRDefault="00D1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61EB67A" wp14:editId="134B5A5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55E"/>
    <w:multiLevelType w:val="hybridMultilevel"/>
    <w:tmpl w:val="D7544104"/>
    <w:lvl w:ilvl="0" w:tplc="1ED670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4123A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5D0"/>
    <w:multiLevelType w:val="hybridMultilevel"/>
    <w:tmpl w:val="143EF548"/>
    <w:lvl w:ilvl="0" w:tplc="BF50E5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1009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00B5"/>
    <w:multiLevelType w:val="hybridMultilevel"/>
    <w:tmpl w:val="92F08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81B20"/>
    <w:multiLevelType w:val="hybridMultilevel"/>
    <w:tmpl w:val="FB6AD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00212"/>
    <w:multiLevelType w:val="hybridMultilevel"/>
    <w:tmpl w:val="69209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5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27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6"/>
  </w:num>
  <w:num w:numId="18">
    <w:abstractNumId w:val="25"/>
  </w:num>
  <w:num w:numId="19">
    <w:abstractNumId w:val="21"/>
  </w:num>
  <w:num w:numId="20">
    <w:abstractNumId w:val="30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  <w:num w:numId="25">
    <w:abstractNumId w:val="7"/>
  </w:num>
  <w:num w:numId="26">
    <w:abstractNumId w:val="23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15"/>
  </w:num>
  <w:num w:numId="33">
    <w:abstractNumId w:val="11"/>
  </w:num>
  <w:num w:numId="3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25EF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C5496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78A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394"/>
    <w:rsid w:val="002207E5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60B9"/>
    <w:rsid w:val="003376E2"/>
    <w:rsid w:val="00337C76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300"/>
    <w:rsid w:val="003E1D91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78C8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7E5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5C2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3723F"/>
    <w:rsid w:val="00D41103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4DA3"/>
    <w:rsid w:val="00DC50EB"/>
    <w:rsid w:val="00DC5B65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5395"/>
    <w:rsid w:val="00F9549E"/>
    <w:rsid w:val="00F9584D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54E"/>
    <w:rsid w:val="00FB6111"/>
    <w:rsid w:val="00FB6F2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CAB4-AECE-4B46-87F8-B4F18C2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2012-11-23T10:15:00Z</cp:lastPrinted>
  <dcterms:created xsi:type="dcterms:W3CDTF">2013-05-10T12:23:00Z</dcterms:created>
  <dcterms:modified xsi:type="dcterms:W3CDTF">2013-05-10T12:23:00Z</dcterms:modified>
</cp:coreProperties>
</file>