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</w:t>
      </w:r>
      <w:r w:rsidR="006130B4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/2012</w:t>
      </w:r>
    </w:p>
    <w:tbl>
      <w:tblPr>
        <w:tblpPr w:leftFromText="141" w:rightFromText="141" w:vertAnchor="page" w:horzAnchor="page" w:tblpX="8663" w:tblpY="1812"/>
        <w:tblW w:w="78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9"/>
        <w:gridCol w:w="4150"/>
        <w:gridCol w:w="1180"/>
        <w:gridCol w:w="1367"/>
      </w:tblGrid>
      <w:tr w:rsidR="006130B4" w:rsidRPr="006130B4" w:rsidTr="006130B4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b/>
                <w:sz w:val="14"/>
                <w:szCs w:val="14"/>
              </w:rPr>
              <w:t>1/25/2011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6130B4">
              <w:rPr>
                <w:rFonts w:asciiTheme="majorHAnsi" w:hAnsiTheme="majorHAnsi" w:cs="Arial"/>
                <w:sz w:val="14"/>
                <w:szCs w:val="14"/>
              </w:rPr>
              <w:t xml:space="preserve">V-STU ukladá </w:t>
            </w:r>
            <w:r w:rsidRPr="006130B4">
              <w:rPr>
                <w:rFonts w:asciiTheme="majorHAnsi" w:hAnsiTheme="majorHAnsi"/>
                <w:sz w:val="14"/>
                <w:szCs w:val="14"/>
              </w:rPr>
              <w:t>nájsť spôsob ako dať správu nehnuteľností a predaje majetku do optimálneho režimu.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Arial"/>
                <w:sz w:val="14"/>
                <w:szCs w:val="14"/>
              </w:rPr>
              <w:t>2.Q 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Arial"/>
                <w:sz w:val="14"/>
                <w:szCs w:val="14"/>
              </w:rPr>
              <w:t>M. Sokol,  H. Žideková</w:t>
            </w:r>
          </w:p>
        </w:tc>
      </w:tr>
      <w:tr w:rsidR="006130B4" w:rsidRPr="006130B4" w:rsidTr="006130B4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b/>
                <w:sz w:val="14"/>
                <w:szCs w:val="14"/>
              </w:rPr>
              <w:t>8/13/20</w:t>
            </w:r>
            <w:r w:rsidRPr="006130B4">
              <w:rPr>
                <w:rFonts w:asciiTheme="majorHAnsi" w:hAnsiTheme="majorHAnsi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V STU ukladá vyžiadať od správcov databáz spárovanie všetkých publikácií v rámci našej inštitúcie.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6.6.2012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6130B4" w:rsidRPr="006130B4" w:rsidTr="006130B4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b/>
                <w:sz w:val="14"/>
                <w:szCs w:val="14"/>
              </w:rPr>
              <w:t>9/13/20</w:t>
            </w:r>
            <w:r w:rsidRPr="006130B4">
              <w:rPr>
                <w:rFonts w:asciiTheme="majorHAnsi" w:hAnsiTheme="majorHAnsi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ind w:right="284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 xml:space="preserve">V STU ukladá pripraviť príkaz rektora, ktorý zadefinuje jednotný systém a postup zverejňovania publikácií  (vrátane zakomponovania záznamu – skratky s najväčšou referenciou).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6.6.2012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6130B4" w:rsidRPr="006130B4" w:rsidTr="006130B4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b/>
                <w:sz w:val="14"/>
                <w:szCs w:val="14"/>
              </w:rPr>
              <w:t>5/14/20</w:t>
            </w:r>
            <w:r w:rsidRPr="006130B4">
              <w:rPr>
                <w:rFonts w:asciiTheme="majorHAnsi" w:hAnsiTheme="majorHAnsi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V STU ukladá preveriť, či všetky plánované položky v prehľade stavu VO na PS STU boli konzultované s oddelením VO.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6.6.2012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0B4" w:rsidRPr="006130B4" w:rsidRDefault="006130B4" w:rsidP="006130B4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6130B4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</w:tbl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6130B4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 xml:space="preserve">. </w:t>
      </w:r>
      <w:r w:rsidR="006130B4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F7B91" w:rsidRPr="00044916" w:rsidRDefault="000F7B91" w:rsidP="00044916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Kontrola úloh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Opatrenia na unifikovanú afiláciu pri publikovaní vedeckých prác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/>
          <w:sz w:val="18"/>
          <w:szCs w:val="18"/>
        </w:rPr>
        <w:t xml:space="preserve">Metodické usmernenie pre postup predkladania návrhov na uzatvorenie nájomných zmlúv a povinnosti navrhovateľov počas trvania nájomného  vzťahu a pri jeho ukončení 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/>
          <w:sz w:val="18"/>
          <w:szCs w:val="18"/>
        </w:rPr>
        <w:t>Návrh na uzatvorenie nájomných zmlúv a dodatkov k NZ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Stretnutie rektorov 4 TU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Školné a poplatky spojené so štúdiom pre akademický rok 2013/2014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Prijímacie konanie na akademický rok 2012/2013 – stav prihlásených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6130B4" w:rsidRPr="00C44564" w:rsidRDefault="006130B4" w:rsidP="006130B4">
      <w:pPr>
        <w:pStyle w:val="Obyajntext"/>
        <w:numPr>
          <w:ilvl w:val="0"/>
          <w:numId w:val="32"/>
        </w:numPr>
        <w:rPr>
          <w:rFonts w:ascii="Cambria" w:hAnsi="Cambria"/>
        </w:rPr>
      </w:pPr>
      <w:r w:rsidRPr="006130B4">
        <w:rPr>
          <w:rFonts w:asciiTheme="majorHAnsi" w:hAnsiTheme="majorHAnsi"/>
          <w:szCs w:val="18"/>
        </w:rPr>
        <w:t>Informácia o odovzdávaní dekrétov úspešným žiadateľom v rámci Projektov</w:t>
      </w:r>
      <w:r>
        <w:rPr>
          <w:rFonts w:ascii="Cambria" w:hAnsi="Cambria"/>
          <w:szCs w:val="22"/>
        </w:rPr>
        <w:t xml:space="preserve"> mladých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Opatrenia na unifikovanú afiláciu pri publikovaní vedeckých prác (S. Biskupič)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/>
          <w:sz w:val="18"/>
          <w:szCs w:val="18"/>
        </w:rPr>
        <w:t>Metodické usmernenie pre postup predkladania návrhov na uzatvorenie nájomných zmlúv a povinnosti navrhovateľov počas trvania nájomného  vzťahu a pri jeho ukončení (M. Sokol)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6130B4">
        <w:rPr>
          <w:rFonts w:asciiTheme="majorHAnsi" w:hAnsiTheme="majorHAnsi"/>
          <w:sz w:val="18"/>
          <w:szCs w:val="18"/>
        </w:rPr>
        <w:t>Návrh na uzatvorenie nájomných zmlúv a dodatkov k NZ (M. Sokol)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Stretnutie rektorov 4 TU (F. Horňák)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Školné a poplatky spojené so štúdiom pre akademický rok 2013/2014 (F. Horňák)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Prijímacie konanie na akademický rok 2012/2013 – stav prihlásených (F. Horňák)</w:t>
      </w:r>
    </w:p>
    <w:p w:rsidR="006130B4" w:rsidRPr="006130B4" w:rsidRDefault="006130B4" w:rsidP="006130B4">
      <w:pPr>
        <w:pStyle w:val="Odsekzoznamu"/>
        <w:numPr>
          <w:ilvl w:val="0"/>
          <w:numId w:val="45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570217" w:rsidRDefault="00570217" w:rsidP="00221ED7">
      <w:pPr>
        <w:pStyle w:val="Obyajntext"/>
        <w:numPr>
          <w:ilvl w:val="0"/>
          <w:numId w:val="3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Kritériá pre úpravu školného a poplatkov spojených so štúdiom (F. Horňák)</w:t>
      </w:r>
    </w:p>
    <w:p w:rsidR="003A1AF8" w:rsidRDefault="003A1AF8" w:rsidP="00221ED7">
      <w:pPr>
        <w:pStyle w:val="Obyajntext"/>
        <w:numPr>
          <w:ilvl w:val="0"/>
          <w:numId w:val="3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Rámcové pravidlá doktorandského štúdia na STU – návrh smernice (F. Horňák)</w:t>
      </w:r>
    </w:p>
    <w:p w:rsidR="00C44564" w:rsidRPr="00C44564" w:rsidRDefault="00C44564" w:rsidP="00C44564">
      <w:pPr>
        <w:pStyle w:val="Obyajntext"/>
        <w:numPr>
          <w:ilvl w:val="0"/>
          <w:numId w:val="3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Študentská štafeta pri príležitosti osláv 75. výročia STU (M. Peciar)</w:t>
      </w:r>
    </w:p>
    <w:p w:rsidR="00673DE9" w:rsidRPr="008965DA" w:rsidRDefault="00673DE9" w:rsidP="00673DE9">
      <w:pPr>
        <w:pStyle w:val="Obyajntext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  <w:szCs w:val="22"/>
        </w:rPr>
        <w:t xml:space="preserve">Promócie absolventov PhD. z Ústavu manažmentu STU – ústna informácia </w:t>
      </w:r>
      <w:r>
        <w:rPr>
          <w:rFonts w:ascii="Cambria" w:hAnsi="Cambria"/>
          <w:szCs w:val="22"/>
        </w:rPr>
        <w:br/>
        <w:t>F. Horňák)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0F7B91" w:rsidRDefault="000F7B9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130B4" w:rsidRPr="006130B4" w:rsidRDefault="000F7B91" w:rsidP="006130B4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6130B4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6130B4">
        <w:rPr>
          <w:rFonts w:ascii="Cambria" w:hAnsi="Cambria" w:cs="Arial"/>
          <w:b/>
          <w:sz w:val="18"/>
          <w:szCs w:val="18"/>
        </w:rPr>
        <w:tab/>
      </w:r>
      <w:r w:rsidR="006130B4" w:rsidRPr="006130B4">
        <w:rPr>
          <w:rFonts w:asciiTheme="majorHAnsi" w:hAnsiTheme="majorHAnsi" w:cs="Calibri"/>
          <w:b/>
          <w:sz w:val="18"/>
          <w:szCs w:val="18"/>
          <w:u w:val="single"/>
        </w:rPr>
        <w:t>Opatrenia na unifikovanú afiláciu pri publikovaní vedeckých prác</w:t>
      </w:r>
    </w:p>
    <w:p w:rsidR="000F7B91" w:rsidRDefault="000F7B91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0F7B91" w:rsidRDefault="000F7B91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6130B4">
        <w:rPr>
          <w:rFonts w:ascii="Cambria" w:hAnsi="Cambria" w:cs="Arial"/>
          <w:sz w:val="18"/>
          <w:szCs w:val="18"/>
        </w:rPr>
        <w:t>Biskupič</w:t>
      </w:r>
      <w:r>
        <w:rPr>
          <w:rFonts w:ascii="Cambria" w:hAnsi="Cambria" w:cs="Arial"/>
          <w:sz w:val="18"/>
          <w:szCs w:val="18"/>
        </w:rPr>
        <w:t>.</w:t>
      </w:r>
    </w:p>
    <w:p w:rsidR="001F7D56" w:rsidRDefault="006130B4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ako plnenie úlohy 9/13/2012-V, v ktorom s a definuje jednotné </w:t>
      </w:r>
    </w:p>
    <w:p w:rsidR="000F7B91" w:rsidRDefault="006130B4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uvádzanie adries pr</w:t>
      </w:r>
      <w:r w:rsidR="001F7D56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 xml:space="preserve"> publikáciách pracovníkov STU.</w:t>
      </w:r>
      <w:r w:rsidR="000F7B91">
        <w:rPr>
          <w:rFonts w:ascii="Cambria" w:hAnsi="Cambria" w:cs="Arial"/>
          <w:sz w:val="18"/>
          <w:szCs w:val="18"/>
        </w:rPr>
        <w:t xml:space="preserve"> </w:t>
      </w:r>
    </w:p>
    <w:p w:rsidR="000F7B91" w:rsidRDefault="000F7B91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1F7D56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1F7D56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F7D56" w:rsidRDefault="000F7B91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1F7D56">
        <w:rPr>
          <w:rFonts w:ascii="Cambria" w:hAnsi="Cambria" w:cs="Arial"/>
          <w:sz w:val="18"/>
          <w:szCs w:val="18"/>
        </w:rPr>
        <w:t xml:space="preserve">prerokovalo Opatrenia na unifikovanú afiláciu pri publikovaní vedeckých prác </w:t>
      </w:r>
    </w:p>
    <w:p w:rsidR="001F7D56" w:rsidRDefault="001F7D56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 pripomienkami. </w:t>
      </w:r>
    </w:p>
    <w:p w:rsidR="001F7D56" w:rsidRDefault="001F7D56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Je potrebné zosúladiť oficiálne názvy fakúlt v anglickom jazyku a vyzvať dekanov, aby </w:t>
      </w:r>
    </w:p>
    <w:p w:rsidR="000F7B91" w:rsidRDefault="001F7D56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oznamovali všetky zmeny týkajúce sa organizačnej štruktúry fakúlt.</w:t>
      </w:r>
    </w:p>
    <w:p w:rsidR="001F7D56" w:rsidRDefault="000F7B91" w:rsidP="001F7D5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CC7A22"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Pr="00E326B8" w:rsidRDefault="000F7B91" w:rsidP="00015162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1F7D56">
        <w:rPr>
          <w:rFonts w:ascii="Cambria" w:hAnsi="Cambria" w:cs="Calibri"/>
          <w:sz w:val="18"/>
          <w:szCs w:val="18"/>
        </w:rPr>
        <w:t>po zapracovaní pripomienok predložiť materiál Príkaz rektora o j</w:t>
      </w:r>
      <w:r w:rsidR="001F7D56" w:rsidRPr="001F7D56">
        <w:rPr>
          <w:rFonts w:asciiTheme="majorHAnsi" w:hAnsiTheme="majorHAnsi" w:cstheme="minorHAnsi"/>
          <w:sz w:val="18"/>
          <w:szCs w:val="18"/>
        </w:rPr>
        <w:t>ednotn</w:t>
      </w:r>
      <w:r w:rsidR="001F7D56">
        <w:rPr>
          <w:rFonts w:asciiTheme="majorHAnsi" w:hAnsiTheme="majorHAnsi" w:cstheme="minorHAnsi"/>
          <w:sz w:val="18"/>
          <w:szCs w:val="18"/>
        </w:rPr>
        <w:t>om</w:t>
      </w:r>
      <w:r w:rsidR="001F7D56" w:rsidRPr="001F7D56">
        <w:rPr>
          <w:rFonts w:asciiTheme="majorHAnsi" w:hAnsiTheme="majorHAnsi" w:cstheme="minorHAnsi"/>
          <w:sz w:val="18"/>
          <w:szCs w:val="18"/>
        </w:rPr>
        <w:t xml:space="preserve"> uvádzan</w:t>
      </w:r>
      <w:r w:rsidR="001F7D56">
        <w:rPr>
          <w:rFonts w:asciiTheme="majorHAnsi" w:hAnsiTheme="majorHAnsi" w:cstheme="minorHAnsi"/>
          <w:sz w:val="18"/>
          <w:szCs w:val="18"/>
        </w:rPr>
        <w:t>í</w:t>
      </w:r>
      <w:r w:rsidR="001F7D56" w:rsidRPr="001F7D56">
        <w:rPr>
          <w:rFonts w:asciiTheme="majorHAnsi" w:hAnsiTheme="majorHAnsi" w:cstheme="minorHAnsi"/>
          <w:sz w:val="18"/>
          <w:szCs w:val="18"/>
        </w:rPr>
        <w:t xml:space="preserve"> adries pracovísk STU v Bratislave pri publikovaní vedeckých prác v anglickom jazyku</w:t>
      </w:r>
      <w:r w:rsidR="001F7D56">
        <w:rPr>
          <w:rFonts w:asciiTheme="majorHAnsi" w:hAnsiTheme="majorHAnsi" w:cstheme="minorHAnsi"/>
          <w:sz w:val="18"/>
          <w:szCs w:val="18"/>
        </w:rPr>
        <w:t xml:space="preserve"> </w:t>
      </w:r>
      <w:r w:rsidR="001F7D56">
        <w:rPr>
          <w:rFonts w:ascii="Cambria" w:hAnsi="Cambria" w:cs="Calibri"/>
          <w:sz w:val="18"/>
          <w:szCs w:val="18"/>
        </w:rPr>
        <w:t>na rokovanie KR STU dňa 13.6.2012.</w:t>
      </w:r>
    </w:p>
    <w:p w:rsidR="000F7B91" w:rsidRPr="00E326B8" w:rsidRDefault="000F7B91" w:rsidP="0001516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1F7D56">
        <w:rPr>
          <w:rFonts w:ascii="Cambria" w:hAnsi="Cambria" w:cs="Calibri"/>
          <w:sz w:val="18"/>
          <w:szCs w:val="18"/>
        </w:rPr>
        <w:t>S. Biskupič</w:t>
      </w:r>
    </w:p>
    <w:p w:rsidR="000F7B91" w:rsidRPr="007D42C2" w:rsidRDefault="000F7B91" w:rsidP="0001516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1F7D56">
        <w:rPr>
          <w:rFonts w:ascii="Cambria" w:hAnsi="Cambria" w:cs="Calibri"/>
          <w:sz w:val="18"/>
          <w:szCs w:val="18"/>
        </w:rPr>
        <w:t>7.6.2012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F7D56" w:rsidRDefault="000F7B91" w:rsidP="001F7D56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1F7D56" w:rsidRPr="001F7D56">
        <w:rPr>
          <w:rFonts w:asciiTheme="majorHAnsi" w:hAnsiTheme="majorHAnsi"/>
          <w:b/>
          <w:sz w:val="18"/>
          <w:szCs w:val="18"/>
          <w:u w:val="single"/>
        </w:rPr>
        <w:t>Metodické usmernenie pre postup predkladania návrhov na uzatvorenie nájomných zmlúv a povinnosti navrhovateľov počas trvania nájomného  vzťahu a pri jeho ukončení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A002EC" w:rsidRDefault="006B4859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Účelom usmernenia je upraviť je</w:t>
      </w:r>
      <w:r w:rsidR="00A002EC">
        <w:rPr>
          <w:rFonts w:ascii="Cambria" w:hAnsi="Cambria" w:cs="Arial"/>
          <w:sz w:val="18"/>
          <w:szCs w:val="18"/>
        </w:rPr>
        <w:t>d</w:t>
      </w:r>
      <w:r>
        <w:rPr>
          <w:rFonts w:ascii="Cambria" w:hAnsi="Cambria" w:cs="Arial"/>
          <w:sz w:val="18"/>
          <w:szCs w:val="18"/>
        </w:rPr>
        <w:t xml:space="preserve">notný postup predkladania návrhov na uzatvorenie </w:t>
      </w:r>
    </w:p>
    <w:p w:rsidR="00A002EC" w:rsidRDefault="006B4859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nájomných zmlúv</w:t>
      </w:r>
      <w:r w:rsidR="00A002EC">
        <w:rPr>
          <w:rFonts w:ascii="Cambria" w:hAnsi="Cambria" w:cs="Arial"/>
          <w:sz w:val="18"/>
          <w:szCs w:val="18"/>
        </w:rPr>
        <w:t xml:space="preserve"> a upraviť povinnosti navrhovateľov počas trvania nájomného vzťahu </w:t>
      </w:r>
    </w:p>
    <w:p w:rsidR="006B4859" w:rsidRDefault="00A002EC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pri jeho ukončení.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>: 2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C7A22" w:rsidRDefault="000F7B91" w:rsidP="00F4350D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CC7A22">
        <w:rPr>
          <w:rFonts w:ascii="Cambria" w:hAnsi="Cambria" w:cs="Arial"/>
          <w:sz w:val="18"/>
          <w:szCs w:val="18"/>
        </w:rPr>
        <w:t xml:space="preserve">prerokovalo predložený návrh Metodického </w:t>
      </w:r>
      <w:r w:rsidR="00CC7A22" w:rsidRPr="00CC7A22">
        <w:rPr>
          <w:rFonts w:asciiTheme="majorHAnsi" w:hAnsiTheme="majorHAnsi"/>
          <w:sz w:val="18"/>
          <w:szCs w:val="18"/>
        </w:rPr>
        <w:t xml:space="preserve">usmernenia pre postup predkladania </w:t>
      </w:r>
    </w:p>
    <w:p w:rsidR="00CC7A22" w:rsidRDefault="00CC7A22" w:rsidP="00F4350D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C7A22">
        <w:rPr>
          <w:rFonts w:asciiTheme="majorHAnsi" w:hAnsiTheme="majorHAnsi"/>
          <w:sz w:val="18"/>
          <w:szCs w:val="18"/>
        </w:rPr>
        <w:t xml:space="preserve">návrhov na uzatvorenie nájomných zmlúv a povinnosti navrhovateľov počas trvania </w:t>
      </w:r>
    </w:p>
    <w:p w:rsidR="000F7B91" w:rsidRDefault="00CC7A22" w:rsidP="00F4350D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C7A22">
        <w:rPr>
          <w:rFonts w:asciiTheme="majorHAnsi" w:hAnsiTheme="majorHAnsi"/>
          <w:sz w:val="18"/>
          <w:szCs w:val="18"/>
        </w:rPr>
        <w:t>nájomného  vzťahu a pri jeho ukončení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CC7A22" w:rsidRPr="00CC7A22" w:rsidRDefault="00CC7A22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je potrebné prepracovať ako po obsahovej, tak aj po formálnej stránke.</w:t>
      </w:r>
    </w:p>
    <w:p w:rsidR="00CC7A22" w:rsidRDefault="00CC7A22" w:rsidP="00F4350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CC7A22" w:rsidRDefault="00CC7A22" w:rsidP="00CC7A2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prepracovať návrh </w:t>
      </w:r>
      <w:r>
        <w:rPr>
          <w:rFonts w:ascii="Cambria" w:hAnsi="Cambria" w:cs="Arial"/>
          <w:sz w:val="18"/>
          <w:szCs w:val="18"/>
        </w:rPr>
        <w:t xml:space="preserve">Metodického </w:t>
      </w:r>
      <w:r w:rsidRPr="00CC7A22">
        <w:rPr>
          <w:rFonts w:asciiTheme="majorHAnsi" w:hAnsiTheme="majorHAnsi"/>
          <w:sz w:val="18"/>
          <w:szCs w:val="18"/>
        </w:rPr>
        <w:t xml:space="preserve">usmernenia pre postup predkladania </w:t>
      </w:r>
    </w:p>
    <w:p w:rsidR="00CC7A22" w:rsidRDefault="00CC7A22" w:rsidP="00CC7A2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C7A22">
        <w:rPr>
          <w:rFonts w:asciiTheme="majorHAnsi" w:hAnsiTheme="majorHAnsi"/>
          <w:sz w:val="18"/>
          <w:szCs w:val="18"/>
        </w:rPr>
        <w:t xml:space="preserve">návrhov na uzatvorenie nájomných zmlúv a povinnosti navrhovateľov počas trvania </w:t>
      </w:r>
    </w:p>
    <w:p w:rsidR="00CC7A22" w:rsidRPr="00E326B8" w:rsidRDefault="00CC7A22" w:rsidP="00CC7A22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CC7A22">
        <w:rPr>
          <w:rFonts w:asciiTheme="majorHAnsi" w:hAnsiTheme="majorHAnsi"/>
          <w:sz w:val="18"/>
          <w:szCs w:val="18"/>
        </w:rPr>
        <w:t>nájomného  vzťahu a pri jeho ukončení</w:t>
      </w:r>
      <w:r>
        <w:rPr>
          <w:rFonts w:asciiTheme="majorHAnsi" w:hAnsiTheme="majorHAnsi"/>
          <w:sz w:val="18"/>
          <w:szCs w:val="18"/>
        </w:rPr>
        <w:t xml:space="preserve"> v spolupráci s ekonomickým, org</w:t>
      </w:r>
      <w:r w:rsidR="00F4350D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nizačno-právnym útvarom a útvarom hlavného kontrolóra.</w:t>
      </w:r>
    </w:p>
    <w:p w:rsidR="00CC7A22" w:rsidRPr="00E326B8" w:rsidRDefault="00CC7A22" w:rsidP="00CC7A2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lastRenderedPageBreak/>
        <w:t xml:space="preserve">Z: </w:t>
      </w:r>
      <w:r>
        <w:rPr>
          <w:rFonts w:ascii="Cambria" w:hAnsi="Cambria" w:cs="Calibri"/>
          <w:sz w:val="18"/>
          <w:szCs w:val="18"/>
        </w:rPr>
        <w:t>M. Sokol. H. Žideková</w:t>
      </w:r>
    </w:p>
    <w:p w:rsidR="00CC7A22" w:rsidRPr="007D42C2" w:rsidRDefault="00CC7A22" w:rsidP="00CC7A2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15.7.2012</w:t>
      </w:r>
    </w:p>
    <w:p w:rsidR="00A002EC" w:rsidRDefault="00A002EC" w:rsidP="00F437F1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A66909" w:rsidRDefault="000F7B91" w:rsidP="00F437F1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Pr="00F437F1">
        <w:rPr>
          <w:rFonts w:ascii="Cambria" w:hAnsi="Cambria"/>
          <w:b/>
          <w:u w:val="single"/>
        </w:rPr>
        <w:t xml:space="preserve">Návrh na uzatvorenie </w:t>
      </w:r>
      <w:r w:rsidR="00A002EC">
        <w:rPr>
          <w:rFonts w:ascii="Cambria" w:hAnsi="Cambria"/>
          <w:b/>
          <w:u w:val="single"/>
        </w:rPr>
        <w:t>nájomných zmlúv a dodatkov k NZ</w:t>
      </w:r>
    </w:p>
    <w:p w:rsidR="000F7B91" w:rsidRPr="005C461F" w:rsidRDefault="000F7B91" w:rsidP="00F174CD">
      <w:pPr>
        <w:rPr>
          <w:rFonts w:ascii="Cambria" w:hAnsi="Cambria" w:cs="Calibri"/>
          <w:bCs/>
          <w:sz w:val="18"/>
          <w:szCs w:val="18"/>
        </w:rPr>
      </w:pP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4350D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návrh na uzatvorenie nájomných zmlúv a dodatkov 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nájomným zmluvám špecifikovaných v bodoch 1) až </w:t>
      </w:r>
      <w:r w:rsidR="00A002EC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0F7B91" w:rsidRDefault="000F7B91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A002EC" w:rsidRPr="00A002EC" w:rsidRDefault="00A002EC" w:rsidP="00A002EC">
      <w:pPr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Dodatok k NZ s nájomcom Slovak Telekom, a. s., Bratislava. Dodatkom sa predlžuje doba nájmu do 30.6.2014. Predmetom nájmu je nebytový priestor o výmere 12,90 m2 na ŠD Mladosť, v ktorom je umiestnené technologické zariadenie k základňovej stanici verejnej telekomunikačnej siete. Návrh predkladá riaditeľ ÚZ ŠDaJ. Cena ročne 524,49 € t. j. 40,658 € /m2/rok. </w:t>
      </w:r>
    </w:p>
    <w:p w:rsidR="00A002EC" w:rsidRPr="00A002EC" w:rsidRDefault="00A002EC" w:rsidP="00A002EC">
      <w:pPr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Dodatok k NZ s nájomcom CENT s. r. o., Bratislava. Dodatkom sa predlžuje doba nájmu do 30.6.2016 a upravuje sa cena nájmu na 307,50 € ročne, t.j.41 €/m2/rok.  Ide o manipulačné priestory na ŠD Dobrovičova o výmere 7,50 m2. </w:t>
      </w:r>
    </w:p>
    <w:p w:rsidR="00A002EC" w:rsidRPr="00A002EC" w:rsidRDefault="00A002EC" w:rsidP="00A002E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Návrh predkladá riaditeľ ÚZŠDaJ. </w:t>
      </w:r>
    </w:p>
    <w:p w:rsidR="00A002EC" w:rsidRPr="00A002EC" w:rsidRDefault="00A002EC" w:rsidP="00A002EC">
      <w:pPr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Dodatok k NZ s nájomcom CENT s. r. o., Bratislava. Dodatkom sa predlžuje doba nájmu, nebytového priestoru na ŠD J. Hronca, práčovňa, do 30.6.2015 a upravuje sa cena nájmu na 41 €/m2/rok, ročne 881,50 €. Návrh predkladá riaditeľ ÚZ ŠDaJ.   </w:t>
      </w:r>
    </w:p>
    <w:p w:rsidR="00A002EC" w:rsidRPr="00A002EC" w:rsidRDefault="00A002EC" w:rsidP="00A002EC">
      <w:pPr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Dodatok k NZ s nájomcom CENT s. r. o., Bratislava. Prenájom priestorov na ŠD Nikosa Belojanisa, nebytový priestor, práčovňa. Dodatkom sa predlžuje doba nájmu do 30.6.2015, upravuje sa cena nájmu na 41 €/m2/rok. Návrh predkladá riaditeľ ÚZ ŠDaJ. </w:t>
      </w:r>
    </w:p>
    <w:p w:rsidR="00A002EC" w:rsidRPr="00A002EC" w:rsidRDefault="00A002EC" w:rsidP="00A002EC">
      <w:pPr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>NZ s nájomcom Biorealis s. r. o., Dúbravská cesta 9, Bratislava. Predmet nájmu je miestnosť č. P-104a a 104b celkom vo výmere 40 m2 v novej budove FCHPT, nebytové priestory, ktoré sa budú využívať ako laboratórne priestory.</w:t>
      </w:r>
    </w:p>
    <w:p w:rsidR="00A002EC" w:rsidRPr="00A002EC" w:rsidRDefault="00A002EC" w:rsidP="00A002E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 xml:space="preserve">Doba nájmu od 1.7.2012 do 30.6.2017. Cena nájmu 70 €/m2/rok, čo je v súlade so Smernicou STU. Návrh predkladá dekan FCHPT. </w:t>
      </w:r>
    </w:p>
    <w:p w:rsidR="00A002EC" w:rsidRPr="00A002EC" w:rsidRDefault="00A002EC" w:rsidP="00A002EC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>Dodatok k NZ s nájomcom Anna Srnková, Bratislava. Dodatkom sa predlžuje doba nájmu do 30.6.2016 a zvyšuje sa nájomné za miestnosť kaderníctva na 96 €/m2/rok, spoločný priestor 34 €/m2/rok, nebytové priestory na ŠD Dobrovičova. Návrh predkladá riaditeľ ÚZ ŚDaJ a je v súlade so Smernicou STU</w:t>
      </w:r>
    </w:p>
    <w:p w:rsidR="00A002EC" w:rsidRPr="00A002EC" w:rsidRDefault="00A002EC" w:rsidP="00A002EC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18"/>
          <w:szCs w:val="18"/>
        </w:rPr>
      </w:pPr>
      <w:r w:rsidRPr="00A002EC">
        <w:rPr>
          <w:rFonts w:asciiTheme="majorHAnsi" w:hAnsiTheme="majorHAnsi"/>
          <w:sz w:val="18"/>
          <w:szCs w:val="18"/>
        </w:rPr>
        <w:t>Dodatok k NZ s nájomcom One Networks, s. r. o. Bratislava. Dodatkom sa predlžuje doba nájmu do 30.6.2014. Predmetom zmluvy je prenájom nebytových priestorov na ŠD Mladá Garda, skladový priestor v suteréne, cena nájmu 20 €/m2/rok, čo je v súlade so Smernicou STU. Návrh predkladá riaditeľ ÚZ ŠDaJ.</w:t>
      </w:r>
    </w:p>
    <w:p w:rsidR="00A002EC" w:rsidRDefault="00A002EC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A002EC" w:rsidRPr="00A002EC" w:rsidRDefault="000F7B91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="00A002EC" w:rsidRPr="00A002EC">
        <w:rPr>
          <w:rFonts w:asciiTheme="majorHAnsi" w:hAnsiTheme="majorHAnsi" w:cs="Calibri"/>
          <w:b/>
          <w:sz w:val="18"/>
          <w:szCs w:val="18"/>
          <w:u w:val="single"/>
        </w:rPr>
        <w:t>Stretnutie rektorov 4 TU</w:t>
      </w:r>
    </w:p>
    <w:p w:rsidR="000F7B91" w:rsidRPr="00B71765" w:rsidRDefault="000F7B91" w:rsidP="00B71765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A002EC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0F7B91" w:rsidRDefault="00A002EC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pravidelnom každoročnom stretnutí rektorov štyroch technických univerzít.</w:t>
      </w:r>
    </w:p>
    <w:p w:rsidR="00A002EC" w:rsidRDefault="00A002EC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Tento rok stretnutie organizuje Technická univerzita vo Viedni v dňoch 13. – 14.9.2012.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A002E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A002EC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002EC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súhlasí s účasťou STU na stretnutí rektorov 4 TU.</w:t>
      </w:r>
    </w:p>
    <w:p w:rsidR="00A002EC" w:rsidRDefault="00A002EC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Stretnutia sa zúčastnia:</w:t>
      </w:r>
    </w:p>
    <w:p w:rsidR="000F7B91" w:rsidRPr="00A002EC" w:rsidRDefault="00A002EC" w:rsidP="00682878">
      <w:pPr>
        <w:spacing w:line="276" w:lineRule="auto"/>
        <w:rPr>
          <w:rFonts w:ascii="Cambria" w:hAnsi="Cambria" w:cs="Arial"/>
          <w:sz w:val="18"/>
          <w:szCs w:val="18"/>
        </w:rPr>
      </w:pPr>
      <w:r w:rsidRPr="00A002EC">
        <w:rPr>
          <w:rFonts w:ascii="Cambria" w:hAnsi="Cambria" w:cs="Arial"/>
          <w:sz w:val="18"/>
          <w:szCs w:val="18"/>
        </w:rPr>
        <w:lastRenderedPageBreak/>
        <w:t>prof. Ing. Robert Redhammer, PhD.</w:t>
      </w:r>
    </w:p>
    <w:p w:rsidR="00A002EC" w:rsidRPr="00A002EC" w:rsidRDefault="00A002EC" w:rsidP="00682878">
      <w:pPr>
        <w:spacing w:line="276" w:lineRule="auto"/>
        <w:rPr>
          <w:rFonts w:ascii="Cambria" w:hAnsi="Cambria" w:cs="Arial"/>
          <w:sz w:val="18"/>
          <w:szCs w:val="18"/>
        </w:rPr>
      </w:pPr>
      <w:r w:rsidRPr="00A002EC">
        <w:rPr>
          <w:rFonts w:ascii="Cambria" w:hAnsi="Cambria" w:cs="Arial"/>
          <w:sz w:val="18"/>
          <w:szCs w:val="18"/>
        </w:rPr>
        <w:t>prof. Ing. Marián Peciar, PhD.</w:t>
      </w:r>
    </w:p>
    <w:p w:rsidR="00A002EC" w:rsidRPr="00A002EC" w:rsidRDefault="00A002EC" w:rsidP="00682878">
      <w:pPr>
        <w:spacing w:line="276" w:lineRule="auto"/>
        <w:rPr>
          <w:rFonts w:ascii="Cambria" w:hAnsi="Cambria" w:cs="Arial"/>
          <w:sz w:val="18"/>
          <w:szCs w:val="18"/>
        </w:rPr>
      </w:pPr>
      <w:r w:rsidRPr="00A002EC">
        <w:rPr>
          <w:rFonts w:ascii="Cambria" w:hAnsi="Cambria" w:cs="Arial"/>
          <w:sz w:val="18"/>
          <w:szCs w:val="18"/>
        </w:rPr>
        <w:t>prof. Ing. Milan Sokol, PhD.</w:t>
      </w:r>
    </w:p>
    <w:p w:rsidR="00A002EC" w:rsidRPr="00A002EC" w:rsidRDefault="00A002EC" w:rsidP="00682878">
      <w:pPr>
        <w:spacing w:line="276" w:lineRule="auto"/>
        <w:rPr>
          <w:rFonts w:ascii="Cambria" w:hAnsi="Cambria" w:cs="Arial"/>
          <w:sz w:val="18"/>
          <w:szCs w:val="18"/>
        </w:rPr>
      </w:pPr>
      <w:r w:rsidRPr="00A002EC">
        <w:rPr>
          <w:rFonts w:ascii="Cambria" w:hAnsi="Cambria" w:cs="Arial"/>
          <w:sz w:val="18"/>
          <w:szCs w:val="18"/>
        </w:rPr>
        <w:t>prof. Ing. Stanislav Biskupič, DrSc.</w:t>
      </w:r>
    </w:p>
    <w:p w:rsidR="00A002EC" w:rsidRPr="00A002EC" w:rsidRDefault="00A002EC" w:rsidP="00682878">
      <w:pPr>
        <w:spacing w:line="276" w:lineRule="auto"/>
        <w:rPr>
          <w:rFonts w:ascii="Cambria" w:hAnsi="Cambria" w:cs="Arial"/>
          <w:sz w:val="18"/>
          <w:szCs w:val="18"/>
        </w:rPr>
      </w:pPr>
      <w:r w:rsidRPr="00A002EC">
        <w:rPr>
          <w:rFonts w:ascii="Cambria" w:hAnsi="Cambria" w:cs="Arial"/>
          <w:sz w:val="18"/>
          <w:szCs w:val="18"/>
        </w:rPr>
        <w:t>doc. Ing. František Horňák, PhD.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002EC" w:rsidRPr="00A002EC" w:rsidRDefault="00A002EC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Pr="00A002EC">
        <w:rPr>
          <w:rFonts w:asciiTheme="majorHAnsi" w:hAnsiTheme="majorHAnsi" w:cs="Calibri"/>
          <w:b/>
          <w:sz w:val="18"/>
          <w:szCs w:val="18"/>
          <w:u w:val="single"/>
        </w:rPr>
        <w:t>Školné a poplatky spojené so štúdiom pre akademický rok 2013/2014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002EC" w:rsidRDefault="00A002EC" w:rsidP="00A002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70217" w:rsidRDefault="00A002EC" w:rsidP="00807626">
      <w:pPr>
        <w:ind w:left="1410" w:hanging="141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>Smernica o školnom a poplatkoch spojených so štúdiom pre akademický rok 2013/2014</w:t>
      </w:r>
      <w:r w:rsidR="00570217" w:rsidRPr="00570217">
        <w:rPr>
          <w:rFonts w:ascii="Cambria" w:hAnsi="Cambria" w:cs="Arial"/>
          <w:sz w:val="18"/>
          <w:szCs w:val="18"/>
        </w:rPr>
        <w:t xml:space="preserve"> </w:t>
      </w:r>
    </w:p>
    <w:p w:rsidR="00A32F2F" w:rsidRDefault="00570217" w:rsidP="00A32F2F">
      <w:pPr>
        <w:ind w:left="1410" w:hanging="141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>vyplýva zo zákona o VŠ.</w:t>
      </w:r>
    </w:p>
    <w:p w:rsidR="00570217" w:rsidRDefault="00570217" w:rsidP="00A32F2F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:5/15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berie na vedomie materiál ohľadom školného a poplatkoch spojených so štúdiom </w:t>
      </w:r>
    </w:p>
    <w:p w:rsidR="00221ED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>pre akademický rok 2013/2014</w:t>
      </w:r>
      <w:r>
        <w:rPr>
          <w:rFonts w:ascii="Cambria" w:hAnsi="Cambria" w:cs="Arial"/>
          <w:sz w:val="18"/>
          <w:szCs w:val="18"/>
        </w:rPr>
        <w:t xml:space="preserve"> s pripomienkami.</w:t>
      </w:r>
      <w:r w:rsidR="00221ED7">
        <w:rPr>
          <w:rFonts w:ascii="Cambria" w:hAnsi="Cambria" w:cs="Arial"/>
          <w:sz w:val="18"/>
          <w:szCs w:val="18"/>
        </w:rPr>
        <w:t xml:space="preserve">  Po zapracovaní pripomienok je </w:t>
      </w:r>
    </w:p>
    <w:p w:rsidR="00570217" w:rsidRDefault="00221ED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potrebné materiál predložiť na zasadnutie KR STU dňa 13.6.2012.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70217" w:rsidRPr="00A002EC" w:rsidRDefault="00570217" w:rsidP="00570217">
      <w:pPr>
        <w:spacing w:line="276" w:lineRule="auto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002E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A002EC">
        <w:rPr>
          <w:rFonts w:ascii="Cambria" w:hAnsi="Cambria" w:cs="Arial"/>
          <w:b/>
          <w:sz w:val="18"/>
          <w:szCs w:val="18"/>
          <w:u w:val="single"/>
        </w:rPr>
        <w:t>:</w:t>
      </w:r>
      <w:r w:rsidRPr="00A002EC">
        <w:rPr>
          <w:rFonts w:ascii="Cambria" w:hAnsi="Cambria" w:cs="Arial"/>
          <w:b/>
          <w:sz w:val="18"/>
          <w:szCs w:val="18"/>
        </w:rPr>
        <w:tab/>
      </w:r>
      <w:r w:rsidRPr="00570217">
        <w:rPr>
          <w:rFonts w:asciiTheme="majorHAnsi" w:hAnsiTheme="majorHAnsi" w:cs="Calibri"/>
          <w:b/>
          <w:sz w:val="18"/>
          <w:szCs w:val="18"/>
          <w:u w:val="single"/>
        </w:rPr>
        <w:t>Prijímacie konanie na akademický rok 2012/2013 – stav prihlásených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70217" w:rsidRDefault="00570217" w:rsidP="008076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</w:t>
      </w:r>
      <w:r w:rsidRPr="00570217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>r</w:t>
      </w:r>
      <w:r w:rsidRPr="00570217">
        <w:rPr>
          <w:rFonts w:ascii="Cambria" w:hAnsi="Cambria" w:cs="Arial"/>
          <w:sz w:val="18"/>
          <w:szCs w:val="18"/>
        </w:rPr>
        <w:t xml:space="preserve">moval o stave počtu prihlášok evidovaných </w:t>
      </w:r>
      <w:r>
        <w:rPr>
          <w:rFonts w:ascii="Cambria" w:hAnsi="Cambria" w:cs="Arial"/>
          <w:sz w:val="18"/>
          <w:szCs w:val="18"/>
        </w:rPr>
        <w:t xml:space="preserve">v systéme Magion </w:t>
      </w:r>
      <w:r w:rsidRPr="00570217">
        <w:rPr>
          <w:rFonts w:ascii="Cambria" w:hAnsi="Cambria" w:cs="Arial"/>
          <w:sz w:val="18"/>
          <w:szCs w:val="18"/>
        </w:rPr>
        <w:t xml:space="preserve">na fakultách STU </w:t>
      </w:r>
    </w:p>
    <w:p w:rsidR="00A002EC" w:rsidRPr="00570217" w:rsidRDefault="00570217" w:rsidP="00807626">
      <w:pPr>
        <w:ind w:left="1410" w:hanging="1410"/>
        <w:rPr>
          <w:rFonts w:ascii="Cambria" w:hAnsi="Cambria" w:cs="Arial"/>
          <w:sz w:val="18"/>
          <w:szCs w:val="18"/>
        </w:rPr>
      </w:pPr>
      <w:r w:rsidRPr="00570217">
        <w:rPr>
          <w:rFonts w:ascii="Cambria" w:hAnsi="Cambria" w:cs="Arial"/>
          <w:sz w:val="18"/>
          <w:szCs w:val="18"/>
        </w:rPr>
        <w:t>k 5.6.2012.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:6/15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berie na vedomie informáciu Prijímacie konanie na akademický rok 2012/2012 – 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stav prihlásených s pripomienkami.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C75E6" w:rsidRDefault="000F7B91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 w:val="18"/>
          <w:szCs w:val="18"/>
          <w:u w:val="single"/>
        </w:rPr>
        <w:t>8</w:t>
      </w:r>
      <w:r w:rsidRPr="00610A22">
        <w:rPr>
          <w:rFonts w:ascii="Cambria" w:hAnsi="Cambria" w:cs="Arial"/>
          <w:b/>
          <w:sz w:val="18"/>
          <w:szCs w:val="18"/>
          <w:u w:val="single"/>
        </w:rPr>
        <w:t>:</w:t>
      </w:r>
      <w:r w:rsidRPr="00AE6F7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570217" w:rsidRPr="00570217" w:rsidRDefault="000F7B91" w:rsidP="00570217">
      <w:pPr>
        <w:pStyle w:val="Obyajntext"/>
        <w:ind w:left="1410" w:hanging="1410"/>
        <w:rPr>
          <w:rFonts w:ascii="Cambria" w:hAnsi="Cambria"/>
          <w:b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Cs w:val="18"/>
          <w:u w:val="single"/>
        </w:rPr>
        <w:t>8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570217" w:rsidRPr="00570217">
        <w:rPr>
          <w:rFonts w:asciiTheme="majorHAnsi" w:hAnsiTheme="majorHAnsi"/>
          <w:b/>
          <w:szCs w:val="18"/>
          <w:u w:val="single"/>
        </w:rPr>
        <w:t>Informácia o odovzdávaní dekrétov úspešným žiadateľom v rámci Projektov</w:t>
      </w:r>
      <w:r w:rsidR="00570217" w:rsidRPr="00570217">
        <w:rPr>
          <w:rFonts w:ascii="Cambria" w:hAnsi="Cambria"/>
          <w:b/>
          <w:szCs w:val="22"/>
          <w:u w:val="single"/>
        </w:rPr>
        <w:t xml:space="preserve"> mladých</w:t>
      </w:r>
    </w:p>
    <w:p w:rsidR="000F7B91" w:rsidRDefault="000F7B91" w:rsidP="00E83C3D">
      <w:pPr>
        <w:spacing w:line="276" w:lineRule="auto"/>
        <w:ind w:left="1410" w:hanging="1410"/>
        <w:jc w:val="both"/>
        <w:rPr>
          <w:rFonts w:ascii="Cambria" w:hAnsi="Cambria"/>
        </w:rPr>
      </w:pPr>
    </w:p>
    <w:p w:rsidR="00570217" w:rsidRDefault="00570217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Biskupič ústne informoval o slávnostnom odovzdávaní dekrétov úspešným </w:t>
      </w:r>
    </w:p>
    <w:p w:rsidR="00570217" w:rsidRDefault="00570217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žiadateľom v rámci projektov mladých, ktoré bude dňa 15.6.2012 o</w:t>
      </w:r>
      <w:r w:rsidR="00C44564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9</w:t>
      </w:r>
      <w:r w:rsidR="00C44564">
        <w:rPr>
          <w:rFonts w:ascii="Cambria" w:hAnsi="Cambria" w:cs="Arial"/>
          <w:sz w:val="18"/>
          <w:szCs w:val="18"/>
        </w:rPr>
        <w:t>:</w:t>
      </w:r>
      <w:r>
        <w:rPr>
          <w:rFonts w:ascii="Cambria" w:hAnsi="Cambria" w:cs="Arial"/>
          <w:sz w:val="18"/>
          <w:szCs w:val="18"/>
        </w:rPr>
        <w:t xml:space="preserve">00 hod. a aule na Mýtnej </w:t>
      </w:r>
    </w:p>
    <w:p w:rsidR="00570217" w:rsidRDefault="00570217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ulici. Odovzdávania sa zúčastnia rektor STU a prorektor Biskupič. Ostaní členovia Vedenia sú </w:t>
      </w:r>
    </w:p>
    <w:p w:rsidR="000F7B91" w:rsidRDefault="00570217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taktiež srdečne vítaní.</w:t>
      </w:r>
    </w:p>
    <w:p w:rsidR="000F7B91" w:rsidRPr="00807626" w:rsidRDefault="000F7B91" w:rsidP="004350C7">
      <w:pPr>
        <w:jc w:val="both"/>
        <w:rPr>
          <w:rFonts w:ascii="Cambria" w:hAnsi="Cambria" w:cs="Calibri"/>
          <w:sz w:val="18"/>
          <w:szCs w:val="18"/>
        </w:rPr>
      </w:pPr>
    </w:p>
    <w:p w:rsidR="000F7B91" w:rsidRPr="00221ED7" w:rsidRDefault="000F7B91" w:rsidP="004350C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70217">
        <w:rPr>
          <w:rFonts w:ascii="Cambria" w:hAnsi="Cambria" w:cs="Arial"/>
          <w:b/>
          <w:sz w:val="18"/>
          <w:szCs w:val="18"/>
          <w:u w:val="single"/>
        </w:rPr>
        <w:t>8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221ED7">
        <w:rPr>
          <w:rFonts w:ascii="Cambria" w:hAnsi="Cambria" w:cs="Arial"/>
          <w:b/>
          <w:sz w:val="18"/>
          <w:szCs w:val="18"/>
          <w:u w:val="single"/>
        </w:rPr>
        <w:t>/</w:t>
      </w:r>
      <w:r w:rsidR="00221ED7" w:rsidRPr="00221ED7">
        <w:rPr>
          <w:rFonts w:asciiTheme="majorHAnsi" w:hAnsiTheme="majorHAnsi"/>
          <w:b/>
          <w:szCs w:val="18"/>
          <w:u w:val="single"/>
        </w:rPr>
        <w:t>Kritériá pre úpravu školného a poplatkov spojených so štúdiom</w:t>
      </w:r>
    </w:p>
    <w:p w:rsidR="000F7B91" w:rsidRPr="00221ED7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221ED7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221ED7" w:rsidRDefault="00221ED7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vyplýva zo zákona o VŠ a sumarizuje podmienky pre odpustenie, zníženie alebo </w:t>
      </w:r>
    </w:p>
    <w:p w:rsidR="000F7B91" w:rsidRDefault="00221ED7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odloženie termínu splatnosti školného na STU</w:t>
      </w:r>
      <w:r w:rsidR="003A1AF8">
        <w:rPr>
          <w:rFonts w:ascii="Cambria" w:hAnsi="Cambria" w:cs="Arial"/>
          <w:sz w:val="18"/>
          <w:szCs w:val="18"/>
        </w:rPr>
        <w:t>.</w:t>
      </w:r>
    </w:p>
    <w:p w:rsidR="000F7B91" w:rsidRDefault="000F7B91" w:rsidP="004350C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:7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C44564">
        <w:rPr>
          <w:rFonts w:ascii="Cambria" w:hAnsi="Cambria" w:cs="Arial"/>
          <w:b/>
          <w:color w:val="C00000"/>
          <w:sz w:val="18"/>
          <w:szCs w:val="18"/>
        </w:rPr>
        <w:t>5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A1AF8" w:rsidRDefault="000F7B91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221ED7">
        <w:rPr>
          <w:rFonts w:ascii="Cambria" w:hAnsi="Cambria" w:cs="Arial"/>
          <w:sz w:val="18"/>
          <w:szCs w:val="18"/>
        </w:rPr>
        <w:t xml:space="preserve">prerokovalo Kritéria pre úpravu školného a poplatkov spojených so štúdiom </w:t>
      </w:r>
    </w:p>
    <w:p w:rsidR="003A1AF8" w:rsidRDefault="00221ED7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  <w:r w:rsidR="003A1AF8">
        <w:rPr>
          <w:rFonts w:ascii="Cambria" w:hAnsi="Cambria" w:cs="Arial"/>
          <w:sz w:val="18"/>
          <w:szCs w:val="18"/>
        </w:rPr>
        <w:t xml:space="preserve"> Po zapracovaní pripomienok je materiál potrebné predložiť na zasadnutie </w:t>
      </w:r>
    </w:p>
    <w:p w:rsidR="003A1AF8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dňa 13.6.2012 ako Metodické usmernenie, ktoré upravuje podmienky pre odpustenie </w:t>
      </w:r>
    </w:p>
    <w:p w:rsidR="003A1AF8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alebo zníženie školného na STU.</w:t>
      </w:r>
    </w:p>
    <w:p w:rsidR="000F7B91" w:rsidRDefault="000F7B91" w:rsidP="003A1AF8">
      <w:pPr>
        <w:pStyle w:val="Obyajntext"/>
        <w:ind w:left="1410" w:hanging="1410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3A1AF8">
        <w:rPr>
          <w:rFonts w:ascii="Cambria" w:hAnsi="Cambria" w:cs="Arial"/>
          <w:b/>
          <w:szCs w:val="18"/>
          <w:u w:val="single"/>
        </w:rPr>
        <w:t>8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</w:rPr>
        <w:t>C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Rôzne/</w:t>
      </w:r>
      <w:r w:rsidR="003A1AF8" w:rsidRPr="003A1AF8">
        <w:rPr>
          <w:rFonts w:asciiTheme="majorHAnsi" w:hAnsiTheme="majorHAnsi"/>
          <w:b/>
          <w:szCs w:val="18"/>
          <w:u w:val="single"/>
        </w:rPr>
        <w:t>Rámcové pravidlá doktorandského štúdia na STU – návrh smernice</w:t>
      </w:r>
    </w:p>
    <w:p w:rsidR="003A1AF8" w:rsidRDefault="003A1AF8" w:rsidP="003A1AF8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3A1AF8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3A1AF8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 dôvodu časovej tiesne a neskorého predloženia materiálu rektor požiadal členov Vedenia </w:t>
      </w:r>
    </w:p>
    <w:p w:rsidR="00C44564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dodatočné preštudovanie materiálu a zaslanie písomného stanoviska</w:t>
      </w:r>
      <w:r w:rsidR="00C44564">
        <w:rPr>
          <w:rFonts w:ascii="Cambria" w:hAnsi="Cambria" w:cs="Arial"/>
          <w:sz w:val="18"/>
          <w:szCs w:val="18"/>
        </w:rPr>
        <w:t>, resp. pripomienok</w:t>
      </w:r>
      <w:r>
        <w:rPr>
          <w:rFonts w:ascii="Cambria" w:hAnsi="Cambria" w:cs="Arial"/>
          <w:sz w:val="18"/>
          <w:szCs w:val="18"/>
        </w:rPr>
        <w:t xml:space="preserve"> do </w:t>
      </w:r>
    </w:p>
    <w:p w:rsidR="003A1AF8" w:rsidRDefault="003A1AF8" w:rsidP="003A1AF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8.6.2012, 9:00 hod.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B42168" w:rsidRDefault="000F7B91" w:rsidP="00B4216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44564">
        <w:rPr>
          <w:rFonts w:ascii="Cambria" w:hAnsi="Cambria" w:cs="Arial"/>
          <w:b/>
          <w:sz w:val="18"/>
          <w:szCs w:val="18"/>
          <w:u w:val="single"/>
        </w:rPr>
        <w:t>8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C44564">
        <w:rPr>
          <w:rFonts w:ascii="Cambria" w:hAnsi="Cambria" w:cs="Arial"/>
          <w:b/>
          <w:sz w:val="18"/>
          <w:szCs w:val="18"/>
          <w:u w:val="single"/>
        </w:rPr>
        <w:t>/</w:t>
      </w:r>
      <w:r w:rsidR="00C44564" w:rsidRPr="00C44564">
        <w:rPr>
          <w:rFonts w:asciiTheme="majorHAnsi" w:hAnsiTheme="majorHAnsi"/>
          <w:b/>
          <w:szCs w:val="18"/>
          <w:u w:val="single"/>
        </w:rPr>
        <w:t>Študentská štafeta pri príležitosti osláv 75. výročia STU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C44564" w:rsidRDefault="00C44564" w:rsidP="004E6D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0F7B91" w:rsidRDefault="00C44564" w:rsidP="004E6D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zámere organizovania štafety pri príležitosti osláv 75. výročia založenia univerzity v deň pred oficiálnymi oslavami.  </w:t>
      </w:r>
    </w:p>
    <w:p w:rsidR="000F7B91" w:rsidRDefault="000F7B91" w:rsidP="004E6D4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EE6236">
        <w:rPr>
          <w:rFonts w:ascii="Cambria" w:hAnsi="Cambria" w:cs="Arial"/>
          <w:b/>
          <w:color w:val="C00000"/>
          <w:sz w:val="18"/>
          <w:szCs w:val="18"/>
        </w:rPr>
        <w:t>8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EE6236">
        <w:rPr>
          <w:rFonts w:ascii="Cambria" w:hAnsi="Cambria" w:cs="Arial"/>
          <w:b/>
          <w:color w:val="C00000"/>
          <w:sz w:val="18"/>
          <w:szCs w:val="18"/>
        </w:rPr>
        <w:t>5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FB1599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C44564">
        <w:rPr>
          <w:rFonts w:ascii="Cambria" w:hAnsi="Cambria" w:cs="Arial"/>
          <w:sz w:val="18"/>
          <w:szCs w:val="18"/>
        </w:rPr>
        <w:t xml:space="preserve">prerokovalo návrh na študentskú štafetu pri </w:t>
      </w:r>
      <w:r>
        <w:rPr>
          <w:rFonts w:ascii="Cambria" w:hAnsi="Cambria" w:cs="Arial"/>
          <w:sz w:val="18"/>
          <w:szCs w:val="18"/>
        </w:rPr>
        <w:t xml:space="preserve"> </w:t>
      </w:r>
      <w:r w:rsidR="00C44564">
        <w:rPr>
          <w:rFonts w:ascii="Cambria" w:hAnsi="Cambria" w:cs="Arial"/>
          <w:sz w:val="18"/>
          <w:szCs w:val="18"/>
        </w:rPr>
        <w:t>príležitosti osláv 75. výročia založenia STU s pripomienkami.</w:t>
      </w:r>
    </w:p>
    <w:p w:rsidR="00C44564" w:rsidRDefault="00C44564" w:rsidP="00C44564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C44564" w:rsidRDefault="00C44564" w:rsidP="00C44564">
      <w:pPr>
        <w:ind w:right="284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detailne </w:t>
      </w:r>
      <w:r>
        <w:rPr>
          <w:rFonts w:ascii="Cambria" w:hAnsi="Cambria" w:cs="Arial"/>
          <w:sz w:val="18"/>
          <w:szCs w:val="18"/>
        </w:rPr>
        <w:t>vyšpecifikovať personálne zabezpečenie, finančné krytie  a celú organizáciu akcie s dekanom SjF.</w:t>
      </w:r>
    </w:p>
    <w:p w:rsidR="00C44564" w:rsidRPr="00E326B8" w:rsidRDefault="00C44564" w:rsidP="00C44564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Peciar</w:t>
      </w:r>
    </w:p>
    <w:p w:rsidR="00C44564" w:rsidRPr="007D42C2" w:rsidRDefault="00C44564" w:rsidP="00C44564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ihneď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FB1599">
      <w:pPr>
        <w:spacing w:line="276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E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73DE9">
        <w:rPr>
          <w:rFonts w:ascii="Cambria" w:hAnsi="Cambria" w:cs="Arial"/>
          <w:b/>
          <w:sz w:val="18"/>
          <w:szCs w:val="18"/>
          <w:u w:val="single"/>
        </w:rPr>
        <w:t>/</w:t>
      </w:r>
      <w:r w:rsidR="00673DE9" w:rsidRPr="00673DE9">
        <w:rPr>
          <w:rFonts w:ascii="Cambria" w:hAnsi="Cambria"/>
          <w:b/>
          <w:szCs w:val="22"/>
          <w:u w:val="single"/>
        </w:rPr>
        <w:t>Promócie absolventov PhD. z Ústavu manažmentu STU</w:t>
      </w:r>
    </w:p>
    <w:p w:rsidR="000F7B91" w:rsidRPr="004E6D47" w:rsidRDefault="000F7B91" w:rsidP="00FB159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673DE9" w:rsidRPr="00673DE9" w:rsidRDefault="000F7B91" w:rsidP="00673DE9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673DE9">
        <w:rPr>
          <w:rFonts w:ascii="Cambria" w:hAnsi="Cambria" w:cs="Arial"/>
          <w:sz w:val="18"/>
          <w:szCs w:val="18"/>
        </w:rPr>
        <w:t>Horňák ústne informoval, že v</w:t>
      </w:r>
      <w:r w:rsidR="00673DE9" w:rsidRPr="00673DE9">
        <w:rPr>
          <w:rFonts w:asciiTheme="majorHAnsi" w:hAnsiTheme="majorHAnsi"/>
          <w:sz w:val="18"/>
          <w:szCs w:val="18"/>
        </w:rPr>
        <w:t> zmysle bodu 4. Dodatku č. 1 k Výnosu rektora STU č. 3/2003-N ku konaniu akademických obradov diplom absolventovi 3. stupňa vysokoškolského vzdelávania študijných programov realizovaných na ústave odovzdáva prorektor pre vzdelávanie.</w:t>
      </w:r>
    </w:p>
    <w:p w:rsidR="00673DE9" w:rsidRPr="00673DE9" w:rsidRDefault="00673DE9" w:rsidP="00673DE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Členovia </w:t>
      </w:r>
      <w:r w:rsidRPr="00673DE9">
        <w:rPr>
          <w:rFonts w:asciiTheme="majorHAnsi" w:hAnsiTheme="majorHAnsi"/>
          <w:sz w:val="18"/>
          <w:szCs w:val="18"/>
        </w:rPr>
        <w:t xml:space="preserve">Vedenie </w:t>
      </w:r>
      <w:r>
        <w:rPr>
          <w:rFonts w:asciiTheme="majorHAnsi" w:hAnsiTheme="majorHAnsi"/>
          <w:sz w:val="18"/>
          <w:szCs w:val="18"/>
        </w:rPr>
        <w:t>sa dohodli</w:t>
      </w:r>
      <w:r w:rsidRPr="00673DE9">
        <w:rPr>
          <w:rFonts w:asciiTheme="majorHAnsi" w:hAnsiTheme="majorHAnsi"/>
          <w:sz w:val="18"/>
          <w:szCs w:val="18"/>
        </w:rPr>
        <w:t xml:space="preserve">, že na promóciách absolventov PhD., ktoré sa budú konať </w:t>
      </w:r>
      <w:r>
        <w:rPr>
          <w:rFonts w:asciiTheme="majorHAnsi" w:hAnsiTheme="majorHAnsi"/>
          <w:sz w:val="18"/>
          <w:szCs w:val="18"/>
        </w:rPr>
        <w:t xml:space="preserve">dňa </w:t>
      </w:r>
      <w:r w:rsidRPr="00673DE9">
        <w:rPr>
          <w:rFonts w:asciiTheme="majorHAnsi" w:hAnsiTheme="majorHAnsi"/>
          <w:sz w:val="18"/>
          <w:szCs w:val="18"/>
        </w:rPr>
        <w:t>13.6</w:t>
      </w:r>
      <w:r>
        <w:rPr>
          <w:rFonts w:asciiTheme="majorHAnsi" w:hAnsiTheme="majorHAnsi"/>
          <w:sz w:val="18"/>
          <w:szCs w:val="18"/>
        </w:rPr>
        <w:t>.2012 bude diplomy absolventom Ú</w:t>
      </w:r>
      <w:r w:rsidRPr="00673DE9">
        <w:rPr>
          <w:rFonts w:asciiTheme="majorHAnsi" w:hAnsiTheme="majorHAnsi"/>
          <w:sz w:val="18"/>
          <w:szCs w:val="18"/>
        </w:rPr>
        <w:t xml:space="preserve">stavu </w:t>
      </w:r>
      <w:r>
        <w:rPr>
          <w:rFonts w:asciiTheme="majorHAnsi" w:hAnsiTheme="majorHAnsi"/>
          <w:sz w:val="18"/>
          <w:szCs w:val="18"/>
        </w:rPr>
        <w:t xml:space="preserve">manažmentu </w:t>
      </w:r>
      <w:r w:rsidRPr="00673DE9">
        <w:rPr>
          <w:rFonts w:asciiTheme="majorHAnsi" w:hAnsiTheme="majorHAnsi"/>
          <w:sz w:val="18"/>
          <w:szCs w:val="18"/>
        </w:rPr>
        <w:t>odovzdávať namiesto prorektora pre vzdelávanie prorektor Peciar.</w:t>
      </w:r>
    </w:p>
    <w:p w:rsidR="000F7B91" w:rsidRDefault="000F7B91" w:rsidP="00673DE9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EE6236">
        <w:rPr>
          <w:rFonts w:ascii="Cambria" w:hAnsi="Cambria" w:cs="Arial"/>
          <w:b/>
          <w:color w:val="C00000"/>
          <w:sz w:val="18"/>
          <w:szCs w:val="18"/>
        </w:rPr>
        <w:t>:9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673DE9">
        <w:rPr>
          <w:rFonts w:ascii="Cambria" w:hAnsi="Cambria" w:cs="Arial"/>
          <w:b/>
          <w:color w:val="C00000"/>
          <w:sz w:val="18"/>
          <w:szCs w:val="18"/>
        </w:rPr>
        <w:t>5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A25138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 w:rsidR="00673DE9">
        <w:rPr>
          <w:rFonts w:ascii="Cambria" w:hAnsi="Cambria" w:cs="Arial"/>
          <w:sz w:val="18"/>
          <w:szCs w:val="18"/>
        </w:rPr>
        <w:t>súhlasí s návrhom prorektora Horňáka odovzdávať diplomy absolventom PhD. štúdia z Ústavu manažmentu prorektorom Peciarom.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A2BBB" w:rsidRDefault="00DA2BBB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bookmarkStart w:id="0" w:name="_GoBack"/>
      <w:bookmarkEnd w:id="0"/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A2BBB" w:rsidRDefault="00DA2BBB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E6236" w:rsidRDefault="00EE6236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4771B2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OZNAMY:</w:t>
      </w:r>
    </w:p>
    <w:p w:rsidR="000F7B91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0F7B91" w:rsidRPr="007F6053" w:rsidTr="00673DE9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B91" w:rsidRPr="007F6053" w:rsidRDefault="00673DE9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13. </w:t>
            </w:r>
            <w:r w:rsidRPr="002207E5">
              <w:rPr>
                <w:rFonts w:ascii="Cambria" w:hAnsi="Cambria"/>
                <w:sz w:val="14"/>
                <w:szCs w:val="14"/>
              </w:rPr>
              <w:t>6. 2012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13. 6. 2012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color w:val="548DD4"/>
                <w:sz w:val="14"/>
                <w:szCs w:val="14"/>
              </w:rPr>
              <w:t>13</w:t>
            </w: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548DD4"/>
                <w:sz w:val="14"/>
                <w:szCs w:val="14"/>
              </w:rPr>
              <w:t xml:space="preserve"> 6</w:t>
            </w: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.2012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2207E5">
              <w:rPr>
                <w:rFonts w:ascii="Cambria" w:hAnsi="Cambria"/>
                <w:color w:val="3FE937"/>
                <w:sz w:val="14"/>
                <w:szCs w:val="14"/>
              </w:rPr>
              <w:t>13.6. 2012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sz w:val="14"/>
                <w:szCs w:val="14"/>
              </w:rPr>
              <w:t>V STU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PhD.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Doc.</w:t>
            </w:r>
          </w:p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sz w:val="14"/>
                <w:szCs w:val="14"/>
              </w:rPr>
              <w:t>9:00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11:00</w:t>
            </w:r>
          </w:p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13:30</w:t>
            </w:r>
          </w:p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Promócie PhD.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  <w:highlight w:val="green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Menovanie docentov</w:t>
            </w:r>
          </w:p>
        </w:tc>
      </w:tr>
      <w:tr w:rsidR="000F7B91" w:rsidRPr="007F6053" w:rsidTr="00124045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20. 6. 2012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7F6053" w:rsidRDefault="000F7B91" w:rsidP="001B03D6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</w:tc>
      </w:tr>
      <w:tr w:rsidR="000F7B91" w:rsidRPr="007F6053" w:rsidTr="001B03D6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0C10CC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14:30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Slávnostné zasadnutie AS STU</w:t>
            </w: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7F6053" w:rsidRDefault="000F7B91" w:rsidP="006733FE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 w:rsidR="00673DE9">
        <w:rPr>
          <w:rFonts w:ascii="Cambria" w:hAnsi="Cambria" w:cs="Arial"/>
          <w:sz w:val="18"/>
          <w:szCs w:val="18"/>
        </w:rPr>
        <w:t>11</w:t>
      </w:r>
      <w:r w:rsidRPr="002D0B9C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6</w:t>
      </w:r>
      <w:r w:rsidRPr="002D0B9C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 w:rsidR="00673DE9" w:rsidRPr="00673DE9">
        <w:rPr>
          <w:rFonts w:ascii="Cambria" w:hAnsi="Cambria" w:cs="Arial"/>
          <w:sz w:val="18"/>
          <w:szCs w:val="18"/>
        </w:rPr>
        <w:t>11</w:t>
      </w:r>
      <w:r w:rsidRPr="00673DE9">
        <w:rPr>
          <w:rFonts w:ascii="Cambria" w:hAnsi="Cambria" w:cs="Arial"/>
          <w:sz w:val="18"/>
          <w:szCs w:val="18"/>
        </w:rPr>
        <w:t>.</w:t>
      </w:r>
      <w:r w:rsidRPr="00190394">
        <w:rPr>
          <w:rFonts w:ascii="Cambria" w:hAnsi="Cambria" w:cs="Arial"/>
          <w:sz w:val="18"/>
          <w:szCs w:val="18"/>
        </w:rPr>
        <w:t>6.2012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prof. Ing. Marián Peciar, PhD.</w:t>
      </w:r>
    </w:p>
    <w:sectPr w:rsidR="000F7B91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E7" w:rsidRDefault="00343FE7">
      <w:r>
        <w:separator/>
      </w:r>
    </w:p>
  </w:endnote>
  <w:endnote w:type="continuationSeparator" w:id="0">
    <w:p w:rsidR="00343FE7" w:rsidRDefault="0034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1" w:rsidRDefault="0019039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10191115</wp:posOffset>
              </wp:positionH>
              <wp:positionV relativeFrom="page">
                <wp:posOffset>7338060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B91" w:rsidRPr="0080567D" w:rsidRDefault="000F7B9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A2BBB" w:rsidRPr="00DA2BB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802.45pt;margin-top:577.8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Plw+u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F7B91" w:rsidRPr="0080567D" w:rsidRDefault="000F7B9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A2BBB" w:rsidRPr="00DA2BB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E7" w:rsidRDefault="00343FE7">
      <w:r>
        <w:separator/>
      </w:r>
    </w:p>
  </w:footnote>
  <w:footnote w:type="continuationSeparator" w:id="0">
    <w:p w:rsidR="00343FE7" w:rsidRDefault="0034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57"/>
    <w:multiLevelType w:val="hybridMultilevel"/>
    <w:tmpl w:val="FACCF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8E4"/>
    <w:multiLevelType w:val="hybridMultilevel"/>
    <w:tmpl w:val="1C2C3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B53"/>
    <w:multiLevelType w:val="hybridMultilevel"/>
    <w:tmpl w:val="27008F60"/>
    <w:lvl w:ilvl="0" w:tplc="8872149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2878"/>
    <w:multiLevelType w:val="hybridMultilevel"/>
    <w:tmpl w:val="6BE25A4C"/>
    <w:lvl w:ilvl="0" w:tplc="0ADA9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32B"/>
    <w:multiLevelType w:val="hybridMultilevel"/>
    <w:tmpl w:val="2A3A67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8B71C4"/>
    <w:multiLevelType w:val="hybridMultilevel"/>
    <w:tmpl w:val="925C5D1A"/>
    <w:lvl w:ilvl="0" w:tplc="041B0015">
      <w:start w:val="2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DE170D"/>
    <w:multiLevelType w:val="hybridMultilevel"/>
    <w:tmpl w:val="B928C4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536BC"/>
    <w:multiLevelType w:val="hybridMultilevel"/>
    <w:tmpl w:val="CD32ABBE"/>
    <w:lvl w:ilvl="0" w:tplc="66A2DF02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0914CC"/>
    <w:multiLevelType w:val="hybridMultilevel"/>
    <w:tmpl w:val="9A4A9B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475569"/>
    <w:multiLevelType w:val="hybridMultilevel"/>
    <w:tmpl w:val="7328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6A4AAB"/>
    <w:multiLevelType w:val="hybridMultilevel"/>
    <w:tmpl w:val="54968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341283"/>
    <w:multiLevelType w:val="hybridMultilevel"/>
    <w:tmpl w:val="B5CCE6AE"/>
    <w:lvl w:ilvl="0" w:tplc="519AFF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F13D80"/>
    <w:multiLevelType w:val="hybridMultilevel"/>
    <w:tmpl w:val="357E6B72"/>
    <w:lvl w:ilvl="0" w:tplc="F072C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43F37921"/>
    <w:multiLevelType w:val="hybridMultilevel"/>
    <w:tmpl w:val="9DF2BE38"/>
    <w:lvl w:ilvl="0" w:tplc="AFCA62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44277"/>
    <w:multiLevelType w:val="hybridMultilevel"/>
    <w:tmpl w:val="CC30D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911F1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A581C81"/>
    <w:multiLevelType w:val="hybridMultilevel"/>
    <w:tmpl w:val="83B8CA10"/>
    <w:lvl w:ilvl="0" w:tplc="4D5E96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CFA3AC4"/>
    <w:multiLevelType w:val="hybridMultilevel"/>
    <w:tmpl w:val="1AF69DB4"/>
    <w:lvl w:ilvl="0" w:tplc="F2009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517333"/>
    <w:multiLevelType w:val="hybridMultilevel"/>
    <w:tmpl w:val="4716687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A34DB"/>
    <w:multiLevelType w:val="hybridMultilevel"/>
    <w:tmpl w:val="99B8D3AA"/>
    <w:lvl w:ilvl="0" w:tplc="7CF89B8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4C52ADF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E648A3"/>
    <w:multiLevelType w:val="hybridMultilevel"/>
    <w:tmpl w:val="C3182AE0"/>
    <w:lvl w:ilvl="0" w:tplc="7A92B50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25C07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CE814BA"/>
    <w:multiLevelType w:val="hybridMultilevel"/>
    <w:tmpl w:val="B5CCE6AE"/>
    <w:lvl w:ilvl="0" w:tplc="519AFF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5"/>
  </w:num>
  <w:num w:numId="2">
    <w:abstractNumId w:val="39"/>
  </w:num>
  <w:num w:numId="3">
    <w:abstractNumId w:val="34"/>
  </w:num>
  <w:num w:numId="4">
    <w:abstractNumId w:val="24"/>
  </w:num>
  <w:num w:numId="5">
    <w:abstractNumId w:val="22"/>
  </w:num>
  <w:num w:numId="6">
    <w:abstractNumId w:val="30"/>
  </w:num>
  <w:num w:numId="7">
    <w:abstractNumId w:val="21"/>
  </w:num>
  <w:num w:numId="8">
    <w:abstractNumId w:val="10"/>
  </w:num>
  <w:num w:numId="9">
    <w:abstractNumId w:val="6"/>
  </w:num>
  <w:num w:numId="10">
    <w:abstractNumId w:val="46"/>
  </w:num>
  <w:num w:numId="11">
    <w:abstractNumId w:val="19"/>
  </w:num>
  <w:num w:numId="12">
    <w:abstractNumId w:val="1"/>
  </w:num>
  <w:num w:numId="13">
    <w:abstractNumId w:val="20"/>
  </w:num>
  <w:num w:numId="14">
    <w:abstractNumId w:val="8"/>
  </w:num>
  <w:num w:numId="15">
    <w:abstractNumId w:val="17"/>
  </w:num>
  <w:num w:numId="16">
    <w:abstractNumId w:val="44"/>
  </w:num>
  <w:num w:numId="17">
    <w:abstractNumId w:val="33"/>
  </w:num>
  <w:num w:numId="18">
    <w:abstractNumId w:val="14"/>
  </w:num>
  <w:num w:numId="19">
    <w:abstractNumId w:val="28"/>
  </w:num>
  <w:num w:numId="20">
    <w:abstractNumId w:val="26"/>
  </w:num>
  <w:num w:numId="21">
    <w:abstractNumId w:val="32"/>
  </w:num>
  <w:num w:numId="22">
    <w:abstractNumId w:val="42"/>
  </w:num>
  <w:num w:numId="23">
    <w:abstractNumId w:val="29"/>
  </w:num>
  <w:num w:numId="24">
    <w:abstractNumId w:val="2"/>
  </w:num>
  <w:num w:numId="25">
    <w:abstractNumId w:val="3"/>
  </w:num>
  <w:num w:numId="26">
    <w:abstractNumId w:val="40"/>
  </w:num>
  <w:num w:numId="27">
    <w:abstractNumId w:val="35"/>
  </w:num>
  <w:num w:numId="28">
    <w:abstractNumId w:val="31"/>
  </w:num>
  <w:num w:numId="29">
    <w:abstractNumId w:val="11"/>
  </w:num>
  <w:num w:numId="30">
    <w:abstractNumId w:val="47"/>
  </w:num>
  <w:num w:numId="31">
    <w:abstractNumId w:val="0"/>
  </w:num>
  <w:num w:numId="32">
    <w:abstractNumId w:val="15"/>
  </w:num>
  <w:num w:numId="33">
    <w:abstractNumId w:val="25"/>
  </w:num>
  <w:num w:numId="34">
    <w:abstractNumId w:val="12"/>
  </w:num>
  <w:num w:numId="35">
    <w:abstractNumId w:val="9"/>
  </w:num>
  <w:num w:numId="36">
    <w:abstractNumId w:val="27"/>
  </w:num>
  <w:num w:numId="37">
    <w:abstractNumId w:val="5"/>
  </w:num>
  <w:num w:numId="38">
    <w:abstractNumId w:val="48"/>
  </w:num>
  <w:num w:numId="39">
    <w:abstractNumId w:val="36"/>
  </w:num>
  <w:num w:numId="40">
    <w:abstractNumId w:val="18"/>
  </w:num>
  <w:num w:numId="41">
    <w:abstractNumId w:val="43"/>
  </w:num>
  <w:num w:numId="42">
    <w:abstractNumId w:val="23"/>
  </w:num>
  <w:num w:numId="43">
    <w:abstractNumId w:val="13"/>
  </w:num>
  <w:num w:numId="44">
    <w:abstractNumId w:val="16"/>
  </w:num>
  <w:num w:numId="45">
    <w:abstractNumId w:val="4"/>
  </w:num>
  <w:num w:numId="46">
    <w:abstractNumId w:val="37"/>
  </w:num>
  <w:num w:numId="47">
    <w:abstractNumId w:val="38"/>
  </w:num>
  <w:num w:numId="48">
    <w:abstractNumId w:val="7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44916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91E4E"/>
    <w:rsid w:val="00097D4F"/>
    <w:rsid w:val="000A211A"/>
    <w:rsid w:val="000A2D82"/>
    <w:rsid w:val="000A6E72"/>
    <w:rsid w:val="000B2606"/>
    <w:rsid w:val="000B3A3E"/>
    <w:rsid w:val="000C0848"/>
    <w:rsid w:val="000C10CC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3E3"/>
    <w:rsid w:val="00146426"/>
    <w:rsid w:val="001528FF"/>
    <w:rsid w:val="0015719A"/>
    <w:rsid w:val="001573DF"/>
    <w:rsid w:val="00173DB2"/>
    <w:rsid w:val="00175477"/>
    <w:rsid w:val="0018008E"/>
    <w:rsid w:val="00180A58"/>
    <w:rsid w:val="00190394"/>
    <w:rsid w:val="00191FDB"/>
    <w:rsid w:val="00196C4C"/>
    <w:rsid w:val="001A1BAE"/>
    <w:rsid w:val="001A7C0E"/>
    <w:rsid w:val="001B03D6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331C1"/>
    <w:rsid w:val="003360B9"/>
    <w:rsid w:val="00343460"/>
    <w:rsid w:val="00343FE7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38DE"/>
    <w:rsid w:val="003B586B"/>
    <w:rsid w:val="003B7F72"/>
    <w:rsid w:val="003C03B4"/>
    <w:rsid w:val="003C3107"/>
    <w:rsid w:val="003C56F8"/>
    <w:rsid w:val="003D3E81"/>
    <w:rsid w:val="003D461F"/>
    <w:rsid w:val="003D5A95"/>
    <w:rsid w:val="003E49BF"/>
    <w:rsid w:val="003E7FC8"/>
    <w:rsid w:val="003F0F09"/>
    <w:rsid w:val="003F2391"/>
    <w:rsid w:val="003F2545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D029A"/>
    <w:rsid w:val="004D5F8D"/>
    <w:rsid w:val="004D6814"/>
    <w:rsid w:val="004E0AB3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60002E"/>
    <w:rsid w:val="00610A22"/>
    <w:rsid w:val="006130B4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5FF3"/>
    <w:rsid w:val="0094633C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36982"/>
    <w:rsid w:val="00C42256"/>
    <w:rsid w:val="00C44564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6ACF"/>
    <w:rsid w:val="00CB6DEF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302D1"/>
    <w:rsid w:val="00D36390"/>
    <w:rsid w:val="00D469D7"/>
    <w:rsid w:val="00D540D2"/>
    <w:rsid w:val="00D57E2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2BBB"/>
    <w:rsid w:val="00DA4463"/>
    <w:rsid w:val="00DA6149"/>
    <w:rsid w:val="00DA6673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4C0E"/>
    <w:rsid w:val="00E72E29"/>
    <w:rsid w:val="00E7743B"/>
    <w:rsid w:val="00E778A8"/>
    <w:rsid w:val="00E81C85"/>
    <w:rsid w:val="00E83C3D"/>
    <w:rsid w:val="00E95036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E6236"/>
    <w:rsid w:val="00EF7507"/>
    <w:rsid w:val="00F012C5"/>
    <w:rsid w:val="00F06801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semiHidden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semiHidden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2012-06-11T12:35:00Z</cp:lastPrinted>
  <dcterms:created xsi:type="dcterms:W3CDTF">2012-06-11T07:08:00Z</dcterms:created>
  <dcterms:modified xsi:type="dcterms:W3CDTF">2012-06-11T12:35:00Z</dcterms:modified>
</cp:coreProperties>
</file>