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8E" w:rsidRPr="0012482B" w:rsidRDefault="00D168D2" w:rsidP="000252EC">
      <w:pPr>
        <w:tabs>
          <w:tab w:val="left" w:pos="1134"/>
        </w:tabs>
        <w:rPr>
          <w:sz w:val="36"/>
          <w:szCs w:val="36"/>
        </w:rPr>
      </w:pPr>
      <w:bookmarkStart w:id="0" w:name="_GoBack"/>
      <w:bookmarkEnd w:id="0"/>
      <w:r>
        <w:rPr>
          <w:sz w:val="36"/>
          <w:szCs w:val="36"/>
        </w:rPr>
        <w:t xml:space="preserve"> </w:t>
      </w:r>
      <w:r w:rsidR="00A95A95">
        <w:rPr>
          <w:sz w:val="36"/>
          <w:szCs w:val="36"/>
        </w:rPr>
        <w:t xml:space="preserve"> </w:t>
      </w:r>
    </w:p>
    <w:p w:rsidR="00D7698E" w:rsidRPr="0012482B" w:rsidRDefault="00D7698E" w:rsidP="00D7698E">
      <w:pPr>
        <w:ind w:left="-993" w:firstLine="851"/>
        <w:rPr>
          <w:sz w:val="36"/>
          <w:szCs w:val="36"/>
        </w:rPr>
      </w:pPr>
    </w:p>
    <w:p w:rsidR="00D7698E" w:rsidRPr="0012482B" w:rsidRDefault="00D7698E" w:rsidP="00D7698E">
      <w:pPr>
        <w:ind w:left="-993" w:firstLine="851"/>
        <w:rPr>
          <w:sz w:val="36"/>
          <w:szCs w:val="36"/>
        </w:rPr>
      </w:pPr>
    </w:p>
    <w:p w:rsidR="00D7698E" w:rsidRPr="0012482B" w:rsidRDefault="00D7698E" w:rsidP="00D7698E">
      <w:pPr>
        <w:ind w:left="-993" w:firstLine="851"/>
        <w:rPr>
          <w:sz w:val="36"/>
          <w:szCs w:val="36"/>
        </w:rPr>
      </w:pPr>
      <w:r w:rsidRPr="0012482B">
        <w:rPr>
          <w:sz w:val="36"/>
          <w:szCs w:val="36"/>
        </w:rPr>
        <w:t>Vedenie</w:t>
      </w:r>
      <w:r w:rsidR="009C3361">
        <w:rPr>
          <w:sz w:val="36"/>
          <w:szCs w:val="36"/>
        </w:rPr>
        <w:t xml:space="preserve"> STU</w:t>
      </w:r>
    </w:p>
    <w:p w:rsidR="00D7698E" w:rsidRPr="0012482B" w:rsidRDefault="00643EDC" w:rsidP="00772E9F">
      <w:pPr>
        <w:rPr>
          <w:sz w:val="36"/>
          <w:szCs w:val="36"/>
        </w:rPr>
      </w:pPr>
      <w:r>
        <w:rPr>
          <w:sz w:val="36"/>
          <w:szCs w:val="36"/>
        </w:rPr>
        <w:t>24</w:t>
      </w:r>
      <w:r w:rsidR="0065629E">
        <w:rPr>
          <w:sz w:val="36"/>
          <w:szCs w:val="36"/>
        </w:rPr>
        <w:t>.05</w:t>
      </w:r>
      <w:r w:rsidR="00C41D2B">
        <w:rPr>
          <w:sz w:val="36"/>
          <w:szCs w:val="36"/>
        </w:rPr>
        <w:t>.2021</w:t>
      </w:r>
    </w:p>
    <w:p w:rsidR="00D7698E" w:rsidRPr="0012482B" w:rsidRDefault="00D7698E" w:rsidP="00D7698E">
      <w:pPr>
        <w:ind w:left="-993" w:firstLine="851"/>
        <w:rPr>
          <w:b/>
          <w:sz w:val="36"/>
          <w:szCs w:val="36"/>
        </w:rPr>
      </w:pPr>
    </w:p>
    <w:p w:rsidR="00D7698E" w:rsidRPr="0012482B" w:rsidRDefault="00D7698E" w:rsidP="00D7698E">
      <w:pPr>
        <w:ind w:left="-993" w:firstLine="851"/>
        <w:rPr>
          <w:b/>
          <w:sz w:val="36"/>
          <w:szCs w:val="36"/>
        </w:rPr>
      </w:pPr>
    </w:p>
    <w:p w:rsidR="00EA486B" w:rsidRPr="0012482B" w:rsidRDefault="00EA486B" w:rsidP="00EA486B">
      <w:pPr>
        <w:ind w:left="-142"/>
        <w:rPr>
          <w:b/>
          <w:sz w:val="36"/>
          <w:szCs w:val="36"/>
        </w:rPr>
      </w:pPr>
      <w:r w:rsidRPr="00402B29">
        <w:rPr>
          <w:b/>
          <w:sz w:val="36"/>
          <w:szCs w:val="36"/>
        </w:rPr>
        <w:t xml:space="preserve">Návrh na odsúhlasenie nájomných zmlúv </w:t>
      </w:r>
    </w:p>
    <w:p w:rsidR="00D7698E" w:rsidRPr="0012482B" w:rsidRDefault="00D7698E" w:rsidP="00D7698E">
      <w:pPr>
        <w:rPr>
          <w:b/>
          <w:sz w:val="36"/>
          <w:szCs w:val="36"/>
        </w:rPr>
      </w:pPr>
    </w:p>
    <w:p w:rsidR="00D7698E" w:rsidRPr="0012482B" w:rsidRDefault="00D7698E" w:rsidP="00D7698E">
      <w:pPr>
        <w:ind w:left="-993" w:firstLine="851"/>
        <w:rPr>
          <w:b/>
          <w:sz w:val="36"/>
          <w:szCs w:val="36"/>
        </w:rPr>
      </w:pPr>
    </w:p>
    <w:p w:rsidR="00D7698E" w:rsidRPr="0012482B" w:rsidRDefault="00D7698E" w:rsidP="00D7698E">
      <w:pPr>
        <w:ind w:left="-993" w:firstLine="851"/>
        <w:rPr>
          <w:b/>
          <w:sz w:val="36"/>
          <w:szCs w:val="36"/>
        </w:rPr>
      </w:pPr>
    </w:p>
    <w:p w:rsidR="00343852" w:rsidRDefault="00D7698E" w:rsidP="00D7698E">
      <w:pPr>
        <w:tabs>
          <w:tab w:val="left" w:pos="1985"/>
        </w:tabs>
        <w:ind w:left="-993" w:firstLine="851"/>
        <w:rPr>
          <w:b/>
        </w:rPr>
      </w:pPr>
      <w:r w:rsidRPr="0012482B">
        <w:t>Predkladá:</w:t>
      </w:r>
      <w:r w:rsidRPr="0012482B">
        <w:tab/>
      </w:r>
      <w:r w:rsidR="00343852" w:rsidRPr="00343852">
        <w:rPr>
          <w:b/>
        </w:rPr>
        <w:t>Ing. Alena Michalová</w:t>
      </w:r>
    </w:p>
    <w:p w:rsidR="00D7698E" w:rsidRPr="0012482B" w:rsidRDefault="00D7698E" w:rsidP="00D7698E">
      <w:pPr>
        <w:tabs>
          <w:tab w:val="left" w:pos="1985"/>
        </w:tabs>
        <w:ind w:left="-993" w:firstLine="851"/>
      </w:pPr>
      <w:r w:rsidRPr="0012482B">
        <w:tab/>
      </w:r>
      <w:r w:rsidR="00343852">
        <w:t>poverená výkonom</w:t>
      </w:r>
      <w:r w:rsidR="006854DB">
        <w:t xml:space="preserve"> funkcie</w:t>
      </w:r>
      <w:r w:rsidR="00343852">
        <w:t xml:space="preserve"> kvestorky</w:t>
      </w:r>
    </w:p>
    <w:p w:rsidR="00D7698E" w:rsidRPr="0012482B" w:rsidRDefault="00D7698E" w:rsidP="00D7698E">
      <w:pPr>
        <w:tabs>
          <w:tab w:val="left" w:pos="1985"/>
        </w:tabs>
        <w:ind w:left="-993" w:firstLine="851"/>
      </w:pPr>
    </w:p>
    <w:p w:rsidR="00D7698E" w:rsidRPr="0012482B" w:rsidRDefault="00D7698E" w:rsidP="00D7698E">
      <w:pPr>
        <w:tabs>
          <w:tab w:val="left" w:pos="1985"/>
        </w:tabs>
        <w:ind w:left="-993" w:firstLine="851"/>
      </w:pPr>
      <w:r w:rsidRPr="0012482B">
        <w:t>Vypracoval:</w:t>
      </w:r>
      <w:r w:rsidRPr="0012482B">
        <w:tab/>
      </w:r>
      <w:r w:rsidRPr="0012482B">
        <w:rPr>
          <w:b/>
        </w:rPr>
        <w:t xml:space="preserve">Mgr. </w:t>
      </w:r>
      <w:r w:rsidR="000D06D4">
        <w:rPr>
          <w:b/>
        </w:rPr>
        <w:t>Eliška Džuganová</w:t>
      </w:r>
    </w:p>
    <w:p w:rsidR="00D7698E" w:rsidRPr="0012482B" w:rsidRDefault="00D7698E" w:rsidP="00D7698E">
      <w:pPr>
        <w:tabs>
          <w:tab w:val="left" w:pos="1985"/>
        </w:tabs>
        <w:ind w:left="-993" w:firstLine="851"/>
      </w:pPr>
      <w:r w:rsidRPr="0012482B">
        <w:t xml:space="preserve">  </w:t>
      </w:r>
      <w:r w:rsidRPr="0012482B">
        <w:tab/>
        <w:t>Právny a organizačný útvar</w:t>
      </w:r>
    </w:p>
    <w:p w:rsidR="00D7698E" w:rsidRPr="0012482B" w:rsidRDefault="00D7698E" w:rsidP="00D7698E">
      <w:pPr>
        <w:tabs>
          <w:tab w:val="left" w:pos="1985"/>
        </w:tabs>
        <w:ind w:left="-993" w:firstLine="851"/>
      </w:pPr>
      <w:r w:rsidRPr="0012482B">
        <w:rPr>
          <w:b/>
        </w:rPr>
        <w:t xml:space="preserve">                                       </w:t>
      </w:r>
    </w:p>
    <w:p w:rsidR="00D7698E" w:rsidRPr="0012482B" w:rsidRDefault="00D7698E" w:rsidP="00D7698E">
      <w:pPr>
        <w:tabs>
          <w:tab w:val="left" w:pos="1985"/>
        </w:tabs>
        <w:ind w:left="1973" w:hanging="2115"/>
        <w:jc w:val="both"/>
      </w:pPr>
      <w:r w:rsidRPr="0012482B">
        <w:t>Zdôvodnenie:</w:t>
      </w:r>
      <w:r w:rsidRPr="0012482B">
        <w:tab/>
      </w:r>
      <w:r w:rsidRPr="0012482B">
        <w:tab/>
        <w:t>Postup v zmysle článku 2 bod 5 Smernice rektora číslo 9/2013-SR Nájom nehnuteľného majetku vo vlastníctve Slovenskej technickej univerzity v Bratislave (ďalej len „smernica rektora číslo 9/2013-SR“).</w:t>
      </w:r>
    </w:p>
    <w:p w:rsidR="00D7698E" w:rsidRPr="0012482B" w:rsidRDefault="00D7698E" w:rsidP="00D7698E">
      <w:pPr>
        <w:tabs>
          <w:tab w:val="left" w:pos="1985"/>
        </w:tabs>
        <w:ind w:left="1973" w:hanging="2115"/>
      </w:pPr>
      <w:r w:rsidRPr="0012482B">
        <w:tab/>
        <w:t xml:space="preserve"> </w:t>
      </w:r>
    </w:p>
    <w:p w:rsidR="00D7698E" w:rsidRPr="0012482B" w:rsidRDefault="00D7698E" w:rsidP="00D7698E">
      <w:pPr>
        <w:tabs>
          <w:tab w:val="left" w:pos="1985"/>
        </w:tabs>
        <w:ind w:left="1973" w:hanging="2115"/>
      </w:pPr>
      <w:r w:rsidRPr="0012482B">
        <w:t xml:space="preserve">Návrh uznesenia:        Vedenie STU prerokovalo žiadosti </w:t>
      </w:r>
      <w:r w:rsidR="000810F5">
        <w:t xml:space="preserve"> </w:t>
      </w:r>
      <w:r w:rsidR="00EE34AD">
        <w:t>FEI</w:t>
      </w:r>
      <w:r w:rsidR="00C2172D">
        <w:t xml:space="preserve"> STU</w:t>
      </w:r>
      <w:r w:rsidR="00C2172D">
        <w:rPr>
          <w:lang w:val="en-US"/>
        </w:rPr>
        <w:t xml:space="preserve">, </w:t>
      </w:r>
      <w:r w:rsidR="00C2172D">
        <w:t>ÚZŠD a J STU</w:t>
      </w:r>
      <w:r w:rsidR="00766257">
        <w:rPr>
          <w:lang w:val="en-US"/>
        </w:rPr>
        <w:t>,</w:t>
      </w:r>
      <w:r w:rsidR="00B1440D">
        <w:rPr>
          <w:lang w:val="en-US"/>
        </w:rPr>
        <w:t xml:space="preserve"> </w:t>
      </w:r>
      <w:r w:rsidR="00C2172D">
        <w:t>FCHPT STU</w:t>
      </w:r>
      <w:r w:rsidR="00B80C97">
        <w:rPr>
          <w:lang w:val="en-US"/>
        </w:rPr>
        <w:t xml:space="preserve">, </w:t>
      </w:r>
      <w:r w:rsidR="00B1440D" w:rsidRPr="00B1440D">
        <w:rPr>
          <w:lang w:val="en-US"/>
        </w:rPr>
        <w:t>F</w:t>
      </w:r>
      <w:r w:rsidR="00AE1E70">
        <w:rPr>
          <w:lang w:val="en-US"/>
        </w:rPr>
        <w:t>A</w:t>
      </w:r>
      <w:r w:rsidR="00766257">
        <w:rPr>
          <w:lang w:val="en-US"/>
        </w:rPr>
        <w:t>D</w:t>
      </w:r>
      <w:r w:rsidR="00B1440D" w:rsidRPr="00B1440D">
        <w:rPr>
          <w:lang w:val="en-US"/>
        </w:rPr>
        <w:t xml:space="preserve"> STU</w:t>
      </w:r>
      <w:r w:rsidR="00B80C97">
        <w:rPr>
          <w:lang w:val="en-US"/>
        </w:rPr>
        <w:t xml:space="preserve"> a SjF STU</w:t>
      </w:r>
      <w:r w:rsidR="00C2172D" w:rsidRPr="00C2172D">
        <w:rPr>
          <w:lang w:val="en-US"/>
        </w:rPr>
        <w:t xml:space="preserve">                                                                          </w:t>
      </w:r>
      <w:r w:rsidRPr="0012482B">
        <w:t xml:space="preserve">o nájom nehnuteľného majetku STU uvedeného v bodoch </w:t>
      </w:r>
      <w:r w:rsidR="00C2172D">
        <w:t>1</w:t>
      </w:r>
      <w:r w:rsidRPr="0012482B">
        <w:t xml:space="preserve"> a</w:t>
      </w:r>
      <w:r w:rsidR="00B1295F">
        <w:t>ž</w:t>
      </w:r>
      <w:r w:rsidR="001C1854">
        <w:t xml:space="preserve"> </w:t>
      </w:r>
      <w:r w:rsidR="00D91832">
        <w:t>14</w:t>
      </w:r>
      <w:r w:rsidR="00F81A3D">
        <w:t xml:space="preserve"> </w:t>
      </w:r>
      <w:r w:rsidRPr="0012482B">
        <w:t>tohto materiálu</w:t>
      </w:r>
    </w:p>
    <w:p w:rsidR="00D7698E" w:rsidRPr="0012482B" w:rsidRDefault="00D7698E" w:rsidP="00D7698E">
      <w:pPr>
        <w:pStyle w:val="Default"/>
        <w:numPr>
          <w:ilvl w:val="0"/>
          <w:numId w:val="1"/>
        </w:numPr>
        <w:tabs>
          <w:tab w:val="left" w:pos="1985"/>
        </w:tabs>
        <w:jc w:val="both"/>
        <w:rPr>
          <w:rFonts w:asciiTheme="minorHAnsi" w:hAnsiTheme="minorHAnsi" w:cs="Times New Roman"/>
          <w:lang w:val="sk-SK"/>
        </w:rPr>
      </w:pPr>
      <w:r w:rsidRPr="0012482B">
        <w:rPr>
          <w:rFonts w:asciiTheme="minorHAnsi" w:hAnsiTheme="minorHAnsi" w:cs="Times New Roman"/>
          <w:lang w:val="sk-SK"/>
        </w:rPr>
        <w:t>bez pripomienok</w:t>
      </w:r>
      <w:r w:rsidR="009C1CBC">
        <w:rPr>
          <w:rFonts w:asciiTheme="minorHAnsi" w:hAnsiTheme="minorHAnsi" w:cs="Times New Roman"/>
          <w:lang w:val="sk-SK"/>
        </w:rPr>
        <w:t xml:space="preserve"> </w:t>
      </w:r>
    </w:p>
    <w:p w:rsidR="00D7698E" w:rsidRPr="0012482B" w:rsidRDefault="00D7698E" w:rsidP="00D7698E">
      <w:pPr>
        <w:pStyle w:val="Default"/>
        <w:numPr>
          <w:ilvl w:val="0"/>
          <w:numId w:val="1"/>
        </w:numPr>
        <w:tabs>
          <w:tab w:val="left" w:pos="1985"/>
        </w:tabs>
        <w:jc w:val="both"/>
        <w:rPr>
          <w:rFonts w:asciiTheme="minorHAnsi" w:hAnsiTheme="minorHAnsi" w:cs="Times New Roman"/>
          <w:lang w:val="sk-SK"/>
        </w:rPr>
      </w:pPr>
      <w:r w:rsidRPr="0012482B">
        <w:rPr>
          <w:rFonts w:asciiTheme="minorHAnsi" w:hAnsiTheme="minorHAnsi" w:cs="Times New Roman"/>
          <w:lang w:val="sk-SK"/>
        </w:rPr>
        <w:t>s pripomienkami</w:t>
      </w:r>
    </w:p>
    <w:p w:rsidR="00D7698E" w:rsidRDefault="00D7698E" w:rsidP="00E944A0">
      <w:pPr>
        <w:pStyle w:val="Default"/>
        <w:tabs>
          <w:tab w:val="left" w:pos="1985"/>
        </w:tabs>
        <w:ind w:left="1980"/>
        <w:jc w:val="both"/>
        <w:rPr>
          <w:rFonts w:asciiTheme="minorHAnsi" w:hAnsiTheme="minorHAnsi" w:cs="Times New Roman"/>
          <w:lang w:val="sk-SK"/>
        </w:rPr>
      </w:pPr>
      <w:r w:rsidRPr="0012482B">
        <w:rPr>
          <w:rFonts w:asciiTheme="minorHAnsi" w:hAnsiTheme="minorHAnsi" w:cs="Times New Roman"/>
          <w:lang w:val="sk-SK"/>
        </w:rPr>
        <w:t>a odporúča rekt</w:t>
      </w:r>
      <w:r w:rsidR="00534D5A">
        <w:rPr>
          <w:rFonts w:asciiTheme="minorHAnsi" w:hAnsiTheme="minorHAnsi" w:cs="Times New Roman"/>
          <w:lang w:val="sk-SK"/>
        </w:rPr>
        <w:t>orovi žiados</w:t>
      </w:r>
      <w:r w:rsidR="00DA190D">
        <w:rPr>
          <w:rFonts w:asciiTheme="minorHAnsi" w:hAnsiTheme="minorHAnsi" w:cs="Times New Roman"/>
          <w:lang w:val="sk-SK"/>
        </w:rPr>
        <w:t>ti</w:t>
      </w:r>
      <w:r w:rsidR="00534D5A">
        <w:rPr>
          <w:rFonts w:asciiTheme="minorHAnsi" w:hAnsiTheme="minorHAnsi" w:cs="Times New Roman"/>
          <w:lang w:val="sk-SK"/>
        </w:rPr>
        <w:t xml:space="preserve"> uveden</w:t>
      </w:r>
      <w:r w:rsidR="00DA190D">
        <w:rPr>
          <w:rFonts w:asciiTheme="minorHAnsi" w:hAnsiTheme="minorHAnsi" w:cs="Times New Roman"/>
          <w:lang w:val="sk-SK"/>
        </w:rPr>
        <w:t>é</w:t>
      </w:r>
      <w:r w:rsidR="00534D5A">
        <w:rPr>
          <w:rFonts w:asciiTheme="minorHAnsi" w:hAnsiTheme="minorHAnsi" w:cs="Times New Roman"/>
          <w:lang w:val="sk-SK"/>
        </w:rPr>
        <w:t xml:space="preserve"> v</w:t>
      </w:r>
      <w:r w:rsidR="00DA190D">
        <w:rPr>
          <w:rFonts w:asciiTheme="minorHAnsi" w:hAnsiTheme="minorHAnsi" w:cs="Times New Roman"/>
          <w:lang w:val="sk-SK"/>
        </w:rPr>
        <w:t> </w:t>
      </w:r>
      <w:r w:rsidR="00534D5A">
        <w:rPr>
          <w:rFonts w:asciiTheme="minorHAnsi" w:hAnsiTheme="minorHAnsi" w:cs="Times New Roman"/>
          <w:lang w:val="sk-SK"/>
        </w:rPr>
        <w:t>bod</w:t>
      </w:r>
      <w:r w:rsidR="00DA190D">
        <w:rPr>
          <w:rFonts w:asciiTheme="minorHAnsi" w:hAnsiTheme="minorHAnsi" w:cs="Times New Roman"/>
          <w:lang w:val="sk-SK"/>
        </w:rPr>
        <w:t xml:space="preserve">och </w:t>
      </w:r>
      <w:r w:rsidR="00766257">
        <w:rPr>
          <w:rFonts w:asciiTheme="minorHAnsi" w:hAnsiTheme="minorHAnsi" w:cs="Times New Roman"/>
          <w:lang w:val="sk-SK"/>
        </w:rPr>
        <w:t>1</w:t>
      </w:r>
      <w:r w:rsidR="00DA190D">
        <w:rPr>
          <w:rFonts w:asciiTheme="minorHAnsi" w:hAnsiTheme="minorHAnsi" w:cs="Times New Roman"/>
          <w:lang w:val="sk-SK"/>
        </w:rPr>
        <w:t xml:space="preserve"> až </w:t>
      </w:r>
      <w:r w:rsidR="00766257">
        <w:rPr>
          <w:rFonts w:asciiTheme="minorHAnsi" w:hAnsiTheme="minorHAnsi" w:cs="Times New Roman"/>
          <w:lang w:val="sk-SK"/>
        </w:rPr>
        <w:t>10 a 13 až 1</w:t>
      </w:r>
      <w:r w:rsidR="00B80C97">
        <w:rPr>
          <w:rFonts w:asciiTheme="minorHAnsi" w:hAnsiTheme="minorHAnsi" w:cs="Times New Roman"/>
          <w:lang w:val="sk-SK"/>
        </w:rPr>
        <w:t>5</w:t>
      </w:r>
      <w:r w:rsidR="00766257">
        <w:rPr>
          <w:rFonts w:asciiTheme="minorHAnsi" w:hAnsiTheme="minorHAnsi" w:cs="Times New Roman"/>
          <w:lang w:val="sk-SK"/>
        </w:rPr>
        <w:t xml:space="preserve"> </w:t>
      </w:r>
      <w:r w:rsidRPr="0012482B">
        <w:rPr>
          <w:rFonts w:asciiTheme="minorHAnsi" w:hAnsiTheme="minorHAnsi" w:cs="Times New Roman"/>
          <w:lang w:val="sk-SK"/>
        </w:rPr>
        <w:t xml:space="preserve">tohto materiálu v zmysle článku 3 </w:t>
      </w:r>
      <w:r w:rsidR="000D06D4">
        <w:rPr>
          <w:rFonts w:asciiTheme="minorHAnsi" w:hAnsiTheme="minorHAnsi" w:cs="Times New Roman"/>
          <w:lang w:val="sk-SK"/>
        </w:rPr>
        <w:t>bod 3 smernice rektora číslo 9/</w:t>
      </w:r>
      <w:r w:rsidRPr="0012482B">
        <w:rPr>
          <w:rFonts w:asciiTheme="minorHAnsi" w:hAnsiTheme="minorHAnsi" w:cs="Times New Roman"/>
          <w:lang w:val="sk-SK"/>
        </w:rPr>
        <w:t>2</w:t>
      </w:r>
      <w:r w:rsidR="000D06D4">
        <w:rPr>
          <w:rFonts w:asciiTheme="minorHAnsi" w:hAnsiTheme="minorHAnsi" w:cs="Times New Roman"/>
          <w:lang w:val="sk-SK"/>
        </w:rPr>
        <w:t>0</w:t>
      </w:r>
      <w:r w:rsidRPr="0012482B">
        <w:rPr>
          <w:rFonts w:asciiTheme="minorHAnsi" w:hAnsiTheme="minorHAnsi" w:cs="Times New Roman"/>
          <w:lang w:val="sk-SK"/>
        </w:rPr>
        <w:t>13-SR predložiť na vyjadrenie predchádzajúceho písomného súhla</w:t>
      </w:r>
      <w:r w:rsidR="00E944A0">
        <w:rPr>
          <w:rFonts w:asciiTheme="minorHAnsi" w:hAnsiTheme="minorHAnsi" w:cs="Times New Roman"/>
          <w:lang w:val="sk-SK"/>
        </w:rPr>
        <w:t xml:space="preserve">su do Akademického senátu STU. </w:t>
      </w:r>
    </w:p>
    <w:p w:rsidR="00E944A0" w:rsidRPr="00E944A0" w:rsidRDefault="00E944A0" w:rsidP="00E944A0">
      <w:pPr>
        <w:pStyle w:val="Default"/>
        <w:tabs>
          <w:tab w:val="left" w:pos="1985"/>
        </w:tabs>
        <w:ind w:left="1980"/>
        <w:jc w:val="both"/>
        <w:rPr>
          <w:rFonts w:asciiTheme="minorHAnsi" w:hAnsiTheme="minorHAnsi" w:cs="Times New Roman"/>
          <w:lang w:val="sk-SK"/>
        </w:rPr>
      </w:pPr>
    </w:p>
    <w:p w:rsidR="00D749CF" w:rsidRDefault="00D749CF" w:rsidP="00D7698E">
      <w:pPr>
        <w:jc w:val="both"/>
      </w:pPr>
    </w:p>
    <w:p w:rsidR="00654AC7" w:rsidRDefault="00654AC7" w:rsidP="00D7698E"/>
    <w:p w:rsidR="00B632E2" w:rsidRDefault="00B632E2" w:rsidP="00D7698E"/>
    <w:p w:rsidR="00855533" w:rsidRDefault="00855533" w:rsidP="00D7698E"/>
    <w:p w:rsidR="00772E9F" w:rsidRDefault="00772E9F" w:rsidP="00D7698E"/>
    <w:p w:rsidR="00591559" w:rsidRDefault="00591559" w:rsidP="00D7698E"/>
    <w:tbl>
      <w:tblPr>
        <w:tblStyle w:val="Mkatabulky"/>
        <w:tblW w:w="9924" w:type="dxa"/>
        <w:tblInd w:w="-885" w:type="dxa"/>
        <w:tblLook w:val="04A0" w:firstRow="1" w:lastRow="0" w:firstColumn="1" w:lastColumn="0" w:noHBand="0" w:noVBand="1"/>
      </w:tblPr>
      <w:tblGrid>
        <w:gridCol w:w="436"/>
        <w:gridCol w:w="2004"/>
        <w:gridCol w:w="7484"/>
      </w:tblGrid>
      <w:tr w:rsidR="002F66D2" w:rsidRPr="00BA5282" w:rsidTr="00182690">
        <w:tc>
          <w:tcPr>
            <w:tcW w:w="436" w:type="dxa"/>
          </w:tcPr>
          <w:p w:rsidR="002F66D2" w:rsidRPr="00BA5282" w:rsidRDefault="002F66D2" w:rsidP="00182690">
            <w:pPr>
              <w:ind w:left="360" w:hanging="326"/>
              <w:rPr>
                <w:b/>
                <w:sz w:val="20"/>
                <w:szCs w:val="20"/>
                <w:lang w:val="sk-SK"/>
              </w:rPr>
            </w:pPr>
            <w:r>
              <w:rPr>
                <w:b/>
                <w:sz w:val="20"/>
                <w:szCs w:val="20"/>
                <w:lang w:val="sk-SK"/>
              </w:rPr>
              <w:lastRenderedPageBreak/>
              <w:t>1</w:t>
            </w:r>
            <w:r w:rsidRPr="00BA5282">
              <w:rPr>
                <w:b/>
                <w:sz w:val="20"/>
                <w:szCs w:val="20"/>
                <w:lang w:val="sk-SK"/>
              </w:rPr>
              <w:t>.</w:t>
            </w:r>
          </w:p>
        </w:tc>
        <w:tc>
          <w:tcPr>
            <w:tcW w:w="2004" w:type="dxa"/>
          </w:tcPr>
          <w:p w:rsidR="002F66D2" w:rsidRPr="00BA5282" w:rsidRDefault="002F66D2" w:rsidP="00182690">
            <w:pPr>
              <w:jc w:val="both"/>
              <w:rPr>
                <w:b/>
                <w:sz w:val="20"/>
                <w:szCs w:val="20"/>
                <w:lang w:val="sk-SK"/>
              </w:rPr>
            </w:pPr>
            <w:r w:rsidRPr="00BA5282">
              <w:rPr>
                <w:b/>
                <w:sz w:val="20"/>
                <w:szCs w:val="20"/>
                <w:lang w:val="sk-SK"/>
              </w:rPr>
              <w:t>Nájomca:</w:t>
            </w:r>
          </w:p>
        </w:tc>
        <w:tc>
          <w:tcPr>
            <w:tcW w:w="7484" w:type="dxa"/>
          </w:tcPr>
          <w:p w:rsidR="002F66D2" w:rsidRPr="00BA5282" w:rsidRDefault="002F66D2" w:rsidP="00182690">
            <w:pPr>
              <w:rPr>
                <w:sz w:val="20"/>
                <w:szCs w:val="20"/>
                <w:lang w:val="sk-SK"/>
              </w:rPr>
            </w:pPr>
            <w:r w:rsidRPr="00BA5282">
              <w:rPr>
                <w:b/>
                <w:sz w:val="20"/>
                <w:szCs w:val="20"/>
                <w:lang w:val="sk-SK"/>
              </w:rPr>
              <w:t xml:space="preserve">Michael Krky </w:t>
            </w:r>
            <w:r w:rsidRPr="00BA5282">
              <w:rPr>
                <w:sz w:val="20"/>
                <w:szCs w:val="20"/>
                <w:lang w:val="sk-SK"/>
              </w:rPr>
              <w:t>, Mierová 318/18, 821 05 Bratislava, IČO: 42 808 72</w:t>
            </w:r>
          </w:p>
          <w:p w:rsidR="002F66D2" w:rsidRPr="00BA5282" w:rsidRDefault="002F66D2" w:rsidP="00182690">
            <w:pPr>
              <w:rPr>
                <w:sz w:val="20"/>
                <w:szCs w:val="20"/>
                <w:lang w:val="sk-SK"/>
              </w:rPr>
            </w:pPr>
            <w:r w:rsidRPr="00BA5282">
              <w:rPr>
                <w:sz w:val="20"/>
                <w:szCs w:val="20"/>
                <w:lang w:val="sk-SK"/>
              </w:rPr>
              <w:t>nájomca je zapísaný v registri občianskych združení vedenom minv SR pod reg. číslom VVS/1-900/90-35920</w:t>
            </w:r>
          </w:p>
        </w:tc>
      </w:tr>
      <w:tr w:rsidR="002F66D2" w:rsidRPr="00BA5282" w:rsidTr="00182690">
        <w:tc>
          <w:tcPr>
            <w:tcW w:w="436" w:type="dxa"/>
          </w:tcPr>
          <w:p w:rsidR="002F66D2" w:rsidRPr="00BA5282" w:rsidRDefault="002F66D2" w:rsidP="00182690">
            <w:pPr>
              <w:jc w:val="both"/>
              <w:rPr>
                <w:sz w:val="20"/>
                <w:szCs w:val="20"/>
                <w:lang w:val="sk-SK"/>
              </w:rPr>
            </w:pPr>
          </w:p>
        </w:tc>
        <w:tc>
          <w:tcPr>
            <w:tcW w:w="2004" w:type="dxa"/>
          </w:tcPr>
          <w:p w:rsidR="002F66D2" w:rsidRPr="00BA5282" w:rsidRDefault="002F66D2" w:rsidP="00182690">
            <w:pPr>
              <w:jc w:val="both"/>
              <w:rPr>
                <w:sz w:val="20"/>
                <w:szCs w:val="20"/>
                <w:lang w:val="sk-SK"/>
              </w:rPr>
            </w:pPr>
            <w:r w:rsidRPr="00BA5282">
              <w:rPr>
                <w:sz w:val="20"/>
                <w:szCs w:val="20"/>
                <w:lang w:val="sk-SK"/>
              </w:rPr>
              <w:t>Predmet nájmu:</w:t>
            </w:r>
          </w:p>
        </w:tc>
        <w:tc>
          <w:tcPr>
            <w:tcW w:w="7484" w:type="dxa"/>
          </w:tcPr>
          <w:p w:rsidR="002F66D2" w:rsidRPr="00BA5282" w:rsidRDefault="002F66D2" w:rsidP="00182690">
            <w:pPr>
              <w:jc w:val="both"/>
              <w:rPr>
                <w:sz w:val="20"/>
                <w:szCs w:val="20"/>
                <w:lang w:val="sk-SK"/>
              </w:rPr>
            </w:pPr>
            <w:r w:rsidRPr="00BA5282">
              <w:rPr>
                <w:sz w:val="20"/>
                <w:szCs w:val="20"/>
                <w:lang w:val="sk-SK"/>
              </w:rPr>
              <w:t>dočasne nepotrebný majetok, nebytový priestor nachádzajúci sa Námestí slobody č. 19 v BA pozostávajúci z nebytového priestoru v suteréne budovy vľavo – chodba pri aule o výmere 1 m</w:t>
            </w:r>
            <w:r w:rsidRPr="00BA5282">
              <w:rPr>
                <w:sz w:val="20"/>
                <w:szCs w:val="20"/>
                <w:vertAlign w:val="superscript"/>
                <w:lang w:val="sk-SK"/>
              </w:rPr>
              <w:t>2</w:t>
            </w:r>
            <w:r w:rsidRPr="00BA5282">
              <w:rPr>
                <w:sz w:val="20"/>
                <w:szCs w:val="20"/>
                <w:lang w:val="sk-SK"/>
              </w:rPr>
              <w:t xml:space="preserve"> .</w:t>
            </w:r>
          </w:p>
          <w:p w:rsidR="002F66D2" w:rsidRPr="00BA5282" w:rsidRDefault="002F66D2" w:rsidP="00182690">
            <w:pPr>
              <w:jc w:val="both"/>
              <w:rPr>
                <w:sz w:val="20"/>
                <w:szCs w:val="20"/>
                <w:lang w:val="sk-SK"/>
              </w:rPr>
            </w:pPr>
            <w:r w:rsidRPr="00BA5282">
              <w:rPr>
                <w:sz w:val="20"/>
                <w:szCs w:val="20"/>
                <w:lang w:val="sk-SK"/>
              </w:rPr>
              <w:t xml:space="preserve">predmet nájmu spolu: </w:t>
            </w:r>
            <w:r w:rsidRPr="00BA5282">
              <w:rPr>
                <w:b/>
                <w:sz w:val="20"/>
                <w:szCs w:val="20"/>
                <w:lang w:val="sk-SK"/>
              </w:rPr>
              <w:t>1</w:t>
            </w:r>
            <w:r>
              <w:rPr>
                <w:b/>
                <w:sz w:val="20"/>
                <w:szCs w:val="20"/>
                <w:lang w:val="sk-SK"/>
              </w:rPr>
              <w:t>,00</w:t>
            </w:r>
            <w:r w:rsidRPr="00BA5282">
              <w:rPr>
                <w:b/>
                <w:sz w:val="20"/>
                <w:szCs w:val="20"/>
                <w:lang w:val="sk-SK"/>
              </w:rPr>
              <w:t xml:space="preserve"> m</w:t>
            </w:r>
            <w:r w:rsidRPr="00BA5282">
              <w:rPr>
                <w:b/>
                <w:sz w:val="20"/>
                <w:szCs w:val="20"/>
                <w:vertAlign w:val="superscript"/>
                <w:lang w:val="sk-SK"/>
              </w:rPr>
              <w:t xml:space="preserve">2 </w:t>
            </w:r>
          </w:p>
        </w:tc>
      </w:tr>
      <w:tr w:rsidR="002F66D2" w:rsidRPr="00BA5282" w:rsidTr="00182690">
        <w:tc>
          <w:tcPr>
            <w:tcW w:w="436" w:type="dxa"/>
          </w:tcPr>
          <w:p w:rsidR="002F66D2" w:rsidRPr="00BA5282" w:rsidRDefault="002F66D2" w:rsidP="00182690">
            <w:pPr>
              <w:jc w:val="both"/>
              <w:rPr>
                <w:sz w:val="20"/>
                <w:szCs w:val="20"/>
                <w:lang w:val="sk-SK"/>
              </w:rPr>
            </w:pPr>
          </w:p>
        </w:tc>
        <w:tc>
          <w:tcPr>
            <w:tcW w:w="2004" w:type="dxa"/>
          </w:tcPr>
          <w:p w:rsidR="002F66D2" w:rsidRPr="00BA5282" w:rsidRDefault="002F66D2" w:rsidP="00182690">
            <w:pPr>
              <w:jc w:val="both"/>
              <w:rPr>
                <w:sz w:val="20"/>
                <w:szCs w:val="20"/>
                <w:lang w:val="sk-SK"/>
              </w:rPr>
            </w:pPr>
            <w:r w:rsidRPr="00BA5282">
              <w:rPr>
                <w:sz w:val="20"/>
                <w:szCs w:val="20"/>
                <w:lang w:val="sk-SK"/>
              </w:rPr>
              <w:t>Účel nájmu:</w:t>
            </w:r>
          </w:p>
        </w:tc>
        <w:tc>
          <w:tcPr>
            <w:tcW w:w="7484" w:type="dxa"/>
          </w:tcPr>
          <w:p w:rsidR="002F66D2" w:rsidRPr="00BA5282" w:rsidRDefault="002F66D2" w:rsidP="00182690">
            <w:pPr>
              <w:rPr>
                <w:rFonts w:cs="Times New Roman"/>
                <w:sz w:val="20"/>
                <w:szCs w:val="20"/>
                <w:lang w:val="sk-SK"/>
              </w:rPr>
            </w:pPr>
            <w:r w:rsidRPr="00BA5282">
              <w:rPr>
                <w:rFonts w:cs="Times New Roman"/>
                <w:sz w:val="20"/>
                <w:szCs w:val="20"/>
                <w:lang w:val="sk-SK"/>
              </w:rPr>
              <w:t xml:space="preserve">priestor na výkon podnikateľskej činnosti nájomcu </w:t>
            </w:r>
          </w:p>
        </w:tc>
      </w:tr>
      <w:tr w:rsidR="002F66D2" w:rsidRPr="00BA5282" w:rsidTr="00182690">
        <w:trPr>
          <w:trHeight w:val="259"/>
        </w:trPr>
        <w:tc>
          <w:tcPr>
            <w:tcW w:w="436" w:type="dxa"/>
          </w:tcPr>
          <w:p w:rsidR="002F66D2" w:rsidRPr="00BA5282" w:rsidRDefault="002F66D2" w:rsidP="00182690">
            <w:pPr>
              <w:jc w:val="both"/>
              <w:rPr>
                <w:sz w:val="20"/>
                <w:szCs w:val="20"/>
                <w:lang w:val="sk-SK"/>
              </w:rPr>
            </w:pPr>
          </w:p>
        </w:tc>
        <w:tc>
          <w:tcPr>
            <w:tcW w:w="2004" w:type="dxa"/>
            <w:tcBorders>
              <w:bottom w:val="single" w:sz="4" w:space="0" w:color="auto"/>
            </w:tcBorders>
          </w:tcPr>
          <w:p w:rsidR="002F66D2" w:rsidRPr="00BA5282" w:rsidRDefault="002F66D2" w:rsidP="00182690">
            <w:pPr>
              <w:jc w:val="both"/>
              <w:rPr>
                <w:sz w:val="20"/>
                <w:szCs w:val="20"/>
                <w:lang w:val="sk-SK"/>
              </w:rPr>
            </w:pPr>
            <w:r w:rsidRPr="00BA5282">
              <w:rPr>
                <w:sz w:val="20"/>
                <w:szCs w:val="20"/>
                <w:lang w:val="sk-SK"/>
              </w:rPr>
              <w:t>Doba nájmu:</w:t>
            </w:r>
          </w:p>
        </w:tc>
        <w:tc>
          <w:tcPr>
            <w:tcW w:w="7484" w:type="dxa"/>
            <w:tcBorders>
              <w:bottom w:val="single" w:sz="4" w:space="0" w:color="auto"/>
            </w:tcBorders>
          </w:tcPr>
          <w:p w:rsidR="002F66D2" w:rsidRPr="00BA5282" w:rsidRDefault="002F66D2" w:rsidP="00182690">
            <w:pPr>
              <w:rPr>
                <w:sz w:val="20"/>
                <w:szCs w:val="20"/>
                <w:lang w:val="sk-SK"/>
              </w:rPr>
            </w:pPr>
            <w:r w:rsidRPr="00BA5282">
              <w:rPr>
                <w:sz w:val="20"/>
                <w:szCs w:val="20"/>
                <w:lang w:val="sk-SK"/>
              </w:rPr>
              <w:t>01.05.2021 – 30.04.2026</w:t>
            </w:r>
          </w:p>
        </w:tc>
      </w:tr>
      <w:tr w:rsidR="002F66D2" w:rsidRPr="00BA5282" w:rsidTr="00182690">
        <w:trPr>
          <w:trHeight w:val="422"/>
        </w:trPr>
        <w:tc>
          <w:tcPr>
            <w:tcW w:w="436" w:type="dxa"/>
            <w:tcBorders>
              <w:right w:val="single" w:sz="4" w:space="0" w:color="auto"/>
            </w:tcBorders>
          </w:tcPr>
          <w:p w:rsidR="002F66D2" w:rsidRPr="00BA5282" w:rsidRDefault="002F66D2" w:rsidP="00182690">
            <w:pPr>
              <w:jc w:val="both"/>
              <w:rPr>
                <w:sz w:val="20"/>
                <w:szCs w:val="20"/>
                <w:lang w:val="sk-SK"/>
              </w:rPr>
            </w:pPr>
          </w:p>
        </w:tc>
        <w:tc>
          <w:tcPr>
            <w:tcW w:w="2004" w:type="dxa"/>
            <w:tcBorders>
              <w:left w:val="single" w:sz="4" w:space="0" w:color="auto"/>
              <w:right w:val="single" w:sz="4" w:space="0" w:color="auto"/>
            </w:tcBorders>
          </w:tcPr>
          <w:p w:rsidR="002F66D2" w:rsidRPr="00BA5282" w:rsidRDefault="002F66D2" w:rsidP="00182690">
            <w:pPr>
              <w:jc w:val="both"/>
              <w:rPr>
                <w:sz w:val="20"/>
                <w:szCs w:val="20"/>
                <w:lang w:val="sk-SK"/>
              </w:rPr>
            </w:pPr>
            <w:r w:rsidRPr="00BA5282">
              <w:rPr>
                <w:sz w:val="20"/>
                <w:szCs w:val="20"/>
                <w:lang w:val="sk-SK"/>
              </w:rPr>
              <w:t xml:space="preserve">Nájomné:             </w:t>
            </w:r>
          </w:p>
          <w:p w:rsidR="002F66D2" w:rsidRPr="00BA5282" w:rsidRDefault="002F66D2" w:rsidP="00182690">
            <w:pPr>
              <w:jc w:val="both"/>
              <w:rPr>
                <w:sz w:val="20"/>
                <w:szCs w:val="20"/>
                <w:lang w:val="sk-SK"/>
              </w:rPr>
            </w:pPr>
          </w:p>
        </w:tc>
        <w:tc>
          <w:tcPr>
            <w:tcW w:w="7484" w:type="dxa"/>
            <w:tcBorders>
              <w:left w:val="single" w:sz="4" w:space="0" w:color="auto"/>
              <w:right w:val="single" w:sz="4" w:space="0" w:color="auto"/>
            </w:tcBorders>
          </w:tcPr>
          <w:p w:rsidR="002F66D2" w:rsidRPr="00BA5282" w:rsidRDefault="002F66D2" w:rsidP="00182690">
            <w:pPr>
              <w:rPr>
                <w:sz w:val="20"/>
                <w:szCs w:val="20"/>
                <w:lang w:val="sk-SK"/>
              </w:rPr>
            </w:pPr>
            <w:r w:rsidRPr="00BA5282">
              <w:rPr>
                <w:sz w:val="20"/>
                <w:szCs w:val="20"/>
                <w:lang w:val="sk-SK"/>
              </w:rPr>
              <w:t>Nebytový priestor ( 1,00 m</w:t>
            </w:r>
            <w:r w:rsidRPr="00BA5282">
              <w:rPr>
                <w:sz w:val="20"/>
                <w:szCs w:val="20"/>
                <w:vertAlign w:val="superscript"/>
                <w:lang w:val="sk-SK"/>
              </w:rPr>
              <w:t>2</w:t>
            </w:r>
            <w:r w:rsidRPr="00BA5282">
              <w:rPr>
                <w:sz w:val="20"/>
                <w:szCs w:val="20"/>
                <w:lang w:val="sk-SK"/>
              </w:rPr>
              <w:t>) – 15,00 €/m</w:t>
            </w:r>
            <w:r w:rsidRPr="00BA5282">
              <w:rPr>
                <w:sz w:val="20"/>
                <w:szCs w:val="20"/>
                <w:vertAlign w:val="superscript"/>
                <w:lang w:val="sk-SK"/>
              </w:rPr>
              <w:t>2</w:t>
            </w:r>
            <w:r w:rsidRPr="00BA5282">
              <w:rPr>
                <w:sz w:val="20"/>
                <w:szCs w:val="20"/>
                <w:lang w:val="sk-SK"/>
              </w:rPr>
              <w:t>/rok, t. j. 15,00 €/rok,</w:t>
            </w:r>
          </w:p>
          <w:p w:rsidR="002F66D2" w:rsidRPr="00BA5282" w:rsidRDefault="002F66D2" w:rsidP="00182690">
            <w:pPr>
              <w:rPr>
                <w:sz w:val="20"/>
                <w:szCs w:val="20"/>
                <w:lang w:val="sk-SK"/>
              </w:rPr>
            </w:pPr>
            <w:r w:rsidRPr="00BA5282">
              <w:rPr>
                <w:sz w:val="20"/>
                <w:szCs w:val="20"/>
                <w:lang w:val="sk-SK"/>
              </w:rPr>
              <w:t>štvrťročná výška nájomného je 3,75 €,</w:t>
            </w:r>
          </w:p>
          <w:p w:rsidR="002F66D2" w:rsidRPr="00BA5282" w:rsidRDefault="002F66D2" w:rsidP="00182690">
            <w:pPr>
              <w:rPr>
                <w:sz w:val="20"/>
                <w:szCs w:val="20"/>
                <w:lang w:val="sk-SK"/>
              </w:rPr>
            </w:pPr>
            <w:r w:rsidRPr="00BA5282">
              <w:rPr>
                <w:sz w:val="20"/>
                <w:szCs w:val="20"/>
                <w:lang w:val="sk-SK"/>
              </w:rPr>
              <w:t xml:space="preserve">nájomné spolu ročne: </w:t>
            </w:r>
            <w:r w:rsidRPr="00BA5282">
              <w:rPr>
                <w:b/>
                <w:sz w:val="20"/>
                <w:szCs w:val="20"/>
                <w:lang w:val="sk-SK"/>
              </w:rPr>
              <w:t>15,00 €/rok</w:t>
            </w:r>
            <w:r w:rsidRPr="00BA5282">
              <w:rPr>
                <w:sz w:val="20"/>
                <w:szCs w:val="20"/>
                <w:lang w:val="sk-SK"/>
              </w:rPr>
              <w:t>.</w:t>
            </w:r>
          </w:p>
          <w:p w:rsidR="002F66D2" w:rsidRPr="00BA5282" w:rsidRDefault="002F66D2" w:rsidP="00182690">
            <w:pPr>
              <w:rPr>
                <w:b/>
                <w:sz w:val="20"/>
                <w:szCs w:val="20"/>
                <w:lang w:val="sk-SK"/>
              </w:rPr>
            </w:pPr>
            <w:r w:rsidRPr="00BA5282">
              <w:rPr>
                <w:sz w:val="20"/>
                <w:szCs w:val="20"/>
                <w:lang w:val="sk-SK"/>
              </w:rPr>
              <w:t>nájomné je v súlade so smernicou</w:t>
            </w:r>
            <w:r w:rsidRPr="00BA5282">
              <w:rPr>
                <w:sz w:val="20"/>
                <w:szCs w:val="20"/>
                <w:vertAlign w:val="superscript"/>
                <w:lang w:val="sk-SK"/>
              </w:rPr>
              <w:t>1</w:t>
            </w:r>
          </w:p>
        </w:tc>
      </w:tr>
      <w:tr w:rsidR="002F66D2" w:rsidRPr="00BA5282" w:rsidTr="00182690">
        <w:trPr>
          <w:trHeight w:val="1215"/>
        </w:trPr>
        <w:tc>
          <w:tcPr>
            <w:tcW w:w="436" w:type="dxa"/>
          </w:tcPr>
          <w:p w:rsidR="002F66D2" w:rsidRPr="00BA5282" w:rsidRDefault="002F66D2" w:rsidP="00182690">
            <w:pPr>
              <w:jc w:val="both"/>
              <w:rPr>
                <w:sz w:val="20"/>
                <w:szCs w:val="20"/>
                <w:lang w:val="sk-SK"/>
              </w:rPr>
            </w:pPr>
          </w:p>
        </w:tc>
        <w:tc>
          <w:tcPr>
            <w:tcW w:w="2004" w:type="dxa"/>
          </w:tcPr>
          <w:p w:rsidR="002F66D2" w:rsidRPr="00BA5282" w:rsidRDefault="002F66D2" w:rsidP="00182690">
            <w:pPr>
              <w:jc w:val="both"/>
              <w:rPr>
                <w:sz w:val="20"/>
                <w:szCs w:val="20"/>
                <w:lang w:val="sk-SK"/>
              </w:rPr>
            </w:pPr>
            <w:r w:rsidRPr="00BA5282">
              <w:rPr>
                <w:sz w:val="20"/>
                <w:szCs w:val="20"/>
                <w:lang w:val="sk-SK"/>
              </w:rPr>
              <w:t>Náklady za služby a energie:</w:t>
            </w:r>
          </w:p>
        </w:tc>
        <w:tc>
          <w:tcPr>
            <w:tcW w:w="7484" w:type="dxa"/>
          </w:tcPr>
          <w:p w:rsidR="002F66D2" w:rsidRPr="00BA5282" w:rsidRDefault="002F66D2" w:rsidP="00182690">
            <w:pPr>
              <w:pStyle w:val="Zkladntext"/>
              <w:spacing w:after="120"/>
              <w:ind w:right="23"/>
              <w:rPr>
                <w:rFonts w:asciiTheme="minorHAnsi" w:hAnsiTheme="minorHAnsi"/>
                <w:sz w:val="20"/>
                <w:lang w:val="sk-SK"/>
              </w:rPr>
            </w:pPr>
            <w:r w:rsidRPr="00BA5282">
              <w:rPr>
                <w:rFonts w:asciiTheme="minorHAnsi" w:hAnsiTheme="minorHAnsi"/>
                <w:sz w:val="20"/>
                <w:lang w:val="sk-SK"/>
              </w:rPr>
              <w:t>Náklady za dodávku energií a poskytovanie služieb budú zálohovo fakturované nájomcovi do 15. dňa 1. mesiaca daného štvrťroka a to v súlade s § 19 ods. 3 zákona č. 222/2004 Z. z. o dani z pridanej hodnoty v znení zmien a doplnení, ako opakované plnenie. Splatnosť zálohových faktúr je 7 kalendárnych dní. Výška zálohových platieb bude vypočítaná ako aritmetický priemer z platieb za uplynulý kalendárny rok.</w:t>
            </w:r>
          </w:p>
        </w:tc>
      </w:tr>
      <w:tr w:rsidR="002F66D2" w:rsidRPr="00BA5282" w:rsidTr="00182690">
        <w:tc>
          <w:tcPr>
            <w:tcW w:w="436" w:type="dxa"/>
          </w:tcPr>
          <w:p w:rsidR="002F66D2" w:rsidRPr="00BA5282" w:rsidRDefault="002F66D2" w:rsidP="00182690">
            <w:pPr>
              <w:jc w:val="both"/>
              <w:rPr>
                <w:sz w:val="20"/>
                <w:szCs w:val="20"/>
                <w:lang w:val="sk-SK"/>
              </w:rPr>
            </w:pPr>
          </w:p>
        </w:tc>
        <w:tc>
          <w:tcPr>
            <w:tcW w:w="2004" w:type="dxa"/>
          </w:tcPr>
          <w:p w:rsidR="002F66D2" w:rsidRPr="00BA5282" w:rsidRDefault="002F66D2" w:rsidP="00182690">
            <w:pPr>
              <w:jc w:val="both"/>
              <w:rPr>
                <w:sz w:val="20"/>
                <w:szCs w:val="20"/>
                <w:lang w:val="sk-SK"/>
              </w:rPr>
            </w:pPr>
            <w:r w:rsidRPr="00BA5282">
              <w:rPr>
                <w:sz w:val="20"/>
                <w:szCs w:val="20"/>
                <w:lang w:val="sk-SK"/>
              </w:rPr>
              <w:t>Predkladá:</w:t>
            </w:r>
          </w:p>
        </w:tc>
        <w:tc>
          <w:tcPr>
            <w:tcW w:w="7484" w:type="dxa"/>
          </w:tcPr>
          <w:p w:rsidR="002F66D2" w:rsidRPr="00BA5282" w:rsidRDefault="002F66D2" w:rsidP="00182690">
            <w:pPr>
              <w:rPr>
                <w:sz w:val="20"/>
                <w:szCs w:val="20"/>
                <w:lang w:val="sk-SK"/>
              </w:rPr>
            </w:pPr>
            <w:r w:rsidRPr="00BA5282">
              <w:rPr>
                <w:sz w:val="20"/>
                <w:szCs w:val="20"/>
                <w:lang w:val="sk-SK"/>
              </w:rPr>
              <w:t>dekan FA</w:t>
            </w:r>
            <w:r>
              <w:rPr>
                <w:sz w:val="20"/>
                <w:szCs w:val="20"/>
                <w:lang w:val="sk-SK"/>
              </w:rPr>
              <w:t>D</w:t>
            </w:r>
            <w:r w:rsidRPr="00BA5282">
              <w:rPr>
                <w:sz w:val="20"/>
                <w:szCs w:val="20"/>
                <w:lang w:val="sk-SK"/>
              </w:rPr>
              <w:t xml:space="preserve">  STU</w:t>
            </w:r>
          </w:p>
        </w:tc>
      </w:tr>
    </w:tbl>
    <w:p w:rsidR="002F66D2" w:rsidRPr="00BA5282" w:rsidRDefault="002F66D2" w:rsidP="002F66D2">
      <w:pPr>
        <w:rPr>
          <w:sz w:val="20"/>
          <w:szCs w:val="20"/>
        </w:rPr>
      </w:pPr>
    </w:p>
    <w:p w:rsidR="002F66D2" w:rsidRPr="00BA5282" w:rsidRDefault="002F66D2" w:rsidP="002F66D2">
      <w:pPr>
        <w:rPr>
          <w:sz w:val="20"/>
          <w:szCs w:val="20"/>
        </w:rPr>
      </w:pPr>
    </w:p>
    <w:tbl>
      <w:tblPr>
        <w:tblStyle w:val="Mkatabulky"/>
        <w:tblW w:w="9952" w:type="dxa"/>
        <w:tblInd w:w="-885" w:type="dxa"/>
        <w:tblLook w:val="04A0" w:firstRow="1" w:lastRow="0" w:firstColumn="1" w:lastColumn="0" w:noHBand="0" w:noVBand="1"/>
      </w:tblPr>
      <w:tblGrid>
        <w:gridCol w:w="421"/>
        <w:gridCol w:w="2019"/>
        <w:gridCol w:w="7512"/>
      </w:tblGrid>
      <w:tr w:rsidR="002F66D2" w:rsidRPr="00BA5282" w:rsidTr="00182690">
        <w:tc>
          <w:tcPr>
            <w:tcW w:w="421" w:type="dxa"/>
          </w:tcPr>
          <w:p w:rsidR="002F66D2" w:rsidRPr="00BA5282" w:rsidRDefault="002F66D2" w:rsidP="00182690">
            <w:pPr>
              <w:ind w:left="360" w:hanging="326"/>
              <w:rPr>
                <w:b/>
                <w:sz w:val="20"/>
                <w:szCs w:val="20"/>
                <w:lang w:val="sk-SK"/>
              </w:rPr>
            </w:pPr>
            <w:r>
              <w:rPr>
                <w:b/>
                <w:sz w:val="20"/>
                <w:szCs w:val="20"/>
                <w:lang w:val="sk-SK"/>
              </w:rPr>
              <w:t>2</w:t>
            </w:r>
            <w:r w:rsidRPr="00BA5282">
              <w:rPr>
                <w:b/>
                <w:sz w:val="20"/>
                <w:szCs w:val="20"/>
                <w:lang w:val="sk-SK"/>
              </w:rPr>
              <w:t>.</w:t>
            </w:r>
          </w:p>
        </w:tc>
        <w:tc>
          <w:tcPr>
            <w:tcW w:w="2019" w:type="dxa"/>
          </w:tcPr>
          <w:p w:rsidR="002F66D2" w:rsidRPr="00BA5282" w:rsidRDefault="002F66D2" w:rsidP="00182690">
            <w:pPr>
              <w:jc w:val="both"/>
              <w:rPr>
                <w:b/>
                <w:sz w:val="20"/>
                <w:szCs w:val="20"/>
                <w:lang w:val="sk-SK"/>
              </w:rPr>
            </w:pPr>
            <w:r w:rsidRPr="00BA5282">
              <w:rPr>
                <w:b/>
                <w:sz w:val="20"/>
                <w:szCs w:val="20"/>
                <w:lang w:val="sk-SK"/>
              </w:rPr>
              <w:t>Nájomca:</w:t>
            </w:r>
          </w:p>
        </w:tc>
        <w:tc>
          <w:tcPr>
            <w:tcW w:w="7512" w:type="dxa"/>
          </w:tcPr>
          <w:p w:rsidR="002F66D2" w:rsidRPr="00BA5282" w:rsidRDefault="002F66D2" w:rsidP="00182690">
            <w:pPr>
              <w:rPr>
                <w:sz w:val="20"/>
                <w:szCs w:val="20"/>
                <w:lang w:val="sk-SK"/>
              </w:rPr>
            </w:pPr>
            <w:r w:rsidRPr="00BA5282">
              <w:rPr>
                <w:b/>
                <w:sz w:val="20"/>
                <w:szCs w:val="20"/>
                <w:lang w:val="sk-SK"/>
              </w:rPr>
              <w:t xml:space="preserve">MATADOR Automation, s. r. o., </w:t>
            </w:r>
            <w:r w:rsidRPr="00BA5282">
              <w:rPr>
                <w:sz w:val="20"/>
                <w:szCs w:val="20"/>
                <w:lang w:val="sk-SK"/>
              </w:rPr>
              <w:t>Továrenská 1, 018 41 Dubnica nad Váhom,</w:t>
            </w:r>
          </w:p>
          <w:p w:rsidR="002F66D2" w:rsidRPr="00BA5282" w:rsidRDefault="002F66D2" w:rsidP="00182690">
            <w:pPr>
              <w:rPr>
                <w:sz w:val="20"/>
                <w:szCs w:val="20"/>
                <w:lang w:val="sk-SK"/>
              </w:rPr>
            </w:pPr>
            <w:r w:rsidRPr="00BA5282">
              <w:rPr>
                <w:sz w:val="20"/>
                <w:szCs w:val="20"/>
                <w:lang w:val="sk-SK"/>
              </w:rPr>
              <w:t>IČO: 50 517 708</w:t>
            </w:r>
          </w:p>
          <w:p w:rsidR="002F66D2" w:rsidRPr="00BA5282" w:rsidRDefault="002F66D2" w:rsidP="00182690">
            <w:pPr>
              <w:rPr>
                <w:sz w:val="20"/>
                <w:szCs w:val="20"/>
                <w:lang w:val="sk-SK"/>
              </w:rPr>
            </w:pPr>
            <w:r w:rsidRPr="00BA5282">
              <w:rPr>
                <w:sz w:val="20"/>
                <w:szCs w:val="20"/>
                <w:lang w:val="sk-SK"/>
              </w:rPr>
              <w:t>nájomca je zapísaný v OR OS Trenčín, oddiel Sro., vložka č.: 33680/R</w:t>
            </w:r>
          </w:p>
        </w:tc>
      </w:tr>
      <w:tr w:rsidR="002F66D2" w:rsidRPr="00BA5282" w:rsidTr="00182690">
        <w:trPr>
          <w:trHeight w:val="708"/>
        </w:trPr>
        <w:tc>
          <w:tcPr>
            <w:tcW w:w="421" w:type="dxa"/>
          </w:tcPr>
          <w:p w:rsidR="002F66D2" w:rsidRPr="00BA5282" w:rsidRDefault="002F66D2" w:rsidP="00182690">
            <w:pPr>
              <w:jc w:val="both"/>
              <w:rPr>
                <w:sz w:val="20"/>
                <w:szCs w:val="20"/>
                <w:lang w:val="sk-SK"/>
              </w:rPr>
            </w:pPr>
          </w:p>
        </w:tc>
        <w:tc>
          <w:tcPr>
            <w:tcW w:w="2019" w:type="dxa"/>
          </w:tcPr>
          <w:p w:rsidR="002F66D2" w:rsidRPr="00BA5282" w:rsidRDefault="002F66D2" w:rsidP="00182690">
            <w:pPr>
              <w:jc w:val="both"/>
              <w:rPr>
                <w:sz w:val="20"/>
                <w:szCs w:val="20"/>
                <w:lang w:val="sk-SK"/>
              </w:rPr>
            </w:pPr>
            <w:r w:rsidRPr="00BA5282">
              <w:rPr>
                <w:sz w:val="20"/>
                <w:szCs w:val="20"/>
                <w:lang w:val="sk-SK"/>
              </w:rPr>
              <w:t>Predmet nájmu:</w:t>
            </w:r>
          </w:p>
        </w:tc>
        <w:tc>
          <w:tcPr>
            <w:tcW w:w="7512" w:type="dxa"/>
          </w:tcPr>
          <w:p w:rsidR="002F66D2" w:rsidRPr="00BA5282" w:rsidRDefault="002F66D2" w:rsidP="00182690">
            <w:pPr>
              <w:jc w:val="both"/>
              <w:rPr>
                <w:b/>
                <w:sz w:val="20"/>
                <w:szCs w:val="20"/>
                <w:lang w:val="sk-SK"/>
              </w:rPr>
            </w:pPr>
            <w:r w:rsidRPr="00BA5282">
              <w:rPr>
                <w:sz w:val="20"/>
                <w:szCs w:val="20"/>
                <w:lang w:val="sk-SK"/>
              </w:rPr>
              <w:t>dočasne nepotrebný majetok; nebytový priestor nachádzajúci sa v administratívnej budove FEI STU, na ulici Ilkovičova č.3 v Bratislave v budove D v suteréne, laboratórny priestor č. S 09 a č. S 10 o výmere 27,32 m</w:t>
            </w:r>
            <w:r w:rsidRPr="00BA5282">
              <w:rPr>
                <w:sz w:val="20"/>
                <w:szCs w:val="20"/>
                <w:vertAlign w:val="superscript"/>
                <w:lang w:val="sk-SK"/>
              </w:rPr>
              <w:t>2</w:t>
            </w:r>
            <w:r w:rsidRPr="00BA5282">
              <w:rPr>
                <w:sz w:val="20"/>
                <w:szCs w:val="20"/>
                <w:lang w:val="sk-SK"/>
              </w:rPr>
              <w:t>,</w:t>
            </w:r>
          </w:p>
          <w:p w:rsidR="002F66D2" w:rsidRPr="00BA5282" w:rsidRDefault="002F66D2" w:rsidP="00182690">
            <w:pPr>
              <w:jc w:val="both"/>
              <w:rPr>
                <w:sz w:val="20"/>
                <w:szCs w:val="20"/>
                <w:lang w:val="sk-SK"/>
              </w:rPr>
            </w:pPr>
            <w:r w:rsidRPr="00BA5282">
              <w:rPr>
                <w:sz w:val="20"/>
                <w:szCs w:val="20"/>
                <w:lang w:val="sk-SK"/>
              </w:rPr>
              <w:t xml:space="preserve">predmet nájmu spolu: </w:t>
            </w:r>
            <w:r w:rsidRPr="00BA5282">
              <w:rPr>
                <w:b/>
                <w:sz w:val="20"/>
                <w:szCs w:val="20"/>
                <w:lang w:val="sk-SK"/>
              </w:rPr>
              <w:t>27,32 m</w:t>
            </w:r>
            <w:r w:rsidRPr="00BA5282">
              <w:rPr>
                <w:b/>
                <w:sz w:val="20"/>
                <w:szCs w:val="20"/>
                <w:vertAlign w:val="superscript"/>
                <w:lang w:val="sk-SK"/>
              </w:rPr>
              <w:t>2</w:t>
            </w:r>
            <w:r w:rsidRPr="00BA5282">
              <w:rPr>
                <w:sz w:val="20"/>
                <w:szCs w:val="20"/>
                <w:lang w:val="sk-SK"/>
              </w:rPr>
              <w:t>.</w:t>
            </w:r>
          </w:p>
        </w:tc>
      </w:tr>
      <w:tr w:rsidR="002F66D2" w:rsidRPr="00BA5282" w:rsidTr="00182690">
        <w:tc>
          <w:tcPr>
            <w:tcW w:w="421" w:type="dxa"/>
          </w:tcPr>
          <w:p w:rsidR="002F66D2" w:rsidRPr="00BA5282" w:rsidRDefault="002F66D2" w:rsidP="00182690">
            <w:pPr>
              <w:jc w:val="both"/>
              <w:rPr>
                <w:sz w:val="20"/>
                <w:szCs w:val="20"/>
                <w:lang w:val="sk-SK"/>
              </w:rPr>
            </w:pPr>
          </w:p>
        </w:tc>
        <w:tc>
          <w:tcPr>
            <w:tcW w:w="2019" w:type="dxa"/>
          </w:tcPr>
          <w:p w:rsidR="002F66D2" w:rsidRPr="00BA5282" w:rsidRDefault="002F66D2" w:rsidP="00182690">
            <w:pPr>
              <w:jc w:val="both"/>
              <w:rPr>
                <w:sz w:val="20"/>
                <w:szCs w:val="20"/>
                <w:lang w:val="sk-SK"/>
              </w:rPr>
            </w:pPr>
            <w:r w:rsidRPr="00BA5282">
              <w:rPr>
                <w:sz w:val="20"/>
                <w:szCs w:val="20"/>
                <w:lang w:val="sk-SK"/>
              </w:rPr>
              <w:t>Účel nájmu:</w:t>
            </w:r>
          </w:p>
        </w:tc>
        <w:tc>
          <w:tcPr>
            <w:tcW w:w="7512" w:type="dxa"/>
          </w:tcPr>
          <w:p w:rsidR="002F66D2" w:rsidRPr="00BA5282" w:rsidRDefault="002F66D2" w:rsidP="00182690">
            <w:pPr>
              <w:rPr>
                <w:rFonts w:cs="Times New Roman"/>
                <w:sz w:val="20"/>
                <w:szCs w:val="20"/>
                <w:lang w:val="sk-SK"/>
              </w:rPr>
            </w:pPr>
            <w:r>
              <w:rPr>
                <w:rFonts w:cs="Times New Roman"/>
                <w:sz w:val="20"/>
                <w:szCs w:val="20"/>
                <w:lang w:val="sk-SK"/>
              </w:rPr>
              <w:t>laboratórny</w:t>
            </w:r>
            <w:r w:rsidRPr="00BA5282">
              <w:rPr>
                <w:rFonts w:cs="Times New Roman"/>
                <w:sz w:val="20"/>
                <w:szCs w:val="20"/>
                <w:lang w:val="sk-SK"/>
              </w:rPr>
              <w:t xml:space="preserve"> priestor na výkon podnikateľskej činnosti nájomcu </w:t>
            </w:r>
          </w:p>
        </w:tc>
      </w:tr>
      <w:tr w:rsidR="002F66D2" w:rsidRPr="00BA5282" w:rsidTr="00182690">
        <w:trPr>
          <w:trHeight w:val="259"/>
        </w:trPr>
        <w:tc>
          <w:tcPr>
            <w:tcW w:w="421" w:type="dxa"/>
          </w:tcPr>
          <w:p w:rsidR="002F66D2" w:rsidRPr="00BA5282" w:rsidRDefault="002F66D2" w:rsidP="00182690">
            <w:pPr>
              <w:jc w:val="both"/>
              <w:rPr>
                <w:sz w:val="20"/>
                <w:szCs w:val="20"/>
                <w:lang w:val="sk-SK"/>
              </w:rPr>
            </w:pPr>
          </w:p>
        </w:tc>
        <w:tc>
          <w:tcPr>
            <w:tcW w:w="2019" w:type="dxa"/>
          </w:tcPr>
          <w:p w:rsidR="002F66D2" w:rsidRPr="00BA5282" w:rsidRDefault="002F66D2" w:rsidP="00182690">
            <w:pPr>
              <w:jc w:val="both"/>
              <w:rPr>
                <w:sz w:val="20"/>
                <w:szCs w:val="20"/>
                <w:lang w:val="sk-SK"/>
              </w:rPr>
            </w:pPr>
            <w:r w:rsidRPr="00BA5282">
              <w:rPr>
                <w:sz w:val="20"/>
                <w:szCs w:val="20"/>
                <w:lang w:val="sk-SK"/>
              </w:rPr>
              <w:t>Doba nájmu:</w:t>
            </w:r>
          </w:p>
        </w:tc>
        <w:tc>
          <w:tcPr>
            <w:tcW w:w="7512" w:type="dxa"/>
          </w:tcPr>
          <w:p w:rsidR="002F66D2" w:rsidRPr="00BA5282" w:rsidRDefault="002F66D2" w:rsidP="00182690">
            <w:pPr>
              <w:rPr>
                <w:sz w:val="20"/>
                <w:szCs w:val="20"/>
                <w:lang w:val="sk-SK"/>
              </w:rPr>
            </w:pPr>
            <w:r w:rsidRPr="00BA5282">
              <w:rPr>
                <w:rFonts w:cs="Times New Roman"/>
                <w:sz w:val="20"/>
                <w:szCs w:val="20"/>
                <w:lang w:val="sk-SK"/>
              </w:rPr>
              <w:t>01.05.2021 – 30.04.2024</w:t>
            </w:r>
          </w:p>
        </w:tc>
      </w:tr>
      <w:tr w:rsidR="002F66D2" w:rsidRPr="00BA5282" w:rsidTr="00182690">
        <w:trPr>
          <w:trHeight w:val="816"/>
        </w:trPr>
        <w:tc>
          <w:tcPr>
            <w:tcW w:w="421" w:type="dxa"/>
          </w:tcPr>
          <w:p w:rsidR="002F66D2" w:rsidRPr="00BA5282" w:rsidRDefault="002F66D2" w:rsidP="00182690">
            <w:pPr>
              <w:jc w:val="both"/>
              <w:rPr>
                <w:sz w:val="20"/>
                <w:szCs w:val="20"/>
                <w:lang w:val="sk-SK"/>
              </w:rPr>
            </w:pPr>
          </w:p>
        </w:tc>
        <w:tc>
          <w:tcPr>
            <w:tcW w:w="2019" w:type="dxa"/>
          </w:tcPr>
          <w:p w:rsidR="002F66D2" w:rsidRPr="00BA5282" w:rsidRDefault="002F66D2" w:rsidP="00182690">
            <w:pPr>
              <w:jc w:val="both"/>
              <w:rPr>
                <w:sz w:val="20"/>
                <w:szCs w:val="20"/>
                <w:lang w:val="sk-SK"/>
              </w:rPr>
            </w:pPr>
            <w:r w:rsidRPr="00BA5282">
              <w:rPr>
                <w:sz w:val="20"/>
                <w:szCs w:val="20"/>
                <w:lang w:val="sk-SK"/>
              </w:rPr>
              <w:t xml:space="preserve">Nájomné:             </w:t>
            </w:r>
          </w:p>
          <w:p w:rsidR="002F66D2" w:rsidRPr="00BA5282" w:rsidRDefault="002F66D2" w:rsidP="00182690">
            <w:pPr>
              <w:jc w:val="both"/>
              <w:rPr>
                <w:sz w:val="20"/>
                <w:szCs w:val="20"/>
                <w:lang w:val="sk-SK"/>
              </w:rPr>
            </w:pPr>
          </w:p>
        </w:tc>
        <w:tc>
          <w:tcPr>
            <w:tcW w:w="7512" w:type="dxa"/>
          </w:tcPr>
          <w:p w:rsidR="002F66D2" w:rsidRPr="00BA5282" w:rsidRDefault="002F66D2" w:rsidP="00182690">
            <w:pPr>
              <w:jc w:val="both"/>
              <w:rPr>
                <w:sz w:val="20"/>
                <w:szCs w:val="20"/>
                <w:lang w:val="sk-SK"/>
              </w:rPr>
            </w:pPr>
            <w:r w:rsidRPr="00BA5282">
              <w:rPr>
                <w:sz w:val="20"/>
                <w:szCs w:val="20"/>
                <w:lang w:val="sk-SK"/>
              </w:rPr>
              <w:t>laboratórny priestor (27,32 m</w:t>
            </w:r>
            <w:r w:rsidRPr="00BA5282">
              <w:rPr>
                <w:sz w:val="20"/>
                <w:szCs w:val="20"/>
                <w:vertAlign w:val="superscript"/>
                <w:lang w:val="sk-SK"/>
              </w:rPr>
              <w:t>2</w:t>
            </w:r>
            <w:r w:rsidRPr="00BA5282">
              <w:rPr>
                <w:sz w:val="20"/>
                <w:szCs w:val="20"/>
                <w:lang w:val="sk-SK"/>
              </w:rPr>
              <w:t>) – 33,00 €/m</w:t>
            </w:r>
            <w:r w:rsidRPr="00BA5282">
              <w:rPr>
                <w:sz w:val="20"/>
                <w:szCs w:val="20"/>
                <w:vertAlign w:val="superscript"/>
                <w:lang w:val="sk-SK"/>
              </w:rPr>
              <w:t>2</w:t>
            </w:r>
            <w:r w:rsidRPr="00BA5282">
              <w:rPr>
                <w:sz w:val="20"/>
                <w:szCs w:val="20"/>
                <w:lang w:val="sk-SK"/>
              </w:rPr>
              <w:t>/rok, t. j. 901,56 €/rok,</w:t>
            </w:r>
          </w:p>
          <w:p w:rsidR="002F66D2" w:rsidRPr="00BA5282" w:rsidRDefault="002F66D2" w:rsidP="00182690">
            <w:pPr>
              <w:jc w:val="both"/>
              <w:rPr>
                <w:sz w:val="20"/>
                <w:szCs w:val="20"/>
                <w:lang w:val="sk-SK"/>
              </w:rPr>
            </w:pPr>
            <w:r w:rsidRPr="00BA5282">
              <w:rPr>
                <w:sz w:val="20"/>
                <w:szCs w:val="20"/>
                <w:lang w:val="sk-SK"/>
              </w:rPr>
              <w:t>štvrťročná výška nájomného je 225,39 €,</w:t>
            </w:r>
          </w:p>
          <w:p w:rsidR="002F66D2" w:rsidRPr="00BA5282" w:rsidRDefault="002F66D2" w:rsidP="00182690">
            <w:pPr>
              <w:jc w:val="both"/>
              <w:rPr>
                <w:sz w:val="20"/>
                <w:szCs w:val="20"/>
                <w:lang w:val="sk-SK"/>
              </w:rPr>
            </w:pPr>
            <w:r w:rsidRPr="00BA5282">
              <w:rPr>
                <w:sz w:val="20"/>
                <w:szCs w:val="20"/>
                <w:lang w:val="sk-SK"/>
              </w:rPr>
              <w:t xml:space="preserve">nájomné spolu ročne: </w:t>
            </w:r>
            <w:r w:rsidRPr="00BA5282">
              <w:rPr>
                <w:b/>
                <w:sz w:val="20"/>
                <w:szCs w:val="20"/>
                <w:lang w:val="sk-SK"/>
              </w:rPr>
              <w:t>901,56 €/rok.</w:t>
            </w:r>
          </w:p>
          <w:p w:rsidR="002F66D2" w:rsidRPr="00BA5282" w:rsidRDefault="002F66D2" w:rsidP="00182690">
            <w:pPr>
              <w:rPr>
                <w:sz w:val="20"/>
                <w:szCs w:val="20"/>
                <w:lang w:val="sk-SK"/>
              </w:rPr>
            </w:pPr>
            <w:r w:rsidRPr="00BA5282">
              <w:rPr>
                <w:sz w:val="20"/>
                <w:szCs w:val="20"/>
                <w:lang w:val="sk-SK"/>
              </w:rPr>
              <w:t>nájomné je v súlade so smernicou</w:t>
            </w:r>
            <w:r w:rsidRPr="00BA5282">
              <w:rPr>
                <w:sz w:val="20"/>
                <w:szCs w:val="20"/>
                <w:vertAlign w:val="superscript"/>
                <w:lang w:val="sk-SK"/>
              </w:rPr>
              <w:t>1</w:t>
            </w:r>
            <w:r w:rsidRPr="00BA5282">
              <w:rPr>
                <w:sz w:val="20"/>
                <w:szCs w:val="20"/>
                <w:lang w:val="sk-SK"/>
              </w:rPr>
              <w:t>.</w:t>
            </w:r>
          </w:p>
        </w:tc>
      </w:tr>
      <w:tr w:rsidR="002F66D2" w:rsidRPr="00BA5282" w:rsidTr="00182690">
        <w:trPr>
          <w:trHeight w:val="50"/>
        </w:trPr>
        <w:tc>
          <w:tcPr>
            <w:tcW w:w="421" w:type="dxa"/>
          </w:tcPr>
          <w:p w:rsidR="002F66D2" w:rsidRPr="00BA5282" w:rsidRDefault="002F66D2" w:rsidP="00182690">
            <w:pPr>
              <w:jc w:val="both"/>
              <w:rPr>
                <w:sz w:val="20"/>
                <w:szCs w:val="20"/>
                <w:lang w:val="sk-SK"/>
              </w:rPr>
            </w:pPr>
          </w:p>
        </w:tc>
        <w:tc>
          <w:tcPr>
            <w:tcW w:w="2019" w:type="dxa"/>
          </w:tcPr>
          <w:p w:rsidR="002F66D2" w:rsidRPr="00BA5282" w:rsidRDefault="002F66D2" w:rsidP="00182690">
            <w:pPr>
              <w:jc w:val="both"/>
              <w:rPr>
                <w:sz w:val="20"/>
                <w:szCs w:val="20"/>
                <w:lang w:val="sk-SK"/>
              </w:rPr>
            </w:pPr>
            <w:r w:rsidRPr="00BA5282">
              <w:rPr>
                <w:sz w:val="20"/>
                <w:szCs w:val="20"/>
                <w:lang w:val="sk-SK"/>
              </w:rPr>
              <w:t>Náklady za služby a energie:</w:t>
            </w:r>
          </w:p>
        </w:tc>
        <w:tc>
          <w:tcPr>
            <w:tcW w:w="7512" w:type="dxa"/>
          </w:tcPr>
          <w:p w:rsidR="002F66D2" w:rsidRPr="00BA5282" w:rsidRDefault="002F66D2" w:rsidP="00182690">
            <w:pPr>
              <w:ind w:left="709" w:hanging="709"/>
              <w:jc w:val="both"/>
              <w:rPr>
                <w:sz w:val="20"/>
                <w:lang w:val="sk-SK"/>
              </w:rPr>
            </w:pPr>
            <w:r w:rsidRPr="00BA5282">
              <w:rPr>
                <w:sz w:val="20"/>
                <w:lang w:val="sk-SK"/>
              </w:rPr>
              <w:t xml:space="preserve">preddavky na náklady za dodanie energií a služieb sú stanovené zálohovo štvrťročne </w:t>
            </w:r>
          </w:p>
          <w:p w:rsidR="002F66D2" w:rsidRPr="00BA5282" w:rsidRDefault="002F66D2" w:rsidP="00182690">
            <w:pPr>
              <w:ind w:left="709" w:hanging="709"/>
              <w:jc w:val="both"/>
              <w:rPr>
                <w:sz w:val="20"/>
                <w:lang w:val="sk-SK"/>
              </w:rPr>
            </w:pPr>
            <w:r w:rsidRPr="00BA5282">
              <w:rPr>
                <w:sz w:val="20"/>
                <w:lang w:val="sk-SK"/>
              </w:rPr>
              <w:t xml:space="preserve">vopred. Nájomca má v predmete nájmu nainštalované zariadenie na meranie spotreby el. </w:t>
            </w:r>
          </w:p>
          <w:p w:rsidR="002F66D2" w:rsidRPr="00BA5282" w:rsidRDefault="002F66D2" w:rsidP="00182690">
            <w:pPr>
              <w:ind w:left="709" w:hanging="709"/>
              <w:jc w:val="both"/>
              <w:rPr>
                <w:sz w:val="20"/>
                <w:lang w:val="sk-SK"/>
              </w:rPr>
            </w:pPr>
            <w:r w:rsidRPr="00BA5282">
              <w:rPr>
                <w:sz w:val="20"/>
                <w:lang w:val="sk-SK"/>
              </w:rPr>
              <w:t xml:space="preserve">energie. Základ pre stanovenie  paušálnej sadzby tvoria  náklady predchádzajúceho </w:t>
            </w:r>
          </w:p>
          <w:p w:rsidR="002F66D2" w:rsidRPr="00BA5282" w:rsidRDefault="002F66D2" w:rsidP="00182690">
            <w:pPr>
              <w:ind w:left="709" w:hanging="709"/>
              <w:jc w:val="both"/>
              <w:rPr>
                <w:sz w:val="20"/>
                <w:lang w:val="sk-SK"/>
              </w:rPr>
            </w:pPr>
            <w:r w:rsidRPr="00BA5282">
              <w:rPr>
                <w:sz w:val="20"/>
                <w:lang w:val="sk-SK"/>
              </w:rPr>
              <w:t>obdobia za dodanie vody, tepla, teplej vody a služieb celkových priestorov FEI STU a pre</w:t>
            </w:r>
          </w:p>
          <w:p w:rsidR="002F66D2" w:rsidRPr="00BA5282" w:rsidRDefault="002F66D2" w:rsidP="00182690">
            <w:pPr>
              <w:ind w:left="709" w:hanging="709"/>
              <w:jc w:val="both"/>
              <w:rPr>
                <w:sz w:val="20"/>
                <w:lang w:val="sk-SK"/>
              </w:rPr>
            </w:pPr>
            <w:r w:rsidRPr="00BA5282">
              <w:rPr>
                <w:sz w:val="20"/>
                <w:lang w:val="sk-SK"/>
              </w:rPr>
              <w:t>nájomcu určené prepočtom podľa prenajatej plochy.</w:t>
            </w:r>
          </w:p>
        </w:tc>
      </w:tr>
      <w:tr w:rsidR="002F66D2" w:rsidRPr="00BA5282" w:rsidTr="00182690">
        <w:tc>
          <w:tcPr>
            <w:tcW w:w="421" w:type="dxa"/>
          </w:tcPr>
          <w:p w:rsidR="002F66D2" w:rsidRPr="00BA5282" w:rsidRDefault="002F66D2" w:rsidP="00182690">
            <w:pPr>
              <w:jc w:val="both"/>
              <w:rPr>
                <w:sz w:val="20"/>
                <w:szCs w:val="20"/>
                <w:lang w:val="sk-SK"/>
              </w:rPr>
            </w:pPr>
          </w:p>
        </w:tc>
        <w:tc>
          <w:tcPr>
            <w:tcW w:w="2019" w:type="dxa"/>
          </w:tcPr>
          <w:p w:rsidR="002F66D2" w:rsidRPr="00BA5282" w:rsidRDefault="002F66D2" w:rsidP="00182690">
            <w:pPr>
              <w:jc w:val="both"/>
              <w:rPr>
                <w:sz w:val="20"/>
                <w:szCs w:val="20"/>
                <w:lang w:val="sk-SK"/>
              </w:rPr>
            </w:pPr>
            <w:r w:rsidRPr="00BA5282">
              <w:rPr>
                <w:sz w:val="20"/>
                <w:szCs w:val="20"/>
                <w:lang w:val="sk-SK"/>
              </w:rPr>
              <w:t>Predkladá:</w:t>
            </w:r>
          </w:p>
        </w:tc>
        <w:tc>
          <w:tcPr>
            <w:tcW w:w="7512" w:type="dxa"/>
          </w:tcPr>
          <w:p w:rsidR="002F66D2" w:rsidRPr="00BA5282" w:rsidRDefault="002F66D2" w:rsidP="00182690">
            <w:pPr>
              <w:ind w:left="720" w:hanging="720"/>
              <w:rPr>
                <w:sz w:val="20"/>
                <w:szCs w:val="20"/>
                <w:lang w:val="sk-SK"/>
              </w:rPr>
            </w:pPr>
            <w:r w:rsidRPr="00BA5282">
              <w:rPr>
                <w:sz w:val="20"/>
                <w:szCs w:val="20"/>
                <w:lang w:val="sk-SK"/>
              </w:rPr>
              <w:t>dekan FEI STU</w:t>
            </w:r>
          </w:p>
        </w:tc>
      </w:tr>
      <w:tr w:rsidR="002F66D2" w:rsidRPr="00BA5282" w:rsidTr="00182690">
        <w:tc>
          <w:tcPr>
            <w:tcW w:w="421" w:type="dxa"/>
          </w:tcPr>
          <w:p w:rsidR="002F66D2" w:rsidRPr="00BA5282" w:rsidRDefault="002F66D2" w:rsidP="00182690">
            <w:pPr>
              <w:jc w:val="both"/>
              <w:rPr>
                <w:sz w:val="20"/>
                <w:szCs w:val="20"/>
                <w:lang w:val="sk-SK"/>
              </w:rPr>
            </w:pPr>
          </w:p>
        </w:tc>
        <w:tc>
          <w:tcPr>
            <w:tcW w:w="2019" w:type="dxa"/>
          </w:tcPr>
          <w:p w:rsidR="002F66D2" w:rsidRPr="00BA5282" w:rsidRDefault="002F66D2" w:rsidP="00182690">
            <w:pPr>
              <w:jc w:val="both"/>
              <w:rPr>
                <w:sz w:val="20"/>
                <w:szCs w:val="20"/>
                <w:lang w:val="sk-SK"/>
              </w:rPr>
            </w:pPr>
            <w:r w:rsidRPr="00BA5282">
              <w:rPr>
                <w:sz w:val="20"/>
                <w:szCs w:val="20"/>
                <w:lang w:val="sk-SK"/>
              </w:rPr>
              <w:t>Vedenie STU</w:t>
            </w:r>
          </w:p>
          <w:p w:rsidR="002F66D2" w:rsidRPr="00BA5282" w:rsidRDefault="002F66D2" w:rsidP="00182690">
            <w:pPr>
              <w:jc w:val="both"/>
              <w:rPr>
                <w:sz w:val="20"/>
                <w:szCs w:val="20"/>
                <w:lang w:val="sk-SK"/>
              </w:rPr>
            </w:pPr>
            <w:r w:rsidRPr="00BA5282">
              <w:rPr>
                <w:sz w:val="20"/>
                <w:szCs w:val="20"/>
                <w:lang w:val="sk-SK"/>
              </w:rPr>
              <w:t>prerokovalo dňa:</w:t>
            </w:r>
          </w:p>
        </w:tc>
        <w:tc>
          <w:tcPr>
            <w:tcW w:w="7512" w:type="dxa"/>
          </w:tcPr>
          <w:p w:rsidR="002F66D2" w:rsidRPr="00BA5282" w:rsidRDefault="002F66D2" w:rsidP="00182690">
            <w:pPr>
              <w:ind w:left="720" w:hanging="720"/>
              <w:rPr>
                <w:sz w:val="20"/>
                <w:szCs w:val="20"/>
                <w:lang w:val="sk-SK"/>
              </w:rPr>
            </w:pPr>
            <w:r w:rsidRPr="00BA5282">
              <w:rPr>
                <w:sz w:val="20"/>
                <w:szCs w:val="20"/>
                <w:lang w:val="sk-SK"/>
              </w:rPr>
              <w:t>24.05.2021</w:t>
            </w:r>
          </w:p>
        </w:tc>
      </w:tr>
    </w:tbl>
    <w:p w:rsidR="002F66D2" w:rsidRPr="00BA5282" w:rsidRDefault="002F66D2" w:rsidP="002F66D2">
      <w:pPr>
        <w:rPr>
          <w:sz w:val="20"/>
          <w:szCs w:val="20"/>
        </w:rPr>
      </w:pPr>
    </w:p>
    <w:p w:rsidR="002F66D2" w:rsidRPr="00BA5282" w:rsidRDefault="002F66D2" w:rsidP="002F66D2">
      <w:pPr>
        <w:rPr>
          <w:sz w:val="20"/>
          <w:szCs w:val="20"/>
        </w:rPr>
      </w:pPr>
    </w:p>
    <w:tbl>
      <w:tblPr>
        <w:tblStyle w:val="Mkatabulky"/>
        <w:tblW w:w="9924" w:type="dxa"/>
        <w:tblInd w:w="-885" w:type="dxa"/>
        <w:tblLook w:val="04A0" w:firstRow="1" w:lastRow="0" w:firstColumn="1" w:lastColumn="0" w:noHBand="0" w:noVBand="1"/>
      </w:tblPr>
      <w:tblGrid>
        <w:gridCol w:w="426"/>
        <w:gridCol w:w="2014"/>
        <w:gridCol w:w="7484"/>
      </w:tblGrid>
      <w:tr w:rsidR="002F66D2" w:rsidRPr="00BA5282" w:rsidTr="00182690">
        <w:tc>
          <w:tcPr>
            <w:tcW w:w="426" w:type="dxa"/>
          </w:tcPr>
          <w:p w:rsidR="002F66D2" w:rsidRPr="00BA5282" w:rsidRDefault="002F66D2" w:rsidP="00182690">
            <w:pPr>
              <w:ind w:left="360" w:hanging="326"/>
              <w:rPr>
                <w:b/>
                <w:sz w:val="20"/>
                <w:szCs w:val="20"/>
                <w:lang w:val="sk-SK"/>
              </w:rPr>
            </w:pPr>
            <w:r>
              <w:rPr>
                <w:b/>
                <w:sz w:val="20"/>
                <w:szCs w:val="20"/>
                <w:lang w:val="sk-SK"/>
              </w:rPr>
              <w:t>3</w:t>
            </w:r>
            <w:r w:rsidRPr="00BA5282">
              <w:rPr>
                <w:b/>
                <w:sz w:val="20"/>
                <w:szCs w:val="20"/>
                <w:lang w:val="sk-SK"/>
              </w:rPr>
              <w:t>.</w:t>
            </w:r>
          </w:p>
        </w:tc>
        <w:tc>
          <w:tcPr>
            <w:tcW w:w="2014" w:type="dxa"/>
          </w:tcPr>
          <w:p w:rsidR="002F66D2" w:rsidRPr="00BA5282" w:rsidRDefault="002F66D2" w:rsidP="00182690">
            <w:pPr>
              <w:jc w:val="both"/>
              <w:rPr>
                <w:b/>
                <w:sz w:val="20"/>
                <w:szCs w:val="20"/>
                <w:lang w:val="sk-SK"/>
              </w:rPr>
            </w:pPr>
            <w:r w:rsidRPr="00BA5282">
              <w:rPr>
                <w:b/>
                <w:sz w:val="20"/>
                <w:szCs w:val="20"/>
                <w:lang w:val="sk-SK"/>
              </w:rPr>
              <w:t>Nájomca:</w:t>
            </w:r>
          </w:p>
        </w:tc>
        <w:tc>
          <w:tcPr>
            <w:tcW w:w="7484" w:type="dxa"/>
          </w:tcPr>
          <w:p w:rsidR="002F66D2" w:rsidRPr="00BA5282" w:rsidRDefault="002F66D2" w:rsidP="00182690">
            <w:pPr>
              <w:pStyle w:val="Odstavecseseznamem"/>
              <w:ind w:left="644" w:hanging="611"/>
              <w:jc w:val="both"/>
              <w:rPr>
                <w:sz w:val="20"/>
                <w:szCs w:val="20"/>
                <w:lang w:val="sk-SK"/>
              </w:rPr>
            </w:pPr>
            <w:r w:rsidRPr="00BA5282">
              <w:rPr>
                <w:b/>
                <w:sz w:val="20"/>
                <w:szCs w:val="20"/>
                <w:lang w:val="sk-SK"/>
              </w:rPr>
              <w:t>SANOSIL SK s.r.o.</w:t>
            </w:r>
            <w:r w:rsidRPr="00BA5282">
              <w:rPr>
                <w:sz w:val="20"/>
                <w:szCs w:val="20"/>
                <w:lang w:val="sk-SK"/>
              </w:rPr>
              <w:t xml:space="preserve">, Holekova 1, 811 04 Bratislava, IČO: 46 631 348 </w:t>
            </w:r>
          </w:p>
          <w:p w:rsidR="002F66D2" w:rsidRPr="00BA5282" w:rsidRDefault="002F66D2" w:rsidP="00182690">
            <w:pPr>
              <w:pStyle w:val="Odstavecseseznamem"/>
              <w:ind w:left="644" w:hanging="611"/>
              <w:rPr>
                <w:sz w:val="20"/>
                <w:szCs w:val="20"/>
                <w:lang w:val="sk-SK"/>
              </w:rPr>
            </w:pPr>
            <w:r w:rsidRPr="00BA5282">
              <w:rPr>
                <w:sz w:val="20"/>
                <w:szCs w:val="20"/>
                <w:lang w:val="sk-SK"/>
              </w:rPr>
              <w:t>nájomca je zapísaný v OR OS Bratislava I, oddiel: Sro, vložka č.: 80907/B</w:t>
            </w:r>
          </w:p>
        </w:tc>
      </w:tr>
      <w:tr w:rsidR="002F66D2" w:rsidRPr="00BA5282" w:rsidTr="00182690">
        <w:tc>
          <w:tcPr>
            <w:tcW w:w="426" w:type="dxa"/>
          </w:tcPr>
          <w:p w:rsidR="002F66D2" w:rsidRPr="00BA5282" w:rsidRDefault="002F66D2" w:rsidP="00182690">
            <w:pPr>
              <w:jc w:val="both"/>
              <w:rPr>
                <w:sz w:val="20"/>
                <w:szCs w:val="20"/>
                <w:lang w:val="sk-SK"/>
              </w:rPr>
            </w:pPr>
          </w:p>
        </w:tc>
        <w:tc>
          <w:tcPr>
            <w:tcW w:w="2014" w:type="dxa"/>
          </w:tcPr>
          <w:p w:rsidR="002F66D2" w:rsidRPr="00BA5282" w:rsidRDefault="002F66D2" w:rsidP="00182690">
            <w:pPr>
              <w:jc w:val="both"/>
              <w:rPr>
                <w:sz w:val="20"/>
                <w:szCs w:val="20"/>
                <w:lang w:val="sk-SK"/>
              </w:rPr>
            </w:pPr>
            <w:r w:rsidRPr="00BA5282">
              <w:rPr>
                <w:sz w:val="20"/>
                <w:szCs w:val="20"/>
                <w:lang w:val="sk-SK"/>
              </w:rPr>
              <w:t>Predmet nájmu:</w:t>
            </w:r>
          </w:p>
        </w:tc>
        <w:tc>
          <w:tcPr>
            <w:tcW w:w="7484" w:type="dxa"/>
          </w:tcPr>
          <w:p w:rsidR="002F66D2" w:rsidRPr="00BA5282" w:rsidRDefault="002F66D2" w:rsidP="00182690">
            <w:pPr>
              <w:jc w:val="both"/>
              <w:rPr>
                <w:sz w:val="20"/>
                <w:szCs w:val="20"/>
                <w:lang w:val="sk-SK"/>
              </w:rPr>
            </w:pPr>
            <w:r w:rsidRPr="00BA5282">
              <w:rPr>
                <w:b/>
                <w:sz w:val="20"/>
                <w:szCs w:val="20"/>
                <w:lang w:val="sk-SK"/>
              </w:rPr>
              <w:t xml:space="preserve">Dodatkom č.1 </w:t>
            </w:r>
            <w:r w:rsidRPr="00BA5282">
              <w:rPr>
                <w:sz w:val="20"/>
                <w:szCs w:val="20"/>
                <w:lang w:val="sk-SK"/>
              </w:rPr>
              <w:t xml:space="preserve">k Nájomnej zmluve č. 4/2018 R-STU o nájme nebytových priestorov s dobou nájmu od 01.11.2018 do 30.11.2022 sa </w:t>
            </w:r>
            <w:r w:rsidRPr="00BA5282">
              <w:rPr>
                <w:b/>
                <w:sz w:val="20"/>
                <w:szCs w:val="20"/>
                <w:lang w:val="sk-SK"/>
              </w:rPr>
              <w:t xml:space="preserve">od 01.06.2021 mení predmet nájmu; </w:t>
            </w:r>
            <w:r w:rsidRPr="00BA5282">
              <w:rPr>
                <w:sz w:val="20"/>
                <w:szCs w:val="20"/>
                <w:lang w:val="sk-SK"/>
              </w:rPr>
              <w:t xml:space="preserve">dočasne nepotrebný majetok; nebytový priestor v objekte fakulty FCHPT STU na </w:t>
            </w:r>
            <w:r w:rsidRPr="00BA5282">
              <w:rPr>
                <w:sz w:val="20"/>
                <w:szCs w:val="20"/>
                <w:lang w:val="sk-SK"/>
              </w:rPr>
              <w:lastRenderedPageBreak/>
              <w:t>Radlinského ulici č. 9 v BA, pozostávajúci zo skladu č. S-134 o výmere 12 m</w:t>
            </w:r>
            <w:r w:rsidRPr="00BA5282">
              <w:rPr>
                <w:sz w:val="20"/>
                <w:szCs w:val="20"/>
                <w:vertAlign w:val="superscript"/>
                <w:lang w:val="sk-SK"/>
              </w:rPr>
              <w:t xml:space="preserve">2 </w:t>
            </w:r>
            <w:r w:rsidRPr="00BA5282">
              <w:rPr>
                <w:sz w:val="20"/>
                <w:szCs w:val="20"/>
                <w:lang w:val="sk-SK"/>
              </w:rPr>
              <w:t>a príslušenstvom nebytového priestoru sú spoločné priestory o výmere 2,34 m</w:t>
            </w:r>
            <w:r w:rsidRPr="00BA5282">
              <w:rPr>
                <w:sz w:val="20"/>
                <w:szCs w:val="20"/>
                <w:vertAlign w:val="superscript"/>
                <w:lang w:val="sk-SK"/>
              </w:rPr>
              <w:t>2</w:t>
            </w:r>
            <w:r w:rsidRPr="00BA5282">
              <w:rPr>
                <w:sz w:val="20"/>
                <w:szCs w:val="20"/>
                <w:lang w:val="sk-SK"/>
              </w:rPr>
              <w:t>,</w:t>
            </w:r>
          </w:p>
          <w:p w:rsidR="002F66D2" w:rsidRPr="00BA5282" w:rsidRDefault="002F66D2" w:rsidP="00182690">
            <w:pPr>
              <w:jc w:val="both"/>
              <w:rPr>
                <w:sz w:val="20"/>
                <w:szCs w:val="20"/>
                <w:lang w:val="sk-SK"/>
              </w:rPr>
            </w:pPr>
            <w:r w:rsidRPr="00BA5282">
              <w:rPr>
                <w:sz w:val="20"/>
                <w:szCs w:val="20"/>
                <w:lang w:val="sk-SK"/>
              </w:rPr>
              <w:t>predmet nájmu</w:t>
            </w:r>
            <w:r w:rsidRPr="00BA5282">
              <w:rPr>
                <w:b/>
                <w:sz w:val="20"/>
                <w:szCs w:val="20"/>
                <w:lang w:val="sk-SK"/>
              </w:rPr>
              <w:t>: 14,34 m</w:t>
            </w:r>
            <w:r w:rsidRPr="00BA5282">
              <w:rPr>
                <w:b/>
                <w:sz w:val="20"/>
                <w:szCs w:val="20"/>
                <w:vertAlign w:val="superscript"/>
                <w:lang w:val="sk-SK"/>
              </w:rPr>
              <w:t>2</w:t>
            </w:r>
            <w:r w:rsidRPr="00BA5282">
              <w:rPr>
                <w:sz w:val="20"/>
                <w:szCs w:val="20"/>
                <w:lang w:val="sk-SK"/>
              </w:rPr>
              <w:t xml:space="preserve">. </w:t>
            </w:r>
          </w:p>
        </w:tc>
      </w:tr>
      <w:tr w:rsidR="002F66D2" w:rsidRPr="00BA5282" w:rsidTr="00182690">
        <w:tc>
          <w:tcPr>
            <w:tcW w:w="426" w:type="dxa"/>
          </w:tcPr>
          <w:p w:rsidR="002F66D2" w:rsidRPr="00BA5282" w:rsidRDefault="002F66D2" w:rsidP="00182690">
            <w:pPr>
              <w:jc w:val="both"/>
              <w:rPr>
                <w:sz w:val="20"/>
                <w:szCs w:val="20"/>
                <w:lang w:val="sk-SK"/>
              </w:rPr>
            </w:pPr>
          </w:p>
        </w:tc>
        <w:tc>
          <w:tcPr>
            <w:tcW w:w="2014" w:type="dxa"/>
          </w:tcPr>
          <w:p w:rsidR="002F66D2" w:rsidRPr="00BA5282" w:rsidRDefault="002F66D2" w:rsidP="00182690">
            <w:pPr>
              <w:jc w:val="both"/>
              <w:rPr>
                <w:sz w:val="20"/>
                <w:szCs w:val="20"/>
                <w:lang w:val="sk-SK"/>
              </w:rPr>
            </w:pPr>
            <w:r w:rsidRPr="00BA5282">
              <w:rPr>
                <w:sz w:val="20"/>
                <w:szCs w:val="20"/>
                <w:lang w:val="sk-SK"/>
              </w:rPr>
              <w:t>Účel nájmu:</w:t>
            </w:r>
          </w:p>
        </w:tc>
        <w:tc>
          <w:tcPr>
            <w:tcW w:w="7484" w:type="dxa"/>
          </w:tcPr>
          <w:p w:rsidR="002F66D2" w:rsidRPr="00BA5282" w:rsidRDefault="002F66D2" w:rsidP="00182690">
            <w:pPr>
              <w:rPr>
                <w:sz w:val="20"/>
                <w:szCs w:val="20"/>
                <w:lang w:val="sk-SK"/>
              </w:rPr>
            </w:pPr>
            <w:r w:rsidRPr="00BA5282">
              <w:rPr>
                <w:sz w:val="20"/>
                <w:szCs w:val="20"/>
                <w:lang w:val="sk-SK"/>
              </w:rPr>
              <w:t>Podnikateľská činnosť  nájomcu v súlade s predmetom jeho podnikania.</w:t>
            </w:r>
          </w:p>
        </w:tc>
      </w:tr>
      <w:tr w:rsidR="002F66D2" w:rsidRPr="00BA5282" w:rsidTr="00182690">
        <w:trPr>
          <w:trHeight w:val="178"/>
        </w:trPr>
        <w:tc>
          <w:tcPr>
            <w:tcW w:w="426" w:type="dxa"/>
          </w:tcPr>
          <w:p w:rsidR="002F66D2" w:rsidRPr="00BA5282" w:rsidRDefault="002F66D2" w:rsidP="00182690">
            <w:pPr>
              <w:jc w:val="both"/>
              <w:rPr>
                <w:sz w:val="20"/>
                <w:szCs w:val="20"/>
                <w:lang w:val="sk-SK"/>
              </w:rPr>
            </w:pPr>
          </w:p>
        </w:tc>
        <w:tc>
          <w:tcPr>
            <w:tcW w:w="2014" w:type="dxa"/>
            <w:tcBorders>
              <w:bottom w:val="single" w:sz="4" w:space="0" w:color="auto"/>
            </w:tcBorders>
          </w:tcPr>
          <w:p w:rsidR="002F66D2" w:rsidRPr="00BA5282" w:rsidRDefault="002F66D2" w:rsidP="00182690">
            <w:pPr>
              <w:jc w:val="both"/>
              <w:rPr>
                <w:sz w:val="20"/>
                <w:szCs w:val="20"/>
                <w:lang w:val="sk-SK"/>
              </w:rPr>
            </w:pPr>
            <w:r w:rsidRPr="00BA5282">
              <w:rPr>
                <w:sz w:val="20"/>
                <w:szCs w:val="20"/>
                <w:lang w:val="sk-SK"/>
              </w:rPr>
              <w:t>Doba nájmu:</w:t>
            </w:r>
          </w:p>
        </w:tc>
        <w:tc>
          <w:tcPr>
            <w:tcW w:w="7484" w:type="dxa"/>
            <w:tcBorders>
              <w:bottom w:val="single" w:sz="4" w:space="0" w:color="auto"/>
            </w:tcBorders>
          </w:tcPr>
          <w:p w:rsidR="002F66D2" w:rsidRPr="00BA5282" w:rsidRDefault="002F66D2" w:rsidP="00182690">
            <w:pPr>
              <w:rPr>
                <w:sz w:val="20"/>
                <w:szCs w:val="20"/>
                <w:lang w:val="sk-SK"/>
              </w:rPr>
            </w:pPr>
            <w:r w:rsidRPr="00BA5282">
              <w:rPr>
                <w:sz w:val="20"/>
                <w:szCs w:val="20"/>
                <w:lang w:val="sk-SK"/>
              </w:rPr>
              <w:t>01.11.2018 – 30.11.2022</w:t>
            </w:r>
          </w:p>
        </w:tc>
      </w:tr>
      <w:tr w:rsidR="002F66D2" w:rsidRPr="00BA5282" w:rsidTr="00182690">
        <w:trPr>
          <w:trHeight w:val="770"/>
        </w:trPr>
        <w:tc>
          <w:tcPr>
            <w:tcW w:w="426" w:type="dxa"/>
            <w:tcBorders>
              <w:right w:val="single" w:sz="4" w:space="0" w:color="auto"/>
            </w:tcBorders>
          </w:tcPr>
          <w:p w:rsidR="002F66D2" w:rsidRPr="00BA5282" w:rsidRDefault="002F66D2" w:rsidP="00182690">
            <w:pPr>
              <w:jc w:val="both"/>
              <w:rPr>
                <w:sz w:val="20"/>
                <w:szCs w:val="20"/>
                <w:lang w:val="sk-SK"/>
              </w:rPr>
            </w:pPr>
          </w:p>
        </w:tc>
        <w:tc>
          <w:tcPr>
            <w:tcW w:w="2014" w:type="dxa"/>
            <w:tcBorders>
              <w:left w:val="single" w:sz="4" w:space="0" w:color="auto"/>
              <w:right w:val="single" w:sz="4" w:space="0" w:color="auto"/>
            </w:tcBorders>
          </w:tcPr>
          <w:p w:rsidR="002F66D2" w:rsidRPr="00BA5282" w:rsidRDefault="002F66D2" w:rsidP="00182690">
            <w:pPr>
              <w:jc w:val="both"/>
              <w:rPr>
                <w:sz w:val="20"/>
                <w:szCs w:val="20"/>
                <w:lang w:val="sk-SK"/>
              </w:rPr>
            </w:pPr>
            <w:r w:rsidRPr="00BA5282">
              <w:rPr>
                <w:sz w:val="20"/>
                <w:szCs w:val="20"/>
                <w:lang w:val="sk-SK"/>
              </w:rPr>
              <w:t xml:space="preserve">Nájomné:             </w:t>
            </w:r>
          </w:p>
          <w:p w:rsidR="002F66D2" w:rsidRPr="00BA5282" w:rsidRDefault="002F66D2" w:rsidP="00182690">
            <w:pPr>
              <w:jc w:val="both"/>
              <w:rPr>
                <w:sz w:val="20"/>
                <w:szCs w:val="20"/>
                <w:lang w:val="sk-SK"/>
              </w:rPr>
            </w:pPr>
          </w:p>
        </w:tc>
        <w:tc>
          <w:tcPr>
            <w:tcW w:w="7484" w:type="dxa"/>
            <w:tcBorders>
              <w:left w:val="single" w:sz="4" w:space="0" w:color="auto"/>
              <w:right w:val="single" w:sz="4" w:space="0" w:color="auto"/>
            </w:tcBorders>
          </w:tcPr>
          <w:p w:rsidR="002F66D2" w:rsidRPr="00BA5282" w:rsidRDefault="002F66D2" w:rsidP="00182690">
            <w:pPr>
              <w:rPr>
                <w:sz w:val="20"/>
                <w:szCs w:val="20"/>
                <w:lang w:val="sk-SK"/>
              </w:rPr>
            </w:pPr>
            <w:r w:rsidRPr="00BA5282">
              <w:rPr>
                <w:sz w:val="20"/>
                <w:szCs w:val="20"/>
                <w:lang w:val="sk-SK"/>
              </w:rPr>
              <w:t>skladová miestnosť č. S-134 (12 m</w:t>
            </w:r>
            <w:r w:rsidRPr="00BA5282">
              <w:rPr>
                <w:sz w:val="20"/>
                <w:szCs w:val="20"/>
                <w:vertAlign w:val="superscript"/>
                <w:lang w:val="sk-SK"/>
              </w:rPr>
              <w:t>2</w:t>
            </w:r>
            <w:r w:rsidRPr="00BA5282">
              <w:rPr>
                <w:sz w:val="20"/>
                <w:szCs w:val="20"/>
                <w:lang w:val="sk-SK"/>
              </w:rPr>
              <w:t>) – 20,00 €/m</w:t>
            </w:r>
            <w:r w:rsidRPr="00BA5282">
              <w:rPr>
                <w:sz w:val="20"/>
                <w:szCs w:val="20"/>
                <w:vertAlign w:val="superscript"/>
                <w:lang w:val="sk-SK"/>
              </w:rPr>
              <w:t>2</w:t>
            </w:r>
            <w:r w:rsidRPr="00BA5282">
              <w:rPr>
                <w:sz w:val="20"/>
                <w:szCs w:val="20"/>
                <w:lang w:val="sk-SK"/>
              </w:rPr>
              <w:t>/rok, t. j. 240,00 €/rok,</w:t>
            </w:r>
          </w:p>
          <w:p w:rsidR="002F66D2" w:rsidRPr="00BA5282" w:rsidRDefault="002F66D2" w:rsidP="00182690">
            <w:pPr>
              <w:jc w:val="both"/>
              <w:rPr>
                <w:sz w:val="20"/>
                <w:szCs w:val="20"/>
                <w:lang w:val="sk-SK"/>
              </w:rPr>
            </w:pPr>
            <w:r w:rsidRPr="00BA5282">
              <w:rPr>
                <w:sz w:val="20"/>
                <w:szCs w:val="20"/>
                <w:lang w:val="sk-SK"/>
              </w:rPr>
              <w:t>spoločné priestory (2,34 m</w:t>
            </w:r>
            <w:r w:rsidRPr="00BA5282">
              <w:rPr>
                <w:sz w:val="20"/>
                <w:szCs w:val="20"/>
                <w:vertAlign w:val="superscript"/>
                <w:lang w:val="sk-SK"/>
              </w:rPr>
              <w:t>2</w:t>
            </w:r>
            <w:r w:rsidRPr="00BA5282">
              <w:rPr>
                <w:sz w:val="20"/>
                <w:szCs w:val="20"/>
                <w:lang w:val="sk-SK"/>
              </w:rPr>
              <w:t>) – 15,00 €/m</w:t>
            </w:r>
            <w:r w:rsidRPr="00BA5282">
              <w:rPr>
                <w:sz w:val="20"/>
                <w:szCs w:val="20"/>
                <w:vertAlign w:val="superscript"/>
                <w:lang w:val="sk-SK"/>
              </w:rPr>
              <w:t>2</w:t>
            </w:r>
            <w:r w:rsidRPr="00BA5282">
              <w:rPr>
                <w:sz w:val="20"/>
                <w:szCs w:val="20"/>
                <w:lang w:val="sk-SK"/>
              </w:rPr>
              <w:t>/rok, t. j. 35,10 €/rok,</w:t>
            </w:r>
          </w:p>
          <w:p w:rsidR="002F66D2" w:rsidRPr="00BA5282" w:rsidRDefault="002F66D2" w:rsidP="00182690">
            <w:pPr>
              <w:rPr>
                <w:sz w:val="20"/>
                <w:szCs w:val="20"/>
                <w:lang w:val="sk-SK"/>
              </w:rPr>
            </w:pPr>
            <w:r w:rsidRPr="00BA5282">
              <w:rPr>
                <w:sz w:val="20"/>
                <w:szCs w:val="20"/>
                <w:lang w:val="sk-SK"/>
              </w:rPr>
              <w:t>štvrťročná výška nájomného je 68,78 €,</w:t>
            </w:r>
          </w:p>
          <w:p w:rsidR="002F66D2" w:rsidRPr="00BA5282" w:rsidRDefault="002F66D2" w:rsidP="00182690">
            <w:pPr>
              <w:rPr>
                <w:sz w:val="20"/>
                <w:szCs w:val="20"/>
                <w:lang w:val="sk-SK"/>
              </w:rPr>
            </w:pPr>
            <w:r w:rsidRPr="00BA5282">
              <w:rPr>
                <w:sz w:val="20"/>
                <w:szCs w:val="20"/>
                <w:lang w:val="sk-SK"/>
              </w:rPr>
              <w:t xml:space="preserve">nájomné spolu ročne: </w:t>
            </w:r>
            <w:r w:rsidRPr="00BA5282">
              <w:rPr>
                <w:b/>
                <w:sz w:val="20"/>
                <w:szCs w:val="20"/>
                <w:lang w:val="sk-SK"/>
              </w:rPr>
              <w:t>275,10€/rok</w:t>
            </w:r>
            <w:r w:rsidRPr="00BA5282">
              <w:rPr>
                <w:sz w:val="20"/>
                <w:szCs w:val="20"/>
                <w:lang w:val="sk-SK"/>
              </w:rPr>
              <w:t>.</w:t>
            </w:r>
          </w:p>
          <w:p w:rsidR="002F66D2" w:rsidRPr="00BA5282" w:rsidRDefault="002F66D2" w:rsidP="00182690">
            <w:pPr>
              <w:rPr>
                <w:b/>
                <w:sz w:val="20"/>
                <w:szCs w:val="20"/>
                <w:lang w:val="sk-SK"/>
              </w:rPr>
            </w:pPr>
            <w:r w:rsidRPr="00BA5282">
              <w:rPr>
                <w:sz w:val="20"/>
                <w:szCs w:val="20"/>
                <w:lang w:val="sk-SK"/>
              </w:rPr>
              <w:t>nájomné je v súlade so smernicou</w:t>
            </w:r>
            <w:r w:rsidRPr="00BA5282">
              <w:rPr>
                <w:rStyle w:val="Znakapoznpodarou"/>
                <w:sz w:val="20"/>
                <w:lang w:val="sk-SK"/>
              </w:rPr>
              <w:footnoteReference w:id="1"/>
            </w:r>
          </w:p>
        </w:tc>
      </w:tr>
      <w:tr w:rsidR="002F66D2" w:rsidRPr="00BA5282" w:rsidTr="00182690">
        <w:trPr>
          <w:trHeight w:val="998"/>
        </w:trPr>
        <w:tc>
          <w:tcPr>
            <w:tcW w:w="426" w:type="dxa"/>
          </w:tcPr>
          <w:p w:rsidR="002F66D2" w:rsidRPr="00BA5282" w:rsidRDefault="002F66D2" w:rsidP="00182690">
            <w:pPr>
              <w:jc w:val="both"/>
              <w:rPr>
                <w:sz w:val="20"/>
                <w:szCs w:val="20"/>
                <w:lang w:val="sk-SK"/>
              </w:rPr>
            </w:pPr>
          </w:p>
        </w:tc>
        <w:tc>
          <w:tcPr>
            <w:tcW w:w="2014" w:type="dxa"/>
          </w:tcPr>
          <w:p w:rsidR="002F66D2" w:rsidRPr="00BA5282" w:rsidRDefault="002F66D2" w:rsidP="00182690">
            <w:pPr>
              <w:jc w:val="both"/>
              <w:rPr>
                <w:sz w:val="20"/>
                <w:szCs w:val="20"/>
                <w:lang w:val="sk-SK"/>
              </w:rPr>
            </w:pPr>
            <w:r w:rsidRPr="00BA5282">
              <w:rPr>
                <w:sz w:val="20"/>
                <w:szCs w:val="20"/>
                <w:lang w:val="sk-SK"/>
              </w:rPr>
              <w:t>Náklady za služby a energie:</w:t>
            </w:r>
          </w:p>
        </w:tc>
        <w:tc>
          <w:tcPr>
            <w:tcW w:w="7484" w:type="dxa"/>
          </w:tcPr>
          <w:p w:rsidR="002F66D2" w:rsidRPr="00BA5282" w:rsidRDefault="002F66D2" w:rsidP="00182690">
            <w:pPr>
              <w:pStyle w:val="Zkladntext"/>
              <w:spacing w:after="120"/>
              <w:ind w:right="23"/>
              <w:rPr>
                <w:rFonts w:asciiTheme="minorHAnsi" w:hAnsiTheme="minorHAnsi"/>
                <w:sz w:val="20"/>
                <w:lang w:val="sk-SK"/>
              </w:rPr>
            </w:pPr>
            <w:r w:rsidRPr="00BA5282">
              <w:rPr>
                <w:rFonts w:asciiTheme="minorHAnsi" w:hAnsiTheme="minorHAnsi"/>
                <w:sz w:val="20"/>
                <w:lang w:val="sk-SK"/>
              </w:rPr>
              <w:t>zálohovo fakturované do 15. dňa 1. mesiaca daného štvrťroka. Výška zálohových platieb bude vypočítaná ako aritmetický priemer z platieb za uplynulý kalendárny rok. Po uplynutí štvrťroka vyhotoví prenajímateľ zúčtovaciu faktúru. Prípadný preplatok bude vrátený nájomcovi formou zápočtu.</w:t>
            </w:r>
          </w:p>
        </w:tc>
      </w:tr>
      <w:tr w:rsidR="002F66D2" w:rsidRPr="00BA5282" w:rsidTr="00182690">
        <w:tc>
          <w:tcPr>
            <w:tcW w:w="426" w:type="dxa"/>
          </w:tcPr>
          <w:p w:rsidR="002F66D2" w:rsidRPr="00BA5282" w:rsidRDefault="002F66D2" w:rsidP="00182690">
            <w:pPr>
              <w:jc w:val="both"/>
              <w:rPr>
                <w:sz w:val="20"/>
                <w:szCs w:val="20"/>
                <w:lang w:val="sk-SK"/>
              </w:rPr>
            </w:pPr>
          </w:p>
        </w:tc>
        <w:tc>
          <w:tcPr>
            <w:tcW w:w="2014" w:type="dxa"/>
          </w:tcPr>
          <w:p w:rsidR="002F66D2" w:rsidRPr="00BA5282" w:rsidRDefault="002F66D2" w:rsidP="00182690">
            <w:pPr>
              <w:jc w:val="both"/>
              <w:rPr>
                <w:sz w:val="20"/>
                <w:szCs w:val="20"/>
                <w:lang w:val="sk-SK"/>
              </w:rPr>
            </w:pPr>
            <w:r w:rsidRPr="00BA5282">
              <w:rPr>
                <w:sz w:val="20"/>
                <w:szCs w:val="20"/>
                <w:lang w:val="sk-SK"/>
              </w:rPr>
              <w:t>Predkladá:</w:t>
            </w:r>
          </w:p>
        </w:tc>
        <w:tc>
          <w:tcPr>
            <w:tcW w:w="7484" w:type="dxa"/>
          </w:tcPr>
          <w:p w:rsidR="002F66D2" w:rsidRPr="00BA5282" w:rsidRDefault="002F66D2" w:rsidP="00182690">
            <w:pPr>
              <w:rPr>
                <w:sz w:val="20"/>
                <w:szCs w:val="20"/>
                <w:lang w:val="sk-SK"/>
              </w:rPr>
            </w:pPr>
            <w:r w:rsidRPr="00BA5282">
              <w:rPr>
                <w:sz w:val="20"/>
                <w:szCs w:val="20"/>
                <w:lang w:val="sk-SK"/>
              </w:rPr>
              <w:t>dekan FCHPT STU</w:t>
            </w:r>
          </w:p>
        </w:tc>
      </w:tr>
    </w:tbl>
    <w:p w:rsidR="002F66D2" w:rsidRDefault="002F66D2" w:rsidP="002F66D2">
      <w:pPr>
        <w:rPr>
          <w:sz w:val="20"/>
          <w:szCs w:val="20"/>
        </w:rPr>
      </w:pPr>
    </w:p>
    <w:p w:rsidR="002F66D2" w:rsidRPr="00BA5282" w:rsidRDefault="002F66D2" w:rsidP="002F66D2">
      <w:pPr>
        <w:rPr>
          <w:sz w:val="20"/>
          <w:szCs w:val="20"/>
        </w:rPr>
      </w:pPr>
    </w:p>
    <w:tbl>
      <w:tblPr>
        <w:tblStyle w:val="Mkatabulky"/>
        <w:tblW w:w="9952" w:type="dxa"/>
        <w:tblInd w:w="-885" w:type="dxa"/>
        <w:tblLook w:val="04A0" w:firstRow="1" w:lastRow="0" w:firstColumn="1" w:lastColumn="0" w:noHBand="0" w:noVBand="1"/>
      </w:tblPr>
      <w:tblGrid>
        <w:gridCol w:w="405"/>
        <w:gridCol w:w="1931"/>
        <w:gridCol w:w="7616"/>
      </w:tblGrid>
      <w:tr w:rsidR="002F66D2" w:rsidRPr="00BA5282" w:rsidTr="002F66D2">
        <w:tc>
          <w:tcPr>
            <w:tcW w:w="313" w:type="dxa"/>
          </w:tcPr>
          <w:p w:rsidR="002F66D2" w:rsidRPr="00BA5282" w:rsidRDefault="002F66D2" w:rsidP="00182690">
            <w:pPr>
              <w:ind w:left="360" w:hanging="326"/>
              <w:rPr>
                <w:b/>
                <w:sz w:val="20"/>
                <w:szCs w:val="20"/>
                <w:lang w:val="sk-SK"/>
              </w:rPr>
            </w:pPr>
            <w:r>
              <w:rPr>
                <w:b/>
                <w:sz w:val="20"/>
                <w:szCs w:val="20"/>
                <w:lang w:val="sk-SK"/>
              </w:rPr>
              <w:t>4</w:t>
            </w:r>
            <w:r w:rsidRPr="00BA5282">
              <w:rPr>
                <w:b/>
                <w:sz w:val="20"/>
                <w:szCs w:val="20"/>
                <w:lang w:val="sk-SK"/>
              </w:rPr>
              <w:t>.</w:t>
            </w:r>
          </w:p>
        </w:tc>
        <w:tc>
          <w:tcPr>
            <w:tcW w:w="1943" w:type="dxa"/>
          </w:tcPr>
          <w:p w:rsidR="002F66D2" w:rsidRPr="00BA5282" w:rsidRDefault="002F66D2" w:rsidP="00182690">
            <w:pPr>
              <w:jc w:val="both"/>
              <w:rPr>
                <w:b/>
                <w:sz w:val="20"/>
                <w:szCs w:val="20"/>
                <w:lang w:val="sk-SK"/>
              </w:rPr>
            </w:pPr>
            <w:r w:rsidRPr="00BA5282">
              <w:rPr>
                <w:b/>
                <w:sz w:val="20"/>
                <w:szCs w:val="20"/>
                <w:lang w:val="sk-SK"/>
              </w:rPr>
              <w:t>Nájomca:</w:t>
            </w:r>
          </w:p>
        </w:tc>
        <w:tc>
          <w:tcPr>
            <w:tcW w:w="7696" w:type="dxa"/>
          </w:tcPr>
          <w:p w:rsidR="002F66D2" w:rsidRPr="00BA5282" w:rsidRDefault="002F66D2" w:rsidP="00182690">
            <w:pPr>
              <w:pStyle w:val="Odstavecseseznamem"/>
              <w:ind w:left="644" w:hanging="611"/>
              <w:rPr>
                <w:b/>
                <w:sz w:val="20"/>
                <w:szCs w:val="20"/>
                <w:lang w:val="sk-SK"/>
              </w:rPr>
            </w:pPr>
            <w:r w:rsidRPr="00BA5282">
              <w:rPr>
                <w:b/>
                <w:sz w:val="20"/>
                <w:szCs w:val="20"/>
                <w:lang w:val="sk-SK"/>
              </w:rPr>
              <w:t xml:space="preserve">Súkromná materská škola Slovenskej technickej univerzity v Bratislave, </w:t>
            </w:r>
          </w:p>
          <w:p w:rsidR="002F66D2" w:rsidRPr="00BA5282" w:rsidRDefault="002F66D2" w:rsidP="00182690">
            <w:pPr>
              <w:pStyle w:val="Odstavecseseznamem"/>
              <w:ind w:left="644" w:hanging="611"/>
              <w:rPr>
                <w:sz w:val="20"/>
                <w:szCs w:val="20"/>
                <w:lang w:val="sk-SK"/>
              </w:rPr>
            </w:pPr>
            <w:r w:rsidRPr="00BA5282">
              <w:rPr>
                <w:sz w:val="20"/>
                <w:szCs w:val="20"/>
                <w:lang w:val="sk-SK"/>
              </w:rPr>
              <w:t>Bernolákova 2716/1, Bratislava, nezisková organizácia</w:t>
            </w:r>
          </w:p>
        </w:tc>
      </w:tr>
      <w:tr w:rsidR="002F66D2" w:rsidRPr="00BA5282" w:rsidTr="002F66D2">
        <w:trPr>
          <w:trHeight w:val="264"/>
        </w:trPr>
        <w:tc>
          <w:tcPr>
            <w:tcW w:w="313" w:type="dxa"/>
          </w:tcPr>
          <w:p w:rsidR="002F66D2" w:rsidRPr="00BA5282" w:rsidRDefault="002F66D2" w:rsidP="00182690">
            <w:pPr>
              <w:jc w:val="both"/>
              <w:rPr>
                <w:sz w:val="20"/>
                <w:szCs w:val="20"/>
                <w:lang w:val="sk-SK"/>
              </w:rPr>
            </w:pPr>
          </w:p>
        </w:tc>
        <w:tc>
          <w:tcPr>
            <w:tcW w:w="1943" w:type="dxa"/>
          </w:tcPr>
          <w:p w:rsidR="002F66D2" w:rsidRPr="00BA5282" w:rsidRDefault="002F66D2" w:rsidP="00182690">
            <w:pPr>
              <w:jc w:val="both"/>
              <w:rPr>
                <w:sz w:val="20"/>
                <w:szCs w:val="20"/>
                <w:lang w:val="sk-SK"/>
              </w:rPr>
            </w:pPr>
            <w:r w:rsidRPr="00BA5282">
              <w:rPr>
                <w:sz w:val="20"/>
                <w:szCs w:val="20"/>
                <w:lang w:val="sk-SK"/>
              </w:rPr>
              <w:t>Predmet nájmu:</w:t>
            </w:r>
          </w:p>
        </w:tc>
        <w:tc>
          <w:tcPr>
            <w:tcW w:w="7696" w:type="dxa"/>
          </w:tcPr>
          <w:p w:rsidR="002F66D2" w:rsidRPr="00BA5282" w:rsidRDefault="002F66D2" w:rsidP="00182690">
            <w:pPr>
              <w:jc w:val="both"/>
              <w:rPr>
                <w:sz w:val="20"/>
                <w:szCs w:val="20"/>
                <w:lang w:val="sk-SK"/>
              </w:rPr>
            </w:pPr>
            <w:r w:rsidRPr="00BA5282">
              <w:rPr>
                <w:b/>
                <w:sz w:val="20"/>
                <w:szCs w:val="20"/>
                <w:lang w:val="sk-SK"/>
              </w:rPr>
              <w:t>dodatkom č. 2</w:t>
            </w:r>
            <w:r w:rsidRPr="00BA5282">
              <w:rPr>
                <w:sz w:val="20"/>
                <w:szCs w:val="20"/>
                <w:lang w:val="sk-SK"/>
              </w:rPr>
              <w:t xml:space="preserve"> k Nájomnej zmluve č. 39/2020 R-STU o nájme nebytových priestorov  spolu s dodatkom č. 1 s dobou nájmu od 01.09.2020 do 31.08.2021 </w:t>
            </w:r>
            <w:r w:rsidRPr="00BA5282">
              <w:rPr>
                <w:b/>
                <w:sz w:val="20"/>
                <w:szCs w:val="20"/>
                <w:lang w:val="sk-SK"/>
              </w:rPr>
              <w:t xml:space="preserve">sa od 01.09.2021 predlžuje doba trvania nájmu, </w:t>
            </w:r>
            <w:r w:rsidRPr="00BA5282">
              <w:rPr>
                <w:sz w:val="20"/>
                <w:szCs w:val="20"/>
                <w:lang w:val="sk-SK"/>
              </w:rPr>
              <w:t>dočasne nepotrebný majetok; nebytový priestor nachádzajúci sa v objekte ŠD Juraja Hronca, v budove na Bernolákovej ulici č. 1 v BA, miestnosť č. 1.01 (schodisko/závetrie) o výmere 7,44 m</w:t>
            </w:r>
            <w:r w:rsidRPr="00BA5282">
              <w:rPr>
                <w:sz w:val="20"/>
                <w:szCs w:val="20"/>
                <w:vertAlign w:val="superscript"/>
                <w:lang w:val="sk-SK"/>
              </w:rPr>
              <w:t>2</w:t>
            </w:r>
            <w:r w:rsidRPr="00BA5282">
              <w:rPr>
                <w:sz w:val="20"/>
                <w:szCs w:val="20"/>
                <w:lang w:val="sk-SK"/>
              </w:rPr>
              <w:t>, miestnosť č. 1.02 (chodba/šatňa) o výmere 16,68 m</w:t>
            </w:r>
            <w:r w:rsidRPr="00BA5282">
              <w:rPr>
                <w:sz w:val="20"/>
                <w:szCs w:val="20"/>
                <w:vertAlign w:val="superscript"/>
                <w:lang w:val="sk-SK"/>
              </w:rPr>
              <w:t>2</w:t>
            </w:r>
            <w:r w:rsidRPr="00BA5282">
              <w:rPr>
                <w:sz w:val="20"/>
                <w:szCs w:val="20"/>
                <w:lang w:val="sk-SK"/>
              </w:rPr>
              <w:t>, miestnosť č. 1.03 (herňa – denná miestnosť) o výmere 65,70 m</w:t>
            </w:r>
            <w:r w:rsidRPr="00BA5282">
              <w:rPr>
                <w:sz w:val="20"/>
                <w:szCs w:val="20"/>
                <w:vertAlign w:val="superscript"/>
                <w:lang w:val="sk-SK"/>
              </w:rPr>
              <w:t>2</w:t>
            </w:r>
            <w:r w:rsidRPr="00BA5282">
              <w:rPr>
                <w:sz w:val="20"/>
                <w:szCs w:val="20"/>
                <w:lang w:val="sk-SK"/>
              </w:rPr>
              <w:t>, miestnosť č. 1.04 (chodba) o výmere 3,30 m</w:t>
            </w:r>
            <w:r w:rsidRPr="00BA5282">
              <w:rPr>
                <w:sz w:val="20"/>
                <w:szCs w:val="20"/>
                <w:vertAlign w:val="superscript"/>
                <w:lang w:val="sk-SK"/>
              </w:rPr>
              <w:t>2</w:t>
            </w:r>
            <w:r w:rsidRPr="00BA5282">
              <w:rPr>
                <w:sz w:val="20"/>
                <w:szCs w:val="20"/>
                <w:lang w:val="sk-SK"/>
              </w:rPr>
              <w:t>, miestnosť č. 1.05 (spálňa detí) o výmere 44,27 m</w:t>
            </w:r>
            <w:r w:rsidRPr="00BA5282">
              <w:rPr>
                <w:sz w:val="20"/>
                <w:szCs w:val="20"/>
                <w:vertAlign w:val="superscript"/>
                <w:lang w:val="sk-SK"/>
              </w:rPr>
              <w:t>2</w:t>
            </w:r>
            <w:r w:rsidRPr="00BA5282">
              <w:rPr>
                <w:sz w:val="20"/>
                <w:szCs w:val="20"/>
                <w:lang w:val="sk-SK"/>
              </w:rPr>
              <w:t>, miestnosť č. 1.06 (umyváreň detí) o výmere 12,88 m</w:t>
            </w:r>
            <w:r w:rsidRPr="00BA5282">
              <w:rPr>
                <w:sz w:val="20"/>
                <w:szCs w:val="20"/>
                <w:vertAlign w:val="superscript"/>
                <w:lang w:val="sk-SK"/>
              </w:rPr>
              <w:t>2</w:t>
            </w:r>
            <w:r w:rsidRPr="00BA5282">
              <w:rPr>
                <w:sz w:val="20"/>
                <w:szCs w:val="20"/>
                <w:lang w:val="sk-SK"/>
              </w:rPr>
              <w:t>, miestnosť č. 1.07 (miestnosť pre upratovačku) o výmere 3,54 m</w:t>
            </w:r>
            <w:r w:rsidRPr="00BA5282">
              <w:rPr>
                <w:sz w:val="20"/>
                <w:szCs w:val="20"/>
                <w:vertAlign w:val="superscript"/>
                <w:lang w:val="sk-SK"/>
              </w:rPr>
              <w:t>2</w:t>
            </w:r>
            <w:r w:rsidRPr="00BA5282">
              <w:rPr>
                <w:sz w:val="20"/>
                <w:szCs w:val="20"/>
                <w:lang w:val="sk-SK"/>
              </w:rPr>
              <w:t>, miestnosť č. 1.08 (hala) o výmere 6,05 m</w:t>
            </w:r>
            <w:r w:rsidRPr="00BA5282">
              <w:rPr>
                <w:sz w:val="20"/>
                <w:szCs w:val="20"/>
                <w:vertAlign w:val="superscript"/>
                <w:lang w:val="sk-SK"/>
              </w:rPr>
              <w:t>2</w:t>
            </w:r>
            <w:r w:rsidRPr="00BA5282">
              <w:rPr>
                <w:sz w:val="20"/>
                <w:szCs w:val="20"/>
                <w:lang w:val="sk-SK"/>
              </w:rPr>
              <w:t>, miestnosť č. 1.09 (jedáleň –kapacita 14 detí) o výmere 21,54 m</w:t>
            </w:r>
            <w:r w:rsidRPr="00BA5282">
              <w:rPr>
                <w:sz w:val="20"/>
                <w:szCs w:val="20"/>
                <w:vertAlign w:val="superscript"/>
                <w:lang w:val="sk-SK"/>
              </w:rPr>
              <w:t>2</w:t>
            </w:r>
            <w:r w:rsidRPr="00BA5282">
              <w:rPr>
                <w:sz w:val="20"/>
                <w:szCs w:val="20"/>
                <w:lang w:val="sk-SK"/>
              </w:rPr>
              <w:t>, 1.10 (kuchynka) o výmere 6,38 m</w:t>
            </w:r>
            <w:r w:rsidRPr="00BA5282">
              <w:rPr>
                <w:sz w:val="20"/>
                <w:szCs w:val="20"/>
                <w:vertAlign w:val="superscript"/>
                <w:lang w:val="sk-SK"/>
              </w:rPr>
              <w:t>2</w:t>
            </w:r>
            <w:r w:rsidRPr="00BA5282">
              <w:rPr>
                <w:sz w:val="20"/>
                <w:szCs w:val="20"/>
                <w:lang w:val="sk-SK"/>
              </w:rPr>
              <w:t>, miestnosť č. 1.11 (denná miestnosť - učitelia) o výmere 12,91 m</w:t>
            </w:r>
            <w:r w:rsidRPr="00BA5282">
              <w:rPr>
                <w:sz w:val="20"/>
                <w:szCs w:val="20"/>
                <w:vertAlign w:val="superscript"/>
                <w:lang w:val="sk-SK"/>
              </w:rPr>
              <w:t>2</w:t>
            </w:r>
            <w:r w:rsidRPr="00BA5282">
              <w:rPr>
                <w:sz w:val="20"/>
                <w:szCs w:val="20"/>
                <w:lang w:val="sk-SK"/>
              </w:rPr>
              <w:t>, miestnosť č. 1.12 (WC učitelia) o výmere 1,79m</w:t>
            </w:r>
            <w:r w:rsidRPr="00BA5282">
              <w:rPr>
                <w:sz w:val="20"/>
                <w:szCs w:val="20"/>
                <w:vertAlign w:val="superscript"/>
                <w:lang w:val="sk-SK"/>
              </w:rPr>
              <w:t>2</w:t>
            </w:r>
            <w:r w:rsidRPr="00BA5282">
              <w:rPr>
                <w:sz w:val="20"/>
                <w:szCs w:val="20"/>
                <w:lang w:val="sk-SK"/>
              </w:rPr>
              <w:t>,</w:t>
            </w:r>
          </w:p>
          <w:p w:rsidR="002F66D2" w:rsidRPr="00BA5282" w:rsidRDefault="002F66D2" w:rsidP="00182690">
            <w:pPr>
              <w:jc w:val="both"/>
              <w:rPr>
                <w:sz w:val="20"/>
                <w:szCs w:val="20"/>
                <w:lang w:val="sk-SK"/>
              </w:rPr>
            </w:pPr>
            <w:r w:rsidRPr="00BA5282">
              <w:rPr>
                <w:sz w:val="20"/>
                <w:szCs w:val="20"/>
                <w:lang w:val="sk-SK"/>
              </w:rPr>
              <w:t>na 1. podzemnom podlaží: miestnosť č. -1.1a (chodba a schodisko) o výmere 3,49 m</w:t>
            </w:r>
            <w:r w:rsidRPr="00BA5282">
              <w:rPr>
                <w:sz w:val="20"/>
                <w:szCs w:val="20"/>
                <w:vertAlign w:val="superscript"/>
                <w:lang w:val="sk-SK"/>
              </w:rPr>
              <w:t>2</w:t>
            </w:r>
            <w:r w:rsidRPr="00BA5282">
              <w:rPr>
                <w:sz w:val="20"/>
                <w:szCs w:val="20"/>
                <w:lang w:val="sk-SK"/>
              </w:rPr>
              <w:t>, miestnosť č. -1.12 (sušiareň) o výmere 19,53 m</w:t>
            </w:r>
            <w:r w:rsidRPr="00BA5282">
              <w:rPr>
                <w:sz w:val="20"/>
                <w:szCs w:val="20"/>
                <w:vertAlign w:val="superscript"/>
                <w:lang w:val="sk-SK"/>
              </w:rPr>
              <w:t>2</w:t>
            </w:r>
            <w:r w:rsidRPr="00BA5282">
              <w:rPr>
                <w:sz w:val="20"/>
                <w:szCs w:val="20"/>
                <w:lang w:val="sk-SK"/>
              </w:rPr>
              <w:t>, miestnosť č. -1.13 (zádverie –</w:t>
            </w:r>
          </w:p>
          <w:p w:rsidR="002F66D2" w:rsidRPr="00BA5282" w:rsidRDefault="002F66D2" w:rsidP="00182690">
            <w:pPr>
              <w:jc w:val="both"/>
              <w:rPr>
                <w:sz w:val="20"/>
                <w:szCs w:val="20"/>
                <w:lang w:val="sk-SK"/>
              </w:rPr>
            </w:pPr>
            <w:r w:rsidRPr="00BA5282">
              <w:rPr>
                <w:sz w:val="20"/>
                <w:szCs w:val="20"/>
                <w:lang w:val="sk-SK"/>
              </w:rPr>
              <w:t>chodba) o výmere 9,87 m</w:t>
            </w:r>
            <w:r w:rsidRPr="00BA5282">
              <w:rPr>
                <w:sz w:val="20"/>
                <w:szCs w:val="20"/>
                <w:vertAlign w:val="superscript"/>
                <w:lang w:val="sk-SK"/>
              </w:rPr>
              <w:t>2</w:t>
            </w:r>
            <w:r w:rsidRPr="00BA5282">
              <w:rPr>
                <w:sz w:val="20"/>
                <w:szCs w:val="20"/>
                <w:lang w:val="sk-SK"/>
              </w:rPr>
              <w:t>, miestnosť č. -1.13a (práčovňa) o výmere 4,7 m</w:t>
            </w:r>
            <w:r w:rsidRPr="00BA5282">
              <w:rPr>
                <w:sz w:val="20"/>
                <w:szCs w:val="20"/>
                <w:vertAlign w:val="superscript"/>
                <w:lang w:val="sk-SK"/>
              </w:rPr>
              <w:t>2</w:t>
            </w:r>
            <w:r w:rsidRPr="00BA5282">
              <w:rPr>
                <w:sz w:val="20"/>
                <w:szCs w:val="20"/>
                <w:lang w:val="sk-SK"/>
              </w:rPr>
              <w:t>miestnosť č. -1.13b (práčovňa) o výmere 4,7 m</w:t>
            </w:r>
            <w:r w:rsidRPr="00BA5282">
              <w:rPr>
                <w:sz w:val="20"/>
                <w:szCs w:val="20"/>
                <w:vertAlign w:val="superscript"/>
                <w:lang w:val="sk-SK"/>
              </w:rPr>
              <w:t>2</w:t>
            </w:r>
            <w:r w:rsidRPr="00BA5282">
              <w:rPr>
                <w:sz w:val="20"/>
                <w:szCs w:val="20"/>
                <w:lang w:val="sk-SK"/>
              </w:rPr>
              <w:t>, miestnosť č. -1.14 (sklad-kočikáreň) o výmere 19,39 m</w:t>
            </w:r>
            <w:r w:rsidRPr="00BA5282">
              <w:rPr>
                <w:sz w:val="20"/>
                <w:szCs w:val="20"/>
                <w:vertAlign w:val="superscript"/>
                <w:lang w:val="sk-SK"/>
              </w:rPr>
              <w:t>2</w:t>
            </w:r>
          </w:p>
          <w:p w:rsidR="002F66D2" w:rsidRPr="00BA5282" w:rsidRDefault="002F66D2" w:rsidP="00182690">
            <w:pPr>
              <w:jc w:val="both"/>
              <w:rPr>
                <w:b/>
                <w:sz w:val="20"/>
                <w:szCs w:val="20"/>
                <w:lang w:val="sk-SK"/>
              </w:rPr>
            </w:pPr>
            <w:r w:rsidRPr="00BA5282">
              <w:rPr>
                <w:sz w:val="20"/>
                <w:szCs w:val="20"/>
                <w:lang w:val="sk-SK"/>
              </w:rPr>
              <w:t xml:space="preserve">(ďalej tiež „priestory v suteréne“) </w:t>
            </w:r>
            <w:r w:rsidRPr="00BA5282">
              <w:rPr>
                <w:b/>
                <w:sz w:val="20"/>
                <w:szCs w:val="20"/>
                <w:lang w:val="sk-SK"/>
              </w:rPr>
              <w:t>do 31.08.2026,</w:t>
            </w:r>
          </w:p>
          <w:p w:rsidR="002F66D2" w:rsidRPr="00BA5282" w:rsidRDefault="002F66D2" w:rsidP="00182690">
            <w:pPr>
              <w:jc w:val="both"/>
              <w:rPr>
                <w:sz w:val="20"/>
                <w:szCs w:val="20"/>
                <w:lang w:val="sk-SK"/>
              </w:rPr>
            </w:pPr>
            <w:r w:rsidRPr="00BA5282">
              <w:rPr>
                <w:sz w:val="20"/>
                <w:szCs w:val="20"/>
                <w:lang w:val="sk-SK"/>
              </w:rPr>
              <w:t xml:space="preserve">predmet nájmu spolu: </w:t>
            </w:r>
            <w:r w:rsidRPr="00BA5282">
              <w:rPr>
                <w:b/>
                <w:sz w:val="20"/>
                <w:szCs w:val="20"/>
                <w:lang w:val="sk-SK"/>
              </w:rPr>
              <w:t>264,16 m</w:t>
            </w:r>
            <w:r w:rsidRPr="00BA5282">
              <w:rPr>
                <w:b/>
                <w:sz w:val="20"/>
                <w:szCs w:val="20"/>
                <w:vertAlign w:val="superscript"/>
                <w:lang w:val="sk-SK"/>
              </w:rPr>
              <w:t>2</w:t>
            </w:r>
            <w:r w:rsidRPr="00BA5282">
              <w:rPr>
                <w:sz w:val="20"/>
                <w:szCs w:val="20"/>
                <w:lang w:val="sk-SK"/>
              </w:rPr>
              <w:t>.</w:t>
            </w:r>
          </w:p>
        </w:tc>
      </w:tr>
      <w:tr w:rsidR="002F66D2" w:rsidRPr="00BA5282" w:rsidTr="002F66D2">
        <w:tc>
          <w:tcPr>
            <w:tcW w:w="313" w:type="dxa"/>
          </w:tcPr>
          <w:p w:rsidR="002F66D2" w:rsidRPr="00BA5282" w:rsidRDefault="002F66D2" w:rsidP="00182690">
            <w:pPr>
              <w:jc w:val="both"/>
              <w:rPr>
                <w:sz w:val="20"/>
                <w:szCs w:val="20"/>
                <w:lang w:val="sk-SK"/>
              </w:rPr>
            </w:pPr>
          </w:p>
        </w:tc>
        <w:tc>
          <w:tcPr>
            <w:tcW w:w="1943" w:type="dxa"/>
          </w:tcPr>
          <w:p w:rsidR="002F66D2" w:rsidRPr="00BA5282" w:rsidRDefault="002F66D2" w:rsidP="00182690">
            <w:pPr>
              <w:jc w:val="both"/>
              <w:rPr>
                <w:sz w:val="20"/>
                <w:szCs w:val="20"/>
                <w:lang w:val="sk-SK"/>
              </w:rPr>
            </w:pPr>
            <w:r w:rsidRPr="00BA5282">
              <w:rPr>
                <w:sz w:val="20"/>
                <w:szCs w:val="20"/>
                <w:lang w:val="sk-SK"/>
              </w:rPr>
              <w:t>Účel nájmu:</w:t>
            </w:r>
          </w:p>
        </w:tc>
        <w:tc>
          <w:tcPr>
            <w:tcW w:w="7696" w:type="dxa"/>
          </w:tcPr>
          <w:p w:rsidR="002F66D2" w:rsidRPr="00BA5282" w:rsidRDefault="002F66D2" w:rsidP="00182690">
            <w:pPr>
              <w:rPr>
                <w:rFonts w:cs="Times New Roman"/>
                <w:sz w:val="20"/>
                <w:szCs w:val="20"/>
                <w:lang w:val="sk-SK"/>
              </w:rPr>
            </w:pPr>
            <w:r w:rsidRPr="00BA5282">
              <w:rPr>
                <w:rFonts w:cs="Times New Roman"/>
                <w:sz w:val="20"/>
                <w:szCs w:val="20"/>
                <w:lang w:val="sk-SK"/>
              </w:rPr>
              <w:t>Zariadenie pre školstvo – materská škola</w:t>
            </w:r>
          </w:p>
        </w:tc>
      </w:tr>
      <w:tr w:rsidR="002F66D2" w:rsidRPr="00BA5282" w:rsidTr="002F66D2">
        <w:trPr>
          <w:trHeight w:val="259"/>
        </w:trPr>
        <w:tc>
          <w:tcPr>
            <w:tcW w:w="313" w:type="dxa"/>
          </w:tcPr>
          <w:p w:rsidR="002F66D2" w:rsidRPr="00BA5282" w:rsidRDefault="002F66D2" w:rsidP="00182690">
            <w:pPr>
              <w:jc w:val="both"/>
              <w:rPr>
                <w:sz w:val="20"/>
                <w:szCs w:val="20"/>
                <w:lang w:val="sk-SK"/>
              </w:rPr>
            </w:pPr>
          </w:p>
        </w:tc>
        <w:tc>
          <w:tcPr>
            <w:tcW w:w="1943" w:type="dxa"/>
          </w:tcPr>
          <w:p w:rsidR="002F66D2" w:rsidRPr="00BA5282" w:rsidRDefault="002F66D2" w:rsidP="00182690">
            <w:pPr>
              <w:jc w:val="both"/>
              <w:rPr>
                <w:sz w:val="20"/>
                <w:szCs w:val="20"/>
                <w:lang w:val="sk-SK"/>
              </w:rPr>
            </w:pPr>
            <w:r w:rsidRPr="00BA5282">
              <w:rPr>
                <w:sz w:val="20"/>
                <w:szCs w:val="20"/>
                <w:lang w:val="sk-SK"/>
              </w:rPr>
              <w:t>Doba nájmu:</w:t>
            </w:r>
          </w:p>
        </w:tc>
        <w:tc>
          <w:tcPr>
            <w:tcW w:w="7696" w:type="dxa"/>
          </w:tcPr>
          <w:p w:rsidR="002F66D2" w:rsidRPr="00BA5282" w:rsidRDefault="002F66D2" w:rsidP="00182690">
            <w:pPr>
              <w:rPr>
                <w:sz w:val="20"/>
                <w:szCs w:val="20"/>
                <w:lang w:val="sk-SK"/>
              </w:rPr>
            </w:pPr>
            <w:r w:rsidRPr="00BA5282">
              <w:rPr>
                <w:sz w:val="20"/>
                <w:szCs w:val="20"/>
                <w:lang w:val="sk-SK"/>
              </w:rPr>
              <w:t>01.09.2020 – 31.08.2026</w:t>
            </w:r>
          </w:p>
        </w:tc>
      </w:tr>
      <w:tr w:rsidR="002F66D2" w:rsidRPr="00BA5282" w:rsidTr="002F66D2">
        <w:trPr>
          <w:trHeight w:val="816"/>
        </w:trPr>
        <w:tc>
          <w:tcPr>
            <w:tcW w:w="313" w:type="dxa"/>
          </w:tcPr>
          <w:p w:rsidR="002F66D2" w:rsidRPr="00BA5282" w:rsidRDefault="002F66D2" w:rsidP="00182690">
            <w:pPr>
              <w:jc w:val="both"/>
              <w:rPr>
                <w:sz w:val="20"/>
                <w:szCs w:val="20"/>
                <w:lang w:val="sk-SK"/>
              </w:rPr>
            </w:pPr>
          </w:p>
        </w:tc>
        <w:tc>
          <w:tcPr>
            <w:tcW w:w="1943" w:type="dxa"/>
          </w:tcPr>
          <w:p w:rsidR="002F66D2" w:rsidRPr="00BA5282" w:rsidRDefault="002F66D2" w:rsidP="00182690">
            <w:pPr>
              <w:jc w:val="both"/>
              <w:rPr>
                <w:sz w:val="20"/>
                <w:szCs w:val="20"/>
                <w:lang w:val="sk-SK"/>
              </w:rPr>
            </w:pPr>
            <w:r w:rsidRPr="00BA5282">
              <w:rPr>
                <w:sz w:val="20"/>
                <w:szCs w:val="20"/>
                <w:lang w:val="sk-SK"/>
              </w:rPr>
              <w:t xml:space="preserve">Nájomné:             </w:t>
            </w:r>
          </w:p>
          <w:p w:rsidR="002F66D2" w:rsidRPr="00BA5282" w:rsidRDefault="002F66D2" w:rsidP="00182690">
            <w:pPr>
              <w:jc w:val="both"/>
              <w:rPr>
                <w:sz w:val="20"/>
                <w:szCs w:val="20"/>
                <w:lang w:val="sk-SK"/>
              </w:rPr>
            </w:pPr>
          </w:p>
        </w:tc>
        <w:tc>
          <w:tcPr>
            <w:tcW w:w="7696" w:type="dxa"/>
          </w:tcPr>
          <w:p w:rsidR="002F66D2" w:rsidRPr="00BA5282" w:rsidRDefault="002F66D2" w:rsidP="00182690">
            <w:pPr>
              <w:jc w:val="both"/>
              <w:rPr>
                <w:sz w:val="20"/>
                <w:szCs w:val="20"/>
                <w:lang w:val="sk-SK"/>
              </w:rPr>
            </w:pPr>
            <w:r w:rsidRPr="00BA5282">
              <w:rPr>
                <w:sz w:val="20"/>
                <w:szCs w:val="20"/>
                <w:lang w:val="sk-SK"/>
              </w:rPr>
              <w:t>zmluvné strany sa dohodli na nájomnom vo výške (predmet nájmu spolu o výmere 246,16m</w:t>
            </w:r>
            <w:r w:rsidRPr="00BA5282">
              <w:rPr>
                <w:sz w:val="20"/>
                <w:szCs w:val="20"/>
                <w:vertAlign w:val="superscript"/>
                <w:lang w:val="sk-SK"/>
              </w:rPr>
              <w:t>2</w:t>
            </w:r>
            <w:r w:rsidRPr="00BA5282">
              <w:rPr>
                <w:sz w:val="20"/>
                <w:szCs w:val="20"/>
                <w:lang w:val="sk-SK"/>
              </w:rPr>
              <w:t>) – 1,00 €/</w:t>
            </w:r>
            <w:r w:rsidRPr="00BA5282" w:rsidDel="00BB4007">
              <w:rPr>
                <w:sz w:val="20"/>
                <w:szCs w:val="20"/>
                <w:lang w:val="sk-SK"/>
              </w:rPr>
              <w:t xml:space="preserve"> </w:t>
            </w:r>
            <w:r w:rsidRPr="00BA5282">
              <w:rPr>
                <w:sz w:val="20"/>
                <w:szCs w:val="20"/>
                <w:lang w:val="sk-SK"/>
              </w:rPr>
              <w:t>rok,</w:t>
            </w:r>
          </w:p>
          <w:p w:rsidR="002F66D2" w:rsidRPr="00BA5282" w:rsidRDefault="002F66D2" w:rsidP="00182690">
            <w:pPr>
              <w:rPr>
                <w:sz w:val="20"/>
                <w:szCs w:val="20"/>
                <w:lang w:val="sk-SK"/>
              </w:rPr>
            </w:pPr>
            <w:r w:rsidRPr="00BA5282">
              <w:rPr>
                <w:sz w:val="20"/>
                <w:szCs w:val="20"/>
                <w:lang w:val="sk-SK"/>
              </w:rPr>
              <w:t>nájomné je v súlade so smernicou</w:t>
            </w:r>
            <w:r w:rsidRPr="00BA5282">
              <w:rPr>
                <w:sz w:val="20"/>
                <w:szCs w:val="20"/>
                <w:vertAlign w:val="superscript"/>
                <w:lang w:val="sk-SK"/>
              </w:rPr>
              <w:t>1</w:t>
            </w:r>
            <w:r w:rsidRPr="00BA5282">
              <w:rPr>
                <w:sz w:val="20"/>
                <w:szCs w:val="20"/>
                <w:lang w:val="sk-SK"/>
              </w:rPr>
              <w:t>.</w:t>
            </w:r>
          </w:p>
        </w:tc>
      </w:tr>
      <w:tr w:rsidR="002F66D2" w:rsidRPr="00BA5282" w:rsidTr="002F66D2">
        <w:trPr>
          <w:trHeight w:val="50"/>
        </w:trPr>
        <w:tc>
          <w:tcPr>
            <w:tcW w:w="313" w:type="dxa"/>
          </w:tcPr>
          <w:p w:rsidR="002F66D2" w:rsidRPr="00BA5282" w:rsidRDefault="002F66D2" w:rsidP="00182690">
            <w:pPr>
              <w:jc w:val="both"/>
              <w:rPr>
                <w:sz w:val="20"/>
                <w:szCs w:val="20"/>
                <w:lang w:val="sk-SK"/>
              </w:rPr>
            </w:pPr>
          </w:p>
        </w:tc>
        <w:tc>
          <w:tcPr>
            <w:tcW w:w="1943" w:type="dxa"/>
          </w:tcPr>
          <w:p w:rsidR="002F66D2" w:rsidRPr="00BA5282" w:rsidRDefault="002F66D2" w:rsidP="00182690">
            <w:pPr>
              <w:jc w:val="both"/>
              <w:rPr>
                <w:sz w:val="20"/>
                <w:szCs w:val="20"/>
                <w:lang w:val="sk-SK"/>
              </w:rPr>
            </w:pPr>
            <w:r w:rsidRPr="00BA5282">
              <w:rPr>
                <w:sz w:val="20"/>
                <w:szCs w:val="20"/>
                <w:lang w:val="sk-SK"/>
              </w:rPr>
              <w:t>Náklady za služby a energie:</w:t>
            </w:r>
          </w:p>
        </w:tc>
        <w:tc>
          <w:tcPr>
            <w:tcW w:w="7696" w:type="dxa"/>
          </w:tcPr>
          <w:p w:rsidR="002F66D2" w:rsidRPr="00BA5282" w:rsidRDefault="002F66D2" w:rsidP="00182690">
            <w:pPr>
              <w:ind w:left="709" w:hanging="709"/>
              <w:rPr>
                <w:sz w:val="20"/>
                <w:szCs w:val="20"/>
                <w:lang w:val="sk-SK"/>
              </w:rPr>
            </w:pPr>
            <w:r w:rsidRPr="00BA5282">
              <w:rPr>
                <w:sz w:val="20"/>
                <w:szCs w:val="20"/>
                <w:lang w:val="sk-SK"/>
              </w:rPr>
              <w:t xml:space="preserve">preddavky na náklady za opakované dodávanie energií a služieb bude prenajímateľ </w:t>
            </w:r>
          </w:p>
          <w:p w:rsidR="002F66D2" w:rsidRPr="00BA5282" w:rsidRDefault="002F66D2" w:rsidP="00182690">
            <w:pPr>
              <w:ind w:left="709" w:hanging="709"/>
              <w:rPr>
                <w:sz w:val="20"/>
                <w:szCs w:val="20"/>
                <w:lang w:val="sk-SK"/>
              </w:rPr>
            </w:pPr>
            <w:r w:rsidRPr="00BA5282">
              <w:rPr>
                <w:sz w:val="20"/>
                <w:szCs w:val="20"/>
                <w:lang w:val="sk-SK"/>
              </w:rPr>
              <w:t xml:space="preserve">fakturovať štvrťročne; za dodanie energií vyfakturuje prenajímateľ </w:t>
            </w:r>
            <w:r w:rsidRPr="00BA5282">
              <w:rPr>
                <w:sz w:val="20"/>
                <w:szCs w:val="20"/>
                <w:u w:val="single"/>
                <w:lang w:val="sk-SK"/>
              </w:rPr>
              <w:t>zálohovo</w:t>
            </w:r>
            <w:r w:rsidRPr="00BA5282">
              <w:rPr>
                <w:sz w:val="20"/>
                <w:szCs w:val="20"/>
                <w:lang w:val="sk-SK"/>
              </w:rPr>
              <w:t xml:space="preserve"> do 15dní po </w:t>
            </w:r>
          </w:p>
          <w:p w:rsidR="002F66D2" w:rsidRPr="00BA5282" w:rsidRDefault="002F66D2" w:rsidP="00182690">
            <w:pPr>
              <w:ind w:left="709" w:hanging="709"/>
              <w:rPr>
                <w:sz w:val="20"/>
                <w:szCs w:val="20"/>
                <w:lang w:val="sk-SK"/>
              </w:rPr>
            </w:pPr>
            <w:r w:rsidRPr="00BA5282">
              <w:rPr>
                <w:sz w:val="20"/>
                <w:szCs w:val="20"/>
                <w:lang w:val="sk-SK"/>
              </w:rPr>
              <w:t xml:space="preserve">uplynutí daného štvrťroka. Náklady za dodanie služieb budú fakturované paušálnou sumou </w:t>
            </w:r>
          </w:p>
          <w:p w:rsidR="00D91832" w:rsidRDefault="002F66D2" w:rsidP="00182690">
            <w:pPr>
              <w:ind w:left="709" w:hanging="709"/>
              <w:rPr>
                <w:sz w:val="20"/>
                <w:szCs w:val="20"/>
                <w:lang w:val="sk-SK"/>
              </w:rPr>
            </w:pPr>
            <w:r w:rsidRPr="00BA5282">
              <w:rPr>
                <w:sz w:val="20"/>
                <w:szCs w:val="20"/>
                <w:lang w:val="sk-SK"/>
              </w:rPr>
              <w:t xml:space="preserve">do 15 dní po uplynutí príslušného štvrťroka. Prenajímateľ po obdržaní  zúčtovacích faktúr </w:t>
            </w:r>
          </w:p>
          <w:p w:rsidR="00D91832" w:rsidRDefault="00D91832" w:rsidP="00D91832">
            <w:pPr>
              <w:ind w:left="709" w:hanging="709"/>
              <w:rPr>
                <w:sz w:val="20"/>
                <w:szCs w:val="20"/>
                <w:lang w:val="sk-SK"/>
              </w:rPr>
            </w:pPr>
            <w:r>
              <w:rPr>
                <w:sz w:val="20"/>
                <w:szCs w:val="20"/>
                <w:lang w:val="sk-SK"/>
              </w:rPr>
              <w:lastRenderedPageBreak/>
              <w:t xml:space="preserve">od </w:t>
            </w:r>
            <w:r w:rsidR="002F66D2" w:rsidRPr="00BA5282">
              <w:rPr>
                <w:sz w:val="20"/>
                <w:szCs w:val="20"/>
                <w:lang w:val="sk-SK"/>
              </w:rPr>
              <w:t xml:space="preserve">dodávateľov energií vyhotoví nájomcovi vyúčtovaciu faktúru za príslušný kalendárny </w:t>
            </w:r>
          </w:p>
          <w:p w:rsidR="00D91832" w:rsidRDefault="002F66D2" w:rsidP="00D91832">
            <w:pPr>
              <w:ind w:left="709" w:hanging="709"/>
              <w:rPr>
                <w:sz w:val="20"/>
                <w:szCs w:val="20"/>
                <w:lang w:val="sk-SK"/>
              </w:rPr>
            </w:pPr>
            <w:r w:rsidRPr="00BA5282">
              <w:rPr>
                <w:sz w:val="20"/>
                <w:szCs w:val="20"/>
                <w:lang w:val="sk-SK"/>
              </w:rPr>
              <w:t xml:space="preserve">rok. Splatnosť nedoplatku alebo preplatku zo zúčtovacej faktúry je 15 kalendárnych dní </w:t>
            </w:r>
          </w:p>
          <w:p w:rsidR="002F66D2" w:rsidRPr="00BA5282" w:rsidRDefault="002F66D2" w:rsidP="00D91832">
            <w:pPr>
              <w:ind w:left="709" w:hanging="709"/>
              <w:rPr>
                <w:sz w:val="20"/>
                <w:szCs w:val="20"/>
                <w:lang w:val="sk-SK"/>
              </w:rPr>
            </w:pPr>
            <w:r w:rsidRPr="00BA5282">
              <w:rPr>
                <w:sz w:val="20"/>
                <w:szCs w:val="20"/>
                <w:lang w:val="sk-SK"/>
              </w:rPr>
              <w:t>odo dňa doručenia vyúčtovania nájomcovi.</w:t>
            </w:r>
          </w:p>
        </w:tc>
      </w:tr>
      <w:tr w:rsidR="002F66D2" w:rsidRPr="00BA5282" w:rsidTr="002F66D2">
        <w:tc>
          <w:tcPr>
            <w:tcW w:w="313" w:type="dxa"/>
          </w:tcPr>
          <w:p w:rsidR="002F66D2" w:rsidRPr="00BA5282" w:rsidRDefault="002F66D2" w:rsidP="00182690">
            <w:pPr>
              <w:jc w:val="both"/>
              <w:rPr>
                <w:sz w:val="20"/>
                <w:szCs w:val="20"/>
                <w:lang w:val="sk-SK"/>
              </w:rPr>
            </w:pPr>
          </w:p>
        </w:tc>
        <w:tc>
          <w:tcPr>
            <w:tcW w:w="1943" w:type="dxa"/>
          </w:tcPr>
          <w:p w:rsidR="002F66D2" w:rsidRPr="00BA5282" w:rsidRDefault="002F66D2" w:rsidP="00182690">
            <w:pPr>
              <w:jc w:val="both"/>
              <w:rPr>
                <w:sz w:val="20"/>
                <w:szCs w:val="20"/>
                <w:lang w:val="sk-SK"/>
              </w:rPr>
            </w:pPr>
            <w:r w:rsidRPr="00BA5282">
              <w:rPr>
                <w:sz w:val="20"/>
                <w:szCs w:val="20"/>
                <w:lang w:val="sk-SK"/>
              </w:rPr>
              <w:t>Predkladá:</w:t>
            </w:r>
          </w:p>
        </w:tc>
        <w:tc>
          <w:tcPr>
            <w:tcW w:w="7696" w:type="dxa"/>
          </w:tcPr>
          <w:p w:rsidR="002F66D2" w:rsidRPr="00BA5282" w:rsidRDefault="002F66D2" w:rsidP="00182690">
            <w:pPr>
              <w:ind w:left="720" w:hanging="720"/>
              <w:rPr>
                <w:sz w:val="20"/>
                <w:szCs w:val="20"/>
                <w:lang w:val="sk-SK"/>
              </w:rPr>
            </w:pPr>
            <w:r w:rsidRPr="00BA5282">
              <w:rPr>
                <w:sz w:val="20"/>
                <w:szCs w:val="20"/>
                <w:lang w:val="sk-SK"/>
              </w:rPr>
              <w:t>riaditeľ ÚZ ŠD a J STU</w:t>
            </w:r>
          </w:p>
        </w:tc>
      </w:tr>
    </w:tbl>
    <w:p w:rsidR="002F66D2" w:rsidRDefault="002F66D2" w:rsidP="002F66D2">
      <w:pPr>
        <w:rPr>
          <w:sz w:val="20"/>
          <w:szCs w:val="20"/>
        </w:rPr>
      </w:pPr>
    </w:p>
    <w:p w:rsidR="002F66D2" w:rsidRPr="00BA5282" w:rsidRDefault="002F66D2" w:rsidP="002F66D2">
      <w:pPr>
        <w:rPr>
          <w:sz w:val="20"/>
          <w:szCs w:val="20"/>
        </w:rPr>
      </w:pPr>
    </w:p>
    <w:tbl>
      <w:tblPr>
        <w:tblStyle w:val="Mkatabulky"/>
        <w:tblW w:w="9952" w:type="dxa"/>
        <w:tblInd w:w="-885" w:type="dxa"/>
        <w:tblLook w:val="04A0" w:firstRow="1" w:lastRow="0" w:firstColumn="1" w:lastColumn="0" w:noHBand="0" w:noVBand="1"/>
      </w:tblPr>
      <w:tblGrid>
        <w:gridCol w:w="405"/>
        <w:gridCol w:w="1931"/>
        <w:gridCol w:w="7616"/>
      </w:tblGrid>
      <w:tr w:rsidR="002F66D2" w:rsidRPr="00BA5282" w:rsidTr="002F66D2">
        <w:tc>
          <w:tcPr>
            <w:tcW w:w="313" w:type="dxa"/>
          </w:tcPr>
          <w:p w:rsidR="002F66D2" w:rsidRPr="00BA5282" w:rsidRDefault="002F66D2" w:rsidP="00182690">
            <w:pPr>
              <w:ind w:left="360" w:hanging="326"/>
              <w:rPr>
                <w:b/>
                <w:sz w:val="20"/>
                <w:szCs w:val="20"/>
                <w:lang w:val="sk-SK"/>
              </w:rPr>
            </w:pPr>
            <w:r>
              <w:rPr>
                <w:b/>
                <w:sz w:val="20"/>
                <w:szCs w:val="20"/>
                <w:lang w:val="sk-SK"/>
              </w:rPr>
              <w:t>5</w:t>
            </w:r>
            <w:r w:rsidRPr="00BA5282">
              <w:rPr>
                <w:b/>
                <w:sz w:val="20"/>
                <w:szCs w:val="20"/>
                <w:lang w:val="sk-SK"/>
              </w:rPr>
              <w:t>.</w:t>
            </w:r>
          </w:p>
        </w:tc>
        <w:tc>
          <w:tcPr>
            <w:tcW w:w="1942" w:type="dxa"/>
          </w:tcPr>
          <w:p w:rsidR="002F66D2" w:rsidRPr="00BA5282" w:rsidRDefault="002F66D2" w:rsidP="00182690">
            <w:pPr>
              <w:jc w:val="both"/>
              <w:rPr>
                <w:b/>
                <w:sz w:val="20"/>
                <w:szCs w:val="20"/>
                <w:lang w:val="sk-SK"/>
              </w:rPr>
            </w:pPr>
            <w:r w:rsidRPr="00BA5282">
              <w:rPr>
                <w:b/>
                <w:sz w:val="20"/>
                <w:szCs w:val="20"/>
                <w:lang w:val="sk-SK"/>
              </w:rPr>
              <w:t>Nájomca:</w:t>
            </w:r>
          </w:p>
        </w:tc>
        <w:tc>
          <w:tcPr>
            <w:tcW w:w="7697" w:type="dxa"/>
          </w:tcPr>
          <w:p w:rsidR="002F66D2" w:rsidRPr="00BA5282" w:rsidRDefault="002F66D2" w:rsidP="00182690">
            <w:pPr>
              <w:pStyle w:val="Odstavecseseznamem"/>
              <w:ind w:left="644" w:hanging="611"/>
              <w:rPr>
                <w:sz w:val="20"/>
                <w:szCs w:val="20"/>
                <w:lang w:val="sk-SK"/>
              </w:rPr>
            </w:pPr>
            <w:r w:rsidRPr="00BA5282">
              <w:rPr>
                <w:b/>
                <w:sz w:val="20"/>
                <w:szCs w:val="20"/>
                <w:lang w:val="sk-SK"/>
              </w:rPr>
              <w:t>Ynet</w:t>
            </w:r>
            <w:r w:rsidRPr="00BA5282">
              <w:rPr>
                <w:sz w:val="20"/>
                <w:szCs w:val="20"/>
                <w:lang w:val="sk-SK"/>
              </w:rPr>
              <w:t xml:space="preserve">, Staré Grunty 53, 841 04 Bratislava, </w:t>
            </w:r>
            <w:r w:rsidRPr="00BA5282">
              <w:rPr>
                <w:rFonts w:cstheme="minorHAnsi"/>
                <w:sz w:val="20"/>
                <w:szCs w:val="20"/>
                <w:lang w:val="sk-SK"/>
              </w:rPr>
              <w:t xml:space="preserve">IČO: </w:t>
            </w:r>
            <w:r>
              <w:rPr>
                <w:rFonts w:cstheme="minorHAnsi"/>
                <w:sz w:val="20"/>
                <w:szCs w:val="20"/>
                <w:lang w:val="sk-SK"/>
              </w:rPr>
              <w:t>36 067 423</w:t>
            </w:r>
          </w:p>
          <w:p w:rsidR="002F66D2" w:rsidRPr="00BA5282" w:rsidRDefault="002F66D2" w:rsidP="00182690">
            <w:pPr>
              <w:pStyle w:val="Odstavecseseznamem"/>
              <w:ind w:left="644" w:hanging="611"/>
              <w:rPr>
                <w:sz w:val="20"/>
                <w:szCs w:val="20"/>
                <w:lang w:val="sk-SK"/>
              </w:rPr>
            </w:pPr>
            <w:r w:rsidRPr="00BA5282">
              <w:rPr>
                <w:sz w:val="20"/>
                <w:szCs w:val="20"/>
                <w:lang w:val="sk-SK"/>
              </w:rPr>
              <w:t>nájomca je občianskym združením zaregistrovaným na MV SR pod číslom VVS/1 –</w:t>
            </w:r>
          </w:p>
          <w:p w:rsidR="002F66D2" w:rsidRPr="00BA5282" w:rsidRDefault="002F66D2" w:rsidP="00182690">
            <w:pPr>
              <w:pStyle w:val="Odstavecseseznamem"/>
              <w:ind w:left="644" w:hanging="611"/>
              <w:rPr>
                <w:sz w:val="20"/>
                <w:szCs w:val="20"/>
                <w:lang w:val="sk-SK"/>
              </w:rPr>
            </w:pPr>
            <w:r w:rsidRPr="00BA5282">
              <w:rPr>
                <w:sz w:val="20"/>
                <w:szCs w:val="20"/>
                <w:lang w:val="sk-SK"/>
              </w:rPr>
              <w:t>900/90 –17701-2</w:t>
            </w:r>
          </w:p>
        </w:tc>
      </w:tr>
      <w:tr w:rsidR="002F66D2" w:rsidRPr="00BA5282" w:rsidTr="002F66D2">
        <w:trPr>
          <w:trHeight w:val="1701"/>
        </w:trPr>
        <w:tc>
          <w:tcPr>
            <w:tcW w:w="313" w:type="dxa"/>
          </w:tcPr>
          <w:p w:rsidR="002F66D2" w:rsidRPr="00BA5282" w:rsidRDefault="002F66D2" w:rsidP="00182690">
            <w:pPr>
              <w:jc w:val="both"/>
              <w:rPr>
                <w:sz w:val="20"/>
                <w:szCs w:val="20"/>
                <w:lang w:val="sk-SK"/>
              </w:rPr>
            </w:pPr>
          </w:p>
        </w:tc>
        <w:tc>
          <w:tcPr>
            <w:tcW w:w="1942" w:type="dxa"/>
          </w:tcPr>
          <w:p w:rsidR="002F66D2" w:rsidRPr="00BA5282" w:rsidRDefault="002F66D2" w:rsidP="00182690">
            <w:pPr>
              <w:jc w:val="both"/>
              <w:rPr>
                <w:sz w:val="20"/>
                <w:szCs w:val="20"/>
                <w:lang w:val="sk-SK"/>
              </w:rPr>
            </w:pPr>
            <w:r w:rsidRPr="00BA5282">
              <w:rPr>
                <w:sz w:val="20"/>
                <w:szCs w:val="20"/>
                <w:lang w:val="sk-SK"/>
              </w:rPr>
              <w:t>Predmet nájmu:</w:t>
            </w:r>
          </w:p>
        </w:tc>
        <w:tc>
          <w:tcPr>
            <w:tcW w:w="7697" w:type="dxa"/>
          </w:tcPr>
          <w:p w:rsidR="002F66D2" w:rsidRPr="00BA5282" w:rsidRDefault="002F66D2" w:rsidP="00182690">
            <w:pPr>
              <w:jc w:val="both"/>
              <w:rPr>
                <w:sz w:val="20"/>
                <w:szCs w:val="20"/>
                <w:lang w:val="sk-SK"/>
              </w:rPr>
            </w:pPr>
            <w:r w:rsidRPr="00BA5282">
              <w:rPr>
                <w:b/>
                <w:sz w:val="20"/>
                <w:szCs w:val="20"/>
                <w:lang w:val="sk-SK"/>
              </w:rPr>
              <w:t>dodatkom č.2</w:t>
            </w:r>
            <w:r w:rsidRPr="00BA5282">
              <w:rPr>
                <w:sz w:val="20"/>
                <w:szCs w:val="20"/>
                <w:lang w:val="sk-SK"/>
              </w:rPr>
              <w:t xml:space="preserve"> k Nájomnej zmluve č. 71/2019 R-STU o nájme nebytových priestorov spolu s dodatkom č.1 s dobou nájmu od 17.05.2019 do 30.06.2021 </w:t>
            </w:r>
            <w:r w:rsidRPr="00BA5282">
              <w:rPr>
                <w:b/>
                <w:sz w:val="20"/>
                <w:szCs w:val="20"/>
                <w:lang w:val="sk-SK"/>
              </w:rPr>
              <w:t>sa od 01.07.2021 predlžuje doba trvania nájmu;</w:t>
            </w:r>
            <w:r w:rsidRPr="00BA5282">
              <w:rPr>
                <w:sz w:val="20"/>
                <w:szCs w:val="20"/>
                <w:lang w:val="sk-SK"/>
              </w:rPr>
              <w:t xml:space="preserve"> </w:t>
            </w:r>
            <w:r w:rsidRPr="00BA5282">
              <w:rPr>
                <w:rFonts w:ascii="Calibri" w:hAnsi="Calibri"/>
                <w:sz w:val="20"/>
                <w:szCs w:val="20"/>
                <w:lang w:val="sk-SK"/>
              </w:rPr>
              <w:t xml:space="preserve">dočasne nepotrebný majetok, </w:t>
            </w:r>
            <w:r w:rsidRPr="00BA5282">
              <w:rPr>
                <w:sz w:val="20"/>
                <w:szCs w:val="20"/>
                <w:lang w:val="sk-SK"/>
              </w:rPr>
              <w:t>nebytový priestor nachádzajúci sa na treťom poschodí v objekte ŠD Nikosa Belojanisa, v budove na Wilsonovej ulici č. 10 v BA, miestnosť č. 02NB -04337 (rysovňa) o výmere 124,27m</w:t>
            </w:r>
            <w:r w:rsidRPr="00BA5282">
              <w:rPr>
                <w:sz w:val="20"/>
                <w:szCs w:val="20"/>
                <w:vertAlign w:val="superscript"/>
                <w:lang w:val="sk-SK"/>
              </w:rPr>
              <w:t>2</w:t>
            </w:r>
            <w:r w:rsidRPr="00BA5282">
              <w:rPr>
                <w:sz w:val="20"/>
                <w:szCs w:val="20"/>
                <w:lang w:val="sk-SK"/>
              </w:rPr>
              <w:t xml:space="preserve"> a príslušenstvom nebytového priestoru je aj pomerná časť spoločných priestorov (chodba a WC) </w:t>
            </w:r>
            <w:r w:rsidRPr="00BA5282">
              <w:rPr>
                <w:b/>
                <w:sz w:val="20"/>
                <w:szCs w:val="20"/>
                <w:lang w:val="sk-SK"/>
              </w:rPr>
              <w:t>do 31.10.2021,</w:t>
            </w:r>
          </w:p>
          <w:p w:rsidR="002F66D2" w:rsidRPr="00BA5282" w:rsidRDefault="002F66D2" w:rsidP="00182690">
            <w:pPr>
              <w:jc w:val="both"/>
              <w:rPr>
                <w:sz w:val="20"/>
                <w:szCs w:val="20"/>
                <w:lang w:val="sk-SK"/>
              </w:rPr>
            </w:pPr>
            <w:r w:rsidRPr="00BA5282">
              <w:rPr>
                <w:sz w:val="20"/>
                <w:szCs w:val="20"/>
                <w:lang w:val="sk-SK"/>
              </w:rPr>
              <w:t xml:space="preserve">predmet nájmu spolu: </w:t>
            </w:r>
            <w:r w:rsidRPr="00BA5282">
              <w:rPr>
                <w:b/>
                <w:sz w:val="20"/>
                <w:szCs w:val="20"/>
                <w:lang w:val="sk-SK"/>
              </w:rPr>
              <w:t>124,27m</w:t>
            </w:r>
            <w:r w:rsidRPr="00BA5282">
              <w:rPr>
                <w:b/>
                <w:sz w:val="20"/>
                <w:szCs w:val="20"/>
                <w:vertAlign w:val="superscript"/>
                <w:lang w:val="sk-SK"/>
              </w:rPr>
              <w:t>2</w:t>
            </w:r>
            <w:r w:rsidRPr="00BA5282">
              <w:rPr>
                <w:sz w:val="20"/>
                <w:szCs w:val="20"/>
                <w:lang w:val="sk-SK"/>
              </w:rPr>
              <w:t>.</w:t>
            </w:r>
          </w:p>
        </w:tc>
      </w:tr>
      <w:tr w:rsidR="002F66D2" w:rsidRPr="00BA5282" w:rsidTr="002F66D2">
        <w:trPr>
          <w:trHeight w:val="353"/>
        </w:trPr>
        <w:tc>
          <w:tcPr>
            <w:tcW w:w="313" w:type="dxa"/>
          </w:tcPr>
          <w:p w:rsidR="002F66D2" w:rsidRPr="00BA5282" w:rsidRDefault="002F66D2" w:rsidP="00182690">
            <w:pPr>
              <w:jc w:val="both"/>
              <w:rPr>
                <w:sz w:val="20"/>
                <w:szCs w:val="20"/>
                <w:lang w:val="sk-SK"/>
              </w:rPr>
            </w:pPr>
          </w:p>
        </w:tc>
        <w:tc>
          <w:tcPr>
            <w:tcW w:w="1942" w:type="dxa"/>
          </w:tcPr>
          <w:p w:rsidR="002F66D2" w:rsidRPr="00BA5282" w:rsidRDefault="002F66D2" w:rsidP="00182690">
            <w:pPr>
              <w:jc w:val="both"/>
              <w:rPr>
                <w:sz w:val="20"/>
                <w:szCs w:val="20"/>
                <w:lang w:val="sk-SK"/>
              </w:rPr>
            </w:pPr>
            <w:r w:rsidRPr="00BA5282">
              <w:rPr>
                <w:sz w:val="20"/>
                <w:szCs w:val="20"/>
                <w:lang w:val="sk-SK"/>
              </w:rPr>
              <w:t>Účel nájmu:</w:t>
            </w:r>
          </w:p>
        </w:tc>
        <w:tc>
          <w:tcPr>
            <w:tcW w:w="7697" w:type="dxa"/>
          </w:tcPr>
          <w:p w:rsidR="002F66D2" w:rsidRPr="00BA5282" w:rsidRDefault="002F66D2" w:rsidP="00182690">
            <w:pPr>
              <w:rPr>
                <w:rFonts w:cs="Times New Roman"/>
                <w:sz w:val="20"/>
                <w:szCs w:val="20"/>
                <w:lang w:val="sk-SK"/>
              </w:rPr>
            </w:pPr>
            <w:r w:rsidRPr="00BA5282">
              <w:rPr>
                <w:rFonts w:cs="Times New Roman"/>
                <w:sz w:val="20"/>
                <w:szCs w:val="20"/>
                <w:lang w:val="sk-SK"/>
              </w:rPr>
              <w:t xml:space="preserve">Nájomca bude nebytový priestor užívať ako rysovňu. </w:t>
            </w:r>
          </w:p>
          <w:p w:rsidR="002F66D2" w:rsidRPr="00BA5282" w:rsidRDefault="002F66D2" w:rsidP="00182690">
            <w:pPr>
              <w:rPr>
                <w:rFonts w:cs="Times New Roman"/>
                <w:sz w:val="20"/>
                <w:szCs w:val="20"/>
                <w:lang w:val="sk-SK"/>
              </w:rPr>
            </w:pPr>
          </w:p>
        </w:tc>
      </w:tr>
      <w:tr w:rsidR="002F66D2" w:rsidRPr="00BA5282" w:rsidTr="002F66D2">
        <w:trPr>
          <w:trHeight w:val="259"/>
        </w:trPr>
        <w:tc>
          <w:tcPr>
            <w:tcW w:w="313" w:type="dxa"/>
          </w:tcPr>
          <w:p w:rsidR="002F66D2" w:rsidRPr="00BA5282" w:rsidRDefault="002F66D2" w:rsidP="00182690">
            <w:pPr>
              <w:jc w:val="both"/>
              <w:rPr>
                <w:sz w:val="20"/>
                <w:szCs w:val="20"/>
                <w:lang w:val="sk-SK"/>
              </w:rPr>
            </w:pPr>
          </w:p>
        </w:tc>
        <w:tc>
          <w:tcPr>
            <w:tcW w:w="1942" w:type="dxa"/>
          </w:tcPr>
          <w:p w:rsidR="002F66D2" w:rsidRPr="00BA5282" w:rsidRDefault="002F66D2" w:rsidP="00182690">
            <w:pPr>
              <w:jc w:val="both"/>
              <w:rPr>
                <w:sz w:val="20"/>
                <w:szCs w:val="20"/>
                <w:lang w:val="sk-SK"/>
              </w:rPr>
            </w:pPr>
            <w:r w:rsidRPr="00BA5282">
              <w:rPr>
                <w:sz w:val="20"/>
                <w:szCs w:val="20"/>
                <w:lang w:val="sk-SK"/>
              </w:rPr>
              <w:t>Doba nájmu:</w:t>
            </w:r>
          </w:p>
        </w:tc>
        <w:tc>
          <w:tcPr>
            <w:tcW w:w="7697" w:type="dxa"/>
          </w:tcPr>
          <w:p w:rsidR="002F66D2" w:rsidRPr="00BA5282" w:rsidRDefault="002F66D2" w:rsidP="00182690">
            <w:pPr>
              <w:rPr>
                <w:sz w:val="20"/>
                <w:szCs w:val="20"/>
                <w:lang w:val="sk-SK"/>
              </w:rPr>
            </w:pPr>
            <w:r w:rsidRPr="00BA5282">
              <w:rPr>
                <w:sz w:val="20"/>
                <w:szCs w:val="20"/>
                <w:lang w:val="sk-SK"/>
              </w:rPr>
              <w:t>17.05.2019 – 31.10.2021</w:t>
            </w:r>
          </w:p>
        </w:tc>
      </w:tr>
      <w:tr w:rsidR="002F66D2" w:rsidRPr="00BA5282" w:rsidTr="002F66D2">
        <w:trPr>
          <w:trHeight w:val="816"/>
        </w:trPr>
        <w:tc>
          <w:tcPr>
            <w:tcW w:w="313" w:type="dxa"/>
          </w:tcPr>
          <w:p w:rsidR="002F66D2" w:rsidRPr="00BA5282" w:rsidRDefault="002F66D2" w:rsidP="00182690">
            <w:pPr>
              <w:jc w:val="both"/>
              <w:rPr>
                <w:sz w:val="20"/>
                <w:szCs w:val="20"/>
                <w:lang w:val="sk-SK"/>
              </w:rPr>
            </w:pPr>
          </w:p>
        </w:tc>
        <w:tc>
          <w:tcPr>
            <w:tcW w:w="1942" w:type="dxa"/>
          </w:tcPr>
          <w:p w:rsidR="002F66D2" w:rsidRPr="00BA5282" w:rsidRDefault="002F66D2" w:rsidP="00182690">
            <w:pPr>
              <w:jc w:val="both"/>
              <w:rPr>
                <w:sz w:val="20"/>
                <w:szCs w:val="20"/>
                <w:lang w:val="sk-SK"/>
              </w:rPr>
            </w:pPr>
            <w:r w:rsidRPr="00BA5282">
              <w:rPr>
                <w:sz w:val="20"/>
                <w:szCs w:val="20"/>
                <w:lang w:val="sk-SK"/>
              </w:rPr>
              <w:t xml:space="preserve">Nájomné:             </w:t>
            </w:r>
          </w:p>
          <w:p w:rsidR="002F66D2" w:rsidRPr="00BA5282" w:rsidRDefault="002F66D2" w:rsidP="00182690">
            <w:pPr>
              <w:jc w:val="both"/>
              <w:rPr>
                <w:sz w:val="20"/>
                <w:szCs w:val="20"/>
                <w:lang w:val="sk-SK"/>
              </w:rPr>
            </w:pPr>
          </w:p>
        </w:tc>
        <w:tc>
          <w:tcPr>
            <w:tcW w:w="7697" w:type="dxa"/>
          </w:tcPr>
          <w:p w:rsidR="002F66D2" w:rsidRPr="00BA5282" w:rsidRDefault="002F66D2" w:rsidP="00182690">
            <w:pPr>
              <w:rPr>
                <w:sz w:val="20"/>
                <w:szCs w:val="20"/>
                <w:lang w:val="sk-SK"/>
              </w:rPr>
            </w:pPr>
            <w:r w:rsidRPr="00BA5282">
              <w:rPr>
                <w:sz w:val="20"/>
                <w:szCs w:val="20"/>
                <w:lang w:val="sk-SK"/>
              </w:rPr>
              <w:t>miestnosť č. 02NB -04337 (124,27m</w:t>
            </w:r>
            <w:r w:rsidRPr="00BA5282">
              <w:rPr>
                <w:sz w:val="20"/>
                <w:szCs w:val="20"/>
                <w:vertAlign w:val="superscript"/>
                <w:lang w:val="sk-SK"/>
              </w:rPr>
              <w:t>2</w:t>
            </w:r>
            <w:r w:rsidRPr="00BA5282">
              <w:rPr>
                <w:sz w:val="20"/>
                <w:szCs w:val="20"/>
                <w:lang w:val="sk-SK"/>
              </w:rPr>
              <w:t>) – 1,00 €/m</w:t>
            </w:r>
            <w:r w:rsidRPr="00BA5282">
              <w:rPr>
                <w:sz w:val="20"/>
                <w:szCs w:val="20"/>
                <w:vertAlign w:val="superscript"/>
                <w:lang w:val="sk-SK"/>
              </w:rPr>
              <w:t>2</w:t>
            </w:r>
            <w:r w:rsidRPr="00BA5282">
              <w:rPr>
                <w:sz w:val="20"/>
                <w:szCs w:val="20"/>
                <w:lang w:val="sk-SK"/>
              </w:rPr>
              <w:t>/rok, t. j. 124,27 €/rok,</w:t>
            </w:r>
          </w:p>
          <w:p w:rsidR="002F66D2" w:rsidRPr="00BA5282" w:rsidRDefault="002F66D2" w:rsidP="00182690">
            <w:pPr>
              <w:rPr>
                <w:sz w:val="20"/>
                <w:szCs w:val="20"/>
                <w:lang w:val="sk-SK"/>
              </w:rPr>
            </w:pPr>
            <w:r w:rsidRPr="00BA5282">
              <w:rPr>
                <w:sz w:val="20"/>
                <w:szCs w:val="20"/>
                <w:lang w:val="sk-SK"/>
              </w:rPr>
              <w:t xml:space="preserve">nájomné sa hradí v celosti vopred </w:t>
            </w:r>
          </w:p>
          <w:p w:rsidR="002F66D2" w:rsidRPr="00BA5282" w:rsidRDefault="002F66D2" w:rsidP="00182690">
            <w:pPr>
              <w:rPr>
                <w:sz w:val="20"/>
                <w:szCs w:val="20"/>
                <w:lang w:val="sk-SK"/>
              </w:rPr>
            </w:pPr>
            <w:r w:rsidRPr="00BA5282">
              <w:rPr>
                <w:sz w:val="20"/>
                <w:szCs w:val="20"/>
                <w:lang w:val="sk-SK"/>
              </w:rPr>
              <w:t xml:space="preserve">nájomné spolu ročne: </w:t>
            </w:r>
            <w:r w:rsidRPr="00BA5282">
              <w:rPr>
                <w:b/>
                <w:sz w:val="20"/>
                <w:szCs w:val="20"/>
                <w:lang w:val="sk-SK"/>
              </w:rPr>
              <w:t>124,27</w:t>
            </w:r>
            <w:r w:rsidRPr="00BA5282">
              <w:rPr>
                <w:sz w:val="20"/>
                <w:szCs w:val="20"/>
                <w:lang w:val="sk-SK"/>
              </w:rPr>
              <w:t xml:space="preserve"> </w:t>
            </w:r>
            <w:r w:rsidRPr="00BA5282">
              <w:rPr>
                <w:b/>
                <w:sz w:val="20"/>
                <w:szCs w:val="20"/>
                <w:lang w:val="sk-SK"/>
              </w:rPr>
              <w:t>€/rok,</w:t>
            </w:r>
          </w:p>
          <w:p w:rsidR="002F66D2" w:rsidRPr="00BA5282" w:rsidRDefault="002F66D2" w:rsidP="00182690">
            <w:pPr>
              <w:jc w:val="both"/>
              <w:rPr>
                <w:sz w:val="20"/>
                <w:szCs w:val="20"/>
                <w:lang w:val="sk-SK"/>
              </w:rPr>
            </w:pPr>
            <w:r w:rsidRPr="00BA5282">
              <w:rPr>
                <w:sz w:val="20"/>
                <w:szCs w:val="20"/>
                <w:lang w:val="sk-SK"/>
              </w:rPr>
              <w:t>nájomné je v súlade so smernicou</w:t>
            </w:r>
            <w:r w:rsidRPr="00BA5282">
              <w:rPr>
                <w:sz w:val="20"/>
                <w:szCs w:val="20"/>
                <w:vertAlign w:val="superscript"/>
                <w:lang w:val="sk-SK"/>
              </w:rPr>
              <w:t>1</w:t>
            </w:r>
            <w:r w:rsidRPr="00BA5282">
              <w:rPr>
                <w:sz w:val="20"/>
                <w:szCs w:val="20"/>
                <w:lang w:val="sk-SK"/>
              </w:rPr>
              <w:t>.</w:t>
            </w:r>
          </w:p>
        </w:tc>
      </w:tr>
      <w:tr w:rsidR="002F66D2" w:rsidRPr="00BA5282" w:rsidTr="002F66D2">
        <w:trPr>
          <w:trHeight w:val="50"/>
        </w:trPr>
        <w:tc>
          <w:tcPr>
            <w:tcW w:w="313" w:type="dxa"/>
          </w:tcPr>
          <w:p w:rsidR="002F66D2" w:rsidRPr="00BA5282" w:rsidRDefault="002F66D2" w:rsidP="00182690">
            <w:pPr>
              <w:jc w:val="both"/>
              <w:rPr>
                <w:sz w:val="20"/>
                <w:szCs w:val="20"/>
                <w:lang w:val="sk-SK"/>
              </w:rPr>
            </w:pPr>
          </w:p>
        </w:tc>
        <w:tc>
          <w:tcPr>
            <w:tcW w:w="1942" w:type="dxa"/>
          </w:tcPr>
          <w:p w:rsidR="002F66D2" w:rsidRPr="00BA5282" w:rsidRDefault="002F66D2" w:rsidP="00182690">
            <w:pPr>
              <w:jc w:val="both"/>
              <w:rPr>
                <w:sz w:val="20"/>
                <w:szCs w:val="20"/>
                <w:lang w:val="sk-SK"/>
              </w:rPr>
            </w:pPr>
            <w:r w:rsidRPr="00BA5282">
              <w:rPr>
                <w:sz w:val="20"/>
                <w:szCs w:val="20"/>
                <w:lang w:val="sk-SK"/>
              </w:rPr>
              <w:t>Náklady za služby a energie:</w:t>
            </w:r>
          </w:p>
        </w:tc>
        <w:tc>
          <w:tcPr>
            <w:tcW w:w="7697" w:type="dxa"/>
          </w:tcPr>
          <w:p w:rsidR="002F66D2" w:rsidRPr="00BA5282" w:rsidRDefault="002F66D2" w:rsidP="00182690">
            <w:pPr>
              <w:ind w:left="709" w:hanging="709"/>
              <w:jc w:val="both"/>
              <w:rPr>
                <w:sz w:val="20"/>
                <w:szCs w:val="20"/>
                <w:lang w:val="sk-SK"/>
              </w:rPr>
            </w:pPr>
            <w:r w:rsidRPr="00BA5282">
              <w:rPr>
                <w:sz w:val="20"/>
                <w:szCs w:val="20"/>
                <w:lang w:val="sk-SK"/>
              </w:rPr>
              <w:t xml:space="preserve">preddavky na náklady za opakované dodávanie energií a služieb bude prenajímateľ </w:t>
            </w:r>
          </w:p>
          <w:p w:rsidR="002F66D2" w:rsidRPr="00BA5282" w:rsidRDefault="002F66D2" w:rsidP="00182690">
            <w:pPr>
              <w:ind w:left="709" w:hanging="709"/>
              <w:jc w:val="both"/>
              <w:rPr>
                <w:sz w:val="20"/>
                <w:szCs w:val="20"/>
                <w:lang w:val="sk-SK"/>
              </w:rPr>
            </w:pPr>
            <w:r w:rsidRPr="00BA5282">
              <w:rPr>
                <w:sz w:val="20"/>
                <w:szCs w:val="20"/>
                <w:lang w:val="sk-SK"/>
              </w:rPr>
              <w:t>fakturovať štvrťročne; za dodanie energií vyfakturuje prenajímateľ zálohovo do 15</w:t>
            </w:r>
            <w:r>
              <w:rPr>
                <w:sz w:val="20"/>
                <w:szCs w:val="20"/>
                <w:lang w:val="sk-SK"/>
              </w:rPr>
              <w:t xml:space="preserve"> </w:t>
            </w:r>
            <w:r w:rsidRPr="00BA5282">
              <w:rPr>
                <w:sz w:val="20"/>
                <w:szCs w:val="20"/>
                <w:lang w:val="sk-SK"/>
              </w:rPr>
              <w:t xml:space="preserve">dní po </w:t>
            </w:r>
          </w:p>
          <w:p w:rsidR="002F66D2" w:rsidRPr="00BA5282" w:rsidRDefault="002F66D2" w:rsidP="00182690">
            <w:pPr>
              <w:ind w:left="709" w:hanging="709"/>
              <w:jc w:val="both"/>
              <w:rPr>
                <w:sz w:val="20"/>
                <w:szCs w:val="20"/>
                <w:lang w:val="sk-SK"/>
              </w:rPr>
            </w:pPr>
            <w:r w:rsidRPr="00BA5282">
              <w:rPr>
                <w:sz w:val="20"/>
                <w:szCs w:val="20"/>
                <w:lang w:val="sk-SK"/>
              </w:rPr>
              <w:t>uplynutí daného štvrťroka. Náklady za dodanie služieb budú fakturované paušálnou</w:t>
            </w:r>
          </w:p>
          <w:p w:rsidR="002F66D2" w:rsidRPr="00BA5282" w:rsidRDefault="002F66D2" w:rsidP="00182690">
            <w:pPr>
              <w:ind w:left="709" w:hanging="709"/>
              <w:jc w:val="both"/>
              <w:rPr>
                <w:sz w:val="20"/>
                <w:szCs w:val="20"/>
                <w:lang w:val="sk-SK"/>
              </w:rPr>
            </w:pPr>
            <w:r w:rsidRPr="00BA5282">
              <w:rPr>
                <w:sz w:val="20"/>
                <w:szCs w:val="20"/>
                <w:lang w:val="sk-SK"/>
              </w:rPr>
              <w:t>sumou do 15 dní po uplynutí príslušného štvrťroka. Prenajímateľ po obdržaní  zúčtovacích</w:t>
            </w:r>
          </w:p>
          <w:p w:rsidR="002F66D2" w:rsidRPr="00BA5282" w:rsidRDefault="002F66D2" w:rsidP="00182690">
            <w:pPr>
              <w:ind w:left="709" w:hanging="709"/>
              <w:jc w:val="both"/>
              <w:rPr>
                <w:sz w:val="20"/>
                <w:szCs w:val="20"/>
                <w:lang w:val="sk-SK"/>
              </w:rPr>
            </w:pPr>
            <w:r w:rsidRPr="00BA5282">
              <w:rPr>
                <w:sz w:val="20"/>
                <w:szCs w:val="20"/>
                <w:lang w:val="sk-SK"/>
              </w:rPr>
              <w:t>faktúr od dodávateľov energií vyhotoví nájomcovi vyúčtovaciu faktúru za príslušný</w:t>
            </w:r>
          </w:p>
          <w:p w:rsidR="002F66D2" w:rsidRPr="00BA5282" w:rsidRDefault="002F66D2" w:rsidP="00182690">
            <w:pPr>
              <w:jc w:val="both"/>
              <w:rPr>
                <w:sz w:val="20"/>
                <w:szCs w:val="20"/>
                <w:lang w:val="sk-SK"/>
              </w:rPr>
            </w:pPr>
            <w:r w:rsidRPr="00BA5282">
              <w:rPr>
                <w:sz w:val="20"/>
                <w:szCs w:val="20"/>
                <w:lang w:val="sk-SK"/>
              </w:rPr>
              <w:t>kalendárny rok. Splatnosť nedoplatku alebo preplatku zo zúčtovacej faktúry je 15 kalendárnych dní odo dňa doručenia vyúčtovania nájomcovi.</w:t>
            </w:r>
          </w:p>
        </w:tc>
      </w:tr>
      <w:tr w:rsidR="002F66D2" w:rsidRPr="00BA5282" w:rsidTr="002F66D2">
        <w:tc>
          <w:tcPr>
            <w:tcW w:w="313" w:type="dxa"/>
          </w:tcPr>
          <w:p w:rsidR="002F66D2" w:rsidRPr="00BA5282" w:rsidRDefault="002F66D2" w:rsidP="00182690">
            <w:pPr>
              <w:jc w:val="both"/>
              <w:rPr>
                <w:sz w:val="20"/>
                <w:szCs w:val="20"/>
                <w:lang w:val="sk-SK"/>
              </w:rPr>
            </w:pPr>
          </w:p>
        </w:tc>
        <w:tc>
          <w:tcPr>
            <w:tcW w:w="1942" w:type="dxa"/>
          </w:tcPr>
          <w:p w:rsidR="002F66D2" w:rsidRPr="00BA5282" w:rsidRDefault="002F66D2" w:rsidP="00182690">
            <w:pPr>
              <w:jc w:val="both"/>
              <w:rPr>
                <w:sz w:val="20"/>
                <w:szCs w:val="20"/>
                <w:lang w:val="sk-SK"/>
              </w:rPr>
            </w:pPr>
            <w:r w:rsidRPr="00BA5282">
              <w:rPr>
                <w:sz w:val="20"/>
                <w:szCs w:val="20"/>
                <w:lang w:val="sk-SK"/>
              </w:rPr>
              <w:t>Predkladá:</w:t>
            </w:r>
          </w:p>
        </w:tc>
        <w:tc>
          <w:tcPr>
            <w:tcW w:w="7697" w:type="dxa"/>
          </w:tcPr>
          <w:p w:rsidR="002F66D2" w:rsidRPr="00BA5282" w:rsidRDefault="002F66D2" w:rsidP="00182690">
            <w:pPr>
              <w:ind w:left="720" w:hanging="720"/>
              <w:rPr>
                <w:sz w:val="20"/>
                <w:szCs w:val="20"/>
                <w:lang w:val="sk-SK"/>
              </w:rPr>
            </w:pPr>
            <w:r w:rsidRPr="00BA5282">
              <w:rPr>
                <w:sz w:val="20"/>
                <w:szCs w:val="20"/>
                <w:lang w:val="sk-SK"/>
              </w:rPr>
              <w:t xml:space="preserve">riaditeľ ÚZ ŠD  a J STU  </w:t>
            </w:r>
          </w:p>
        </w:tc>
      </w:tr>
    </w:tbl>
    <w:p w:rsidR="002F66D2" w:rsidRPr="00BA5282" w:rsidRDefault="002F66D2" w:rsidP="002F66D2">
      <w:pPr>
        <w:rPr>
          <w:sz w:val="20"/>
          <w:szCs w:val="20"/>
        </w:rPr>
      </w:pPr>
      <w:r>
        <w:rPr>
          <w:sz w:val="20"/>
          <w:szCs w:val="20"/>
        </w:rPr>
        <w:br/>
      </w:r>
    </w:p>
    <w:tbl>
      <w:tblPr>
        <w:tblStyle w:val="Mkatabulky"/>
        <w:tblW w:w="9952" w:type="dxa"/>
        <w:tblInd w:w="-885" w:type="dxa"/>
        <w:tblLook w:val="04A0" w:firstRow="1" w:lastRow="0" w:firstColumn="1" w:lastColumn="0" w:noHBand="0" w:noVBand="1"/>
      </w:tblPr>
      <w:tblGrid>
        <w:gridCol w:w="405"/>
        <w:gridCol w:w="1916"/>
        <w:gridCol w:w="7631"/>
      </w:tblGrid>
      <w:tr w:rsidR="002F66D2" w:rsidRPr="00BA5282" w:rsidTr="002F66D2">
        <w:tc>
          <w:tcPr>
            <w:tcW w:w="313" w:type="dxa"/>
          </w:tcPr>
          <w:p w:rsidR="002F66D2" w:rsidRPr="00BA5282" w:rsidRDefault="002F66D2" w:rsidP="00182690">
            <w:pPr>
              <w:ind w:left="360" w:hanging="326"/>
              <w:rPr>
                <w:b/>
                <w:sz w:val="20"/>
                <w:szCs w:val="20"/>
                <w:lang w:val="sk-SK"/>
              </w:rPr>
            </w:pPr>
            <w:r>
              <w:rPr>
                <w:b/>
                <w:sz w:val="20"/>
                <w:szCs w:val="20"/>
                <w:lang w:val="sk-SK"/>
              </w:rPr>
              <w:t>6</w:t>
            </w:r>
            <w:r w:rsidRPr="00BA5282">
              <w:rPr>
                <w:b/>
                <w:sz w:val="20"/>
                <w:szCs w:val="20"/>
                <w:lang w:val="sk-SK"/>
              </w:rPr>
              <w:t>.</w:t>
            </w:r>
          </w:p>
        </w:tc>
        <w:tc>
          <w:tcPr>
            <w:tcW w:w="1928" w:type="dxa"/>
          </w:tcPr>
          <w:p w:rsidR="002F66D2" w:rsidRPr="00BA5282" w:rsidRDefault="002F66D2" w:rsidP="00182690">
            <w:pPr>
              <w:jc w:val="both"/>
              <w:rPr>
                <w:b/>
                <w:sz w:val="20"/>
                <w:szCs w:val="20"/>
                <w:lang w:val="sk-SK"/>
              </w:rPr>
            </w:pPr>
            <w:r w:rsidRPr="00BA5282">
              <w:rPr>
                <w:b/>
                <w:sz w:val="20"/>
                <w:szCs w:val="20"/>
                <w:lang w:val="sk-SK"/>
              </w:rPr>
              <w:t>Nájomca:</w:t>
            </w:r>
          </w:p>
        </w:tc>
        <w:tc>
          <w:tcPr>
            <w:tcW w:w="7711" w:type="dxa"/>
          </w:tcPr>
          <w:p w:rsidR="002F66D2" w:rsidRPr="00BA5282" w:rsidRDefault="002F66D2" w:rsidP="00182690">
            <w:pPr>
              <w:pStyle w:val="Odstavecseseznamem"/>
              <w:ind w:left="644" w:hanging="611"/>
              <w:rPr>
                <w:sz w:val="20"/>
                <w:szCs w:val="20"/>
                <w:lang w:val="sk-SK"/>
              </w:rPr>
            </w:pPr>
            <w:r w:rsidRPr="00BA5282">
              <w:rPr>
                <w:b/>
                <w:sz w:val="20"/>
                <w:szCs w:val="20"/>
                <w:lang w:val="sk-SK"/>
              </w:rPr>
              <w:t>Ynet</w:t>
            </w:r>
            <w:r w:rsidRPr="00BA5282">
              <w:rPr>
                <w:sz w:val="20"/>
                <w:szCs w:val="20"/>
                <w:lang w:val="sk-SK"/>
              </w:rPr>
              <w:t xml:space="preserve">, Staré Grunty 53, 841 04 Bratislava, </w:t>
            </w:r>
            <w:r w:rsidRPr="00BA5282">
              <w:rPr>
                <w:rFonts w:cstheme="minorHAnsi"/>
                <w:sz w:val="20"/>
                <w:szCs w:val="20"/>
                <w:lang w:val="sk-SK"/>
              </w:rPr>
              <w:t xml:space="preserve">IČO: </w:t>
            </w:r>
            <w:r>
              <w:rPr>
                <w:rFonts w:cstheme="minorHAnsi"/>
                <w:sz w:val="20"/>
                <w:szCs w:val="20"/>
                <w:lang w:val="sk-SK"/>
              </w:rPr>
              <w:t>36 067 423</w:t>
            </w:r>
          </w:p>
          <w:p w:rsidR="00D91832" w:rsidRDefault="002F66D2" w:rsidP="00182690">
            <w:pPr>
              <w:pStyle w:val="Odstavecseseznamem"/>
              <w:ind w:left="644" w:hanging="611"/>
              <w:rPr>
                <w:sz w:val="20"/>
                <w:szCs w:val="20"/>
                <w:lang w:val="sk-SK"/>
              </w:rPr>
            </w:pPr>
            <w:r w:rsidRPr="00BA5282">
              <w:rPr>
                <w:sz w:val="20"/>
                <w:szCs w:val="20"/>
                <w:lang w:val="sk-SK"/>
              </w:rPr>
              <w:t xml:space="preserve">nájomca je občianskym združením zaregistrovaným na MV SR pod číslom VVS/1 – 900/90 </w:t>
            </w:r>
          </w:p>
          <w:p w:rsidR="002F66D2" w:rsidRPr="00D91832" w:rsidRDefault="002F66D2" w:rsidP="00D91832">
            <w:pPr>
              <w:pStyle w:val="Odstavecseseznamem"/>
              <w:numPr>
                <w:ilvl w:val="0"/>
                <w:numId w:val="3"/>
              </w:numPr>
              <w:rPr>
                <w:sz w:val="20"/>
                <w:szCs w:val="20"/>
                <w:lang w:val="sk-SK"/>
              </w:rPr>
            </w:pPr>
            <w:r w:rsidRPr="00D91832">
              <w:rPr>
                <w:sz w:val="20"/>
                <w:szCs w:val="20"/>
                <w:lang w:val="sk-SK"/>
              </w:rPr>
              <w:t xml:space="preserve">17701 </w:t>
            </w:r>
          </w:p>
        </w:tc>
      </w:tr>
      <w:tr w:rsidR="002F66D2" w:rsidRPr="00BA5282" w:rsidTr="002F66D2">
        <w:trPr>
          <w:trHeight w:val="708"/>
        </w:trPr>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Predmet nájmu:</w:t>
            </w:r>
          </w:p>
        </w:tc>
        <w:tc>
          <w:tcPr>
            <w:tcW w:w="7711" w:type="dxa"/>
          </w:tcPr>
          <w:p w:rsidR="002F66D2" w:rsidRPr="00BA5282" w:rsidRDefault="002F66D2" w:rsidP="00182690">
            <w:pPr>
              <w:jc w:val="both"/>
              <w:rPr>
                <w:sz w:val="20"/>
                <w:szCs w:val="20"/>
                <w:lang w:val="sk-SK"/>
              </w:rPr>
            </w:pPr>
            <w:r w:rsidRPr="00BA5282">
              <w:rPr>
                <w:b/>
                <w:sz w:val="20"/>
                <w:szCs w:val="20"/>
                <w:lang w:val="sk-SK"/>
              </w:rPr>
              <w:t>dodatkom č.1</w:t>
            </w:r>
            <w:r w:rsidRPr="00BA5282">
              <w:rPr>
                <w:sz w:val="20"/>
                <w:szCs w:val="20"/>
                <w:lang w:val="sk-SK"/>
              </w:rPr>
              <w:t xml:space="preserve"> k Nájomnej zmluve č. 23/2018 R-STU o nájme nebytových priestorov s dobou nájmu od 17.05.2018 do 30.06.2021 </w:t>
            </w:r>
            <w:r w:rsidRPr="00BA5282">
              <w:rPr>
                <w:b/>
                <w:sz w:val="20"/>
                <w:szCs w:val="20"/>
                <w:lang w:val="sk-SK"/>
              </w:rPr>
              <w:t xml:space="preserve">sa od 01.07.2021 </w:t>
            </w:r>
            <w:r>
              <w:rPr>
                <w:b/>
                <w:sz w:val="20"/>
                <w:szCs w:val="20"/>
                <w:lang w:val="sk-SK"/>
              </w:rPr>
              <w:t xml:space="preserve">čiastočne </w:t>
            </w:r>
            <w:r w:rsidRPr="00BA5282">
              <w:rPr>
                <w:b/>
                <w:sz w:val="20"/>
                <w:szCs w:val="20"/>
                <w:lang w:val="sk-SK"/>
              </w:rPr>
              <w:t>mení predmet nájmu</w:t>
            </w:r>
            <w:r>
              <w:rPr>
                <w:b/>
                <w:sz w:val="20"/>
                <w:szCs w:val="20"/>
                <w:lang w:val="sk-SK"/>
              </w:rPr>
              <w:t xml:space="preserve"> (ŠD Dobrovičova) a </w:t>
            </w:r>
            <w:r w:rsidRPr="00BA5282">
              <w:rPr>
                <w:b/>
                <w:sz w:val="20"/>
                <w:szCs w:val="20"/>
                <w:lang w:val="sk-SK"/>
              </w:rPr>
              <w:t>predlžuje doba trvania nájmu;</w:t>
            </w:r>
            <w:r w:rsidRPr="00BA5282">
              <w:rPr>
                <w:sz w:val="20"/>
                <w:szCs w:val="20"/>
                <w:lang w:val="sk-SK"/>
              </w:rPr>
              <w:t xml:space="preserve"> dočasne nepotrebný majetok; nebytový priestor na </w:t>
            </w:r>
          </w:p>
          <w:p w:rsidR="002F66D2" w:rsidRPr="00BA5282" w:rsidRDefault="002F66D2" w:rsidP="002F66D2">
            <w:pPr>
              <w:pStyle w:val="Odstavecseseznamem"/>
              <w:numPr>
                <w:ilvl w:val="0"/>
                <w:numId w:val="2"/>
              </w:numPr>
              <w:jc w:val="both"/>
              <w:rPr>
                <w:sz w:val="20"/>
                <w:szCs w:val="20"/>
                <w:lang w:val="sk-SK"/>
              </w:rPr>
            </w:pPr>
            <w:r w:rsidRPr="00BA5282">
              <w:rPr>
                <w:sz w:val="20"/>
                <w:szCs w:val="20"/>
                <w:u w:val="single"/>
                <w:lang w:val="sk-SK"/>
              </w:rPr>
              <w:t>ŠD Mladá Garda</w:t>
            </w:r>
            <w:r w:rsidRPr="00BA5282">
              <w:rPr>
                <w:sz w:val="20"/>
                <w:szCs w:val="20"/>
                <w:lang w:val="sk-SK"/>
              </w:rPr>
              <w:t xml:space="preserve"> </w:t>
            </w:r>
          </w:p>
          <w:p w:rsidR="002F66D2" w:rsidRPr="00BA5282" w:rsidRDefault="002F66D2" w:rsidP="00182690">
            <w:pPr>
              <w:pStyle w:val="Odstavecseseznamem"/>
              <w:jc w:val="both"/>
              <w:rPr>
                <w:sz w:val="20"/>
                <w:szCs w:val="20"/>
                <w:lang w:val="sk-SK"/>
              </w:rPr>
            </w:pPr>
            <w:r w:rsidRPr="00BA5282">
              <w:rPr>
                <w:sz w:val="20"/>
                <w:szCs w:val="20"/>
                <w:lang w:val="sk-SK"/>
              </w:rPr>
              <w:t>č. 01 HS 01 0013 o výmere 6,13 m</w:t>
            </w:r>
            <w:r w:rsidRPr="004B2611">
              <w:rPr>
                <w:sz w:val="20"/>
                <w:szCs w:val="20"/>
                <w:vertAlign w:val="superscript"/>
                <w:lang w:val="sk-SK"/>
              </w:rPr>
              <w:t>2</w:t>
            </w:r>
            <w:r w:rsidRPr="00BA5282">
              <w:rPr>
                <w:sz w:val="20"/>
                <w:szCs w:val="20"/>
                <w:lang w:val="sk-SK"/>
              </w:rPr>
              <w:t xml:space="preserve"> blok S prízemie (časť miestnosti)</w:t>
            </w:r>
          </w:p>
          <w:p w:rsidR="002F66D2" w:rsidRPr="00BA5282" w:rsidRDefault="002F66D2" w:rsidP="00182690">
            <w:pPr>
              <w:pStyle w:val="Odstavecseseznamem"/>
              <w:jc w:val="both"/>
              <w:rPr>
                <w:sz w:val="20"/>
                <w:szCs w:val="20"/>
                <w:lang w:val="sk-SK"/>
              </w:rPr>
            </w:pPr>
            <w:r w:rsidRPr="00BA5282">
              <w:rPr>
                <w:sz w:val="20"/>
                <w:szCs w:val="20"/>
                <w:lang w:val="sk-SK"/>
              </w:rPr>
              <w:t>č. 01 HI -1 0097 o výmere 13,45 m</w:t>
            </w:r>
            <w:r w:rsidRPr="004B2611">
              <w:rPr>
                <w:sz w:val="20"/>
                <w:szCs w:val="20"/>
                <w:vertAlign w:val="superscript"/>
                <w:lang w:val="sk-SK"/>
              </w:rPr>
              <w:t>2</w:t>
            </w:r>
            <w:r w:rsidRPr="00BA5282">
              <w:rPr>
                <w:sz w:val="20"/>
                <w:szCs w:val="20"/>
                <w:lang w:val="sk-SK"/>
              </w:rPr>
              <w:t xml:space="preserve"> blok I suterén</w:t>
            </w:r>
          </w:p>
          <w:p w:rsidR="002F66D2" w:rsidRPr="00BA5282" w:rsidRDefault="002F66D2" w:rsidP="002F66D2">
            <w:pPr>
              <w:pStyle w:val="Odstavecseseznamem"/>
              <w:numPr>
                <w:ilvl w:val="0"/>
                <w:numId w:val="2"/>
              </w:numPr>
              <w:jc w:val="both"/>
              <w:rPr>
                <w:sz w:val="20"/>
                <w:szCs w:val="20"/>
                <w:lang w:val="sk-SK"/>
              </w:rPr>
            </w:pPr>
            <w:r w:rsidRPr="00BA5282">
              <w:rPr>
                <w:sz w:val="20"/>
                <w:szCs w:val="20"/>
                <w:u w:val="single"/>
                <w:lang w:val="sk-SK"/>
              </w:rPr>
              <w:t>ŠD Jura Hronca</w:t>
            </w:r>
          </w:p>
          <w:p w:rsidR="002F66D2" w:rsidRPr="00BA5282" w:rsidRDefault="002F66D2" w:rsidP="00182690">
            <w:pPr>
              <w:pStyle w:val="Odstavecseseznamem"/>
              <w:jc w:val="both"/>
              <w:rPr>
                <w:sz w:val="20"/>
                <w:szCs w:val="20"/>
                <w:lang w:val="sk-SK"/>
              </w:rPr>
            </w:pPr>
            <w:r w:rsidRPr="00BA5282">
              <w:rPr>
                <w:sz w:val="20"/>
                <w:szCs w:val="20"/>
                <w:lang w:val="sk-SK"/>
              </w:rPr>
              <w:t>č. 02HB 03 222 o výmere 15,20 m</w:t>
            </w:r>
            <w:r w:rsidRPr="004B2611">
              <w:rPr>
                <w:sz w:val="20"/>
                <w:szCs w:val="20"/>
                <w:vertAlign w:val="superscript"/>
                <w:lang w:val="sk-SK"/>
              </w:rPr>
              <w:t>2</w:t>
            </w:r>
            <w:r w:rsidRPr="00BA5282">
              <w:rPr>
                <w:sz w:val="20"/>
                <w:szCs w:val="20"/>
                <w:lang w:val="sk-SK"/>
              </w:rPr>
              <w:t xml:space="preserve"> blok B</w:t>
            </w:r>
          </w:p>
          <w:p w:rsidR="002F66D2" w:rsidRPr="00BA5282" w:rsidRDefault="002F66D2" w:rsidP="00182690">
            <w:pPr>
              <w:pStyle w:val="Odstavecseseznamem"/>
              <w:jc w:val="both"/>
              <w:rPr>
                <w:sz w:val="20"/>
                <w:szCs w:val="20"/>
                <w:lang w:val="sk-SK"/>
              </w:rPr>
            </w:pPr>
            <w:r w:rsidRPr="00BA5282">
              <w:rPr>
                <w:sz w:val="20"/>
                <w:szCs w:val="20"/>
                <w:lang w:val="sk-SK"/>
              </w:rPr>
              <w:t xml:space="preserve"> č. 02HA 04 300 o výmere 14,44 m</w:t>
            </w:r>
            <w:r w:rsidRPr="004B2611">
              <w:rPr>
                <w:sz w:val="20"/>
                <w:szCs w:val="20"/>
                <w:vertAlign w:val="superscript"/>
                <w:lang w:val="sk-SK"/>
              </w:rPr>
              <w:t>2</w:t>
            </w:r>
            <w:r w:rsidRPr="00BA5282">
              <w:rPr>
                <w:sz w:val="20"/>
                <w:szCs w:val="20"/>
                <w:lang w:val="sk-SK"/>
              </w:rPr>
              <w:t xml:space="preserve"> blok A</w:t>
            </w:r>
          </w:p>
          <w:p w:rsidR="002F66D2" w:rsidRPr="00BA5282" w:rsidRDefault="002F66D2" w:rsidP="00182690">
            <w:pPr>
              <w:pStyle w:val="Odstavecseseznamem"/>
              <w:jc w:val="both"/>
              <w:rPr>
                <w:sz w:val="20"/>
                <w:szCs w:val="20"/>
                <w:lang w:val="sk-SK"/>
              </w:rPr>
            </w:pPr>
            <w:r w:rsidRPr="00BA5282">
              <w:rPr>
                <w:sz w:val="20"/>
                <w:szCs w:val="20"/>
                <w:lang w:val="sk-SK"/>
              </w:rPr>
              <w:t xml:space="preserve"> č. 02HB 12 1122 o výmere 15,20 m</w:t>
            </w:r>
            <w:r w:rsidRPr="004B2611">
              <w:rPr>
                <w:sz w:val="20"/>
                <w:szCs w:val="20"/>
                <w:vertAlign w:val="superscript"/>
                <w:lang w:val="sk-SK"/>
              </w:rPr>
              <w:t>2</w:t>
            </w:r>
            <w:r w:rsidRPr="00BA5282">
              <w:rPr>
                <w:sz w:val="20"/>
                <w:szCs w:val="20"/>
                <w:lang w:val="sk-SK"/>
              </w:rPr>
              <w:t xml:space="preserve"> blok B </w:t>
            </w:r>
          </w:p>
          <w:p w:rsidR="002F66D2" w:rsidRPr="00BA5282" w:rsidRDefault="002F66D2" w:rsidP="002F66D2">
            <w:pPr>
              <w:pStyle w:val="Odstavecseseznamem"/>
              <w:numPr>
                <w:ilvl w:val="0"/>
                <w:numId w:val="2"/>
              </w:numPr>
              <w:jc w:val="both"/>
              <w:rPr>
                <w:sz w:val="20"/>
                <w:szCs w:val="20"/>
                <w:lang w:val="sk-SK"/>
              </w:rPr>
            </w:pPr>
            <w:r w:rsidRPr="00BA5282">
              <w:rPr>
                <w:sz w:val="20"/>
                <w:szCs w:val="20"/>
                <w:u w:val="single"/>
                <w:lang w:val="sk-SK"/>
              </w:rPr>
              <w:t>ŠD Nikosa Belojanisa</w:t>
            </w:r>
            <w:r w:rsidRPr="00BA5282">
              <w:rPr>
                <w:sz w:val="20"/>
                <w:szCs w:val="20"/>
                <w:lang w:val="sk-SK"/>
              </w:rPr>
              <w:t xml:space="preserve"> </w:t>
            </w:r>
          </w:p>
          <w:p w:rsidR="002F66D2" w:rsidRPr="00BA5282" w:rsidRDefault="002F66D2" w:rsidP="00182690">
            <w:pPr>
              <w:pStyle w:val="Odstavecseseznamem"/>
              <w:jc w:val="both"/>
              <w:rPr>
                <w:sz w:val="20"/>
                <w:szCs w:val="20"/>
                <w:lang w:val="sk-SK"/>
              </w:rPr>
            </w:pPr>
            <w:r w:rsidRPr="00BA5282">
              <w:rPr>
                <w:sz w:val="20"/>
                <w:szCs w:val="20"/>
                <w:lang w:val="sk-SK"/>
              </w:rPr>
              <w:t>č. 02NB 03 236 o výmere 6,27 m</w:t>
            </w:r>
            <w:r w:rsidRPr="004B2611">
              <w:rPr>
                <w:sz w:val="20"/>
                <w:szCs w:val="20"/>
                <w:vertAlign w:val="superscript"/>
                <w:lang w:val="sk-SK"/>
              </w:rPr>
              <w:t>2</w:t>
            </w:r>
            <w:r w:rsidRPr="00BA5282">
              <w:rPr>
                <w:sz w:val="20"/>
                <w:szCs w:val="20"/>
                <w:lang w:val="sk-SK"/>
              </w:rPr>
              <w:t xml:space="preserve"> 2. poschodie</w:t>
            </w:r>
          </w:p>
          <w:p w:rsidR="002F66D2" w:rsidRPr="00BA5282" w:rsidRDefault="002F66D2" w:rsidP="00182690">
            <w:pPr>
              <w:pStyle w:val="Odstavecseseznamem"/>
              <w:jc w:val="both"/>
              <w:rPr>
                <w:sz w:val="20"/>
                <w:szCs w:val="20"/>
                <w:lang w:val="sk-SK"/>
              </w:rPr>
            </w:pPr>
            <w:r w:rsidRPr="00BA5282">
              <w:rPr>
                <w:sz w:val="20"/>
                <w:szCs w:val="20"/>
                <w:lang w:val="sk-SK"/>
              </w:rPr>
              <w:t>č. 02NB 04 336 o výmere 7,30 m</w:t>
            </w:r>
            <w:r w:rsidRPr="004B2611">
              <w:rPr>
                <w:sz w:val="20"/>
                <w:szCs w:val="20"/>
                <w:vertAlign w:val="superscript"/>
                <w:lang w:val="sk-SK"/>
              </w:rPr>
              <w:t>2</w:t>
            </w:r>
            <w:r w:rsidRPr="00BA5282">
              <w:rPr>
                <w:sz w:val="20"/>
                <w:szCs w:val="20"/>
                <w:lang w:val="sk-SK"/>
              </w:rPr>
              <w:t xml:space="preserve"> 2. poschodie</w:t>
            </w:r>
          </w:p>
          <w:p w:rsidR="002F66D2" w:rsidRPr="00BA5282" w:rsidRDefault="002F66D2" w:rsidP="002F66D2">
            <w:pPr>
              <w:pStyle w:val="Odstavecseseznamem"/>
              <w:numPr>
                <w:ilvl w:val="0"/>
                <w:numId w:val="2"/>
              </w:numPr>
              <w:jc w:val="both"/>
              <w:rPr>
                <w:sz w:val="20"/>
                <w:szCs w:val="20"/>
                <w:lang w:val="sk-SK"/>
              </w:rPr>
            </w:pPr>
            <w:r w:rsidRPr="00BA5282">
              <w:rPr>
                <w:sz w:val="20"/>
                <w:szCs w:val="20"/>
                <w:u w:val="single"/>
                <w:lang w:val="sk-SK"/>
              </w:rPr>
              <w:lastRenderedPageBreak/>
              <w:t>ŠD Dobrovičova</w:t>
            </w:r>
            <w:r w:rsidRPr="00BA5282">
              <w:rPr>
                <w:sz w:val="20"/>
                <w:szCs w:val="20"/>
                <w:lang w:val="sk-SK"/>
              </w:rPr>
              <w:t xml:space="preserve"> </w:t>
            </w:r>
          </w:p>
          <w:p w:rsidR="002F66D2" w:rsidRPr="004B2611" w:rsidRDefault="002F66D2" w:rsidP="00182690">
            <w:pPr>
              <w:pStyle w:val="Odstavecseseznamem"/>
              <w:jc w:val="both"/>
              <w:rPr>
                <w:b/>
                <w:sz w:val="20"/>
                <w:szCs w:val="20"/>
                <w:lang w:val="sk-SK"/>
              </w:rPr>
            </w:pPr>
            <w:r w:rsidRPr="004B2611">
              <w:rPr>
                <w:b/>
                <w:sz w:val="20"/>
                <w:szCs w:val="20"/>
                <w:lang w:val="sk-SK"/>
              </w:rPr>
              <w:t>č. S 06 o výmere 23,25 m</w:t>
            </w:r>
            <w:r w:rsidRPr="004B2611">
              <w:rPr>
                <w:b/>
                <w:sz w:val="20"/>
                <w:szCs w:val="20"/>
                <w:vertAlign w:val="superscript"/>
                <w:lang w:val="sk-SK"/>
              </w:rPr>
              <w:t>2</w:t>
            </w:r>
            <w:r w:rsidRPr="004B2611">
              <w:rPr>
                <w:b/>
                <w:sz w:val="20"/>
                <w:szCs w:val="20"/>
                <w:lang w:val="sk-SK"/>
              </w:rPr>
              <w:t xml:space="preserve"> suterén</w:t>
            </w:r>
          </w:p>
          <w:p w:rsidR="002F66D2" w:rsidRPr="00BA5282" w:rsidRDefault="002F66D2" w:rsidP="002F66D2">
            <w:pPr>
              <w:pStyle w:val="Odstavecseseznamem"/>
              <w:numPr>
                <w:ilvl w:val="0"/>
                <w:numId w:val="2"/>
              </w:numPr>
              <w:jc w:val="both"/>
              <w:rPr>
                <w:sz w:val="20"/>
                <w:szCs w:val="20"/>
                <w:lang w:val="sk-SK"/>
              </w:rPr>
            </w:pPr>
            <w:r w:rsidRPr="00BA5282">
              <w:rPr>
                <w:sz w:val="20"/>
                <w:szCs w:val="20"/>
                <w:u w:val="single"/>
                <w:lang w:val="sk-SK"/>
              </w:rPr>
              <w:t>ŠD Mladosť</w:t>
            </w:r>
            <w:r w:rsidRPr="00BA5282">
              <w:rPr>
                <w:sz w:val="20"/>
                <w:szCs w:val="20"/>
                <w:lang w:val="sk-SK"/>
              </w:rPr>
              <w:t xml:space="preserve"> </w:t>
            </w:r>
          </w:p>
          <w:p w:rsidR="002F66D2" w:rsidRPr="00BA5282" w:rsidRDefault="002F66D2" w:rsidP="00182690">
            <w:pPr>
              <w:pStyle w:val="Odstavecseseznamem"/>
              <w:jc w:val="both"/>
              <w:rPr>
                <w:sz w:val="20"/>
                <w:szCs w:val="20"/>
                <w:lang w:val="sk-SK"/>
              </w:rPr>
            </w:pPr>
            <w:r w:rsidRPr="00BA5282">
              <w:rPr>
                <w:sz w:val="20"/>
                <w:szCs w:val="20"/>
                <w:lang w:val="sk-SK"/>
              </w:rPr>
              <w:t>č. 114,115,116 o výmere 42,44 m2 blok C</w:t>
            </w:r>
          </w:p>
          <w:p w:rsidR="002F66D2" w:rsidRPr="00BA5282" w:rsidRDefault="002F66D2" w:rsidP="00182690">
            <w:pPr>
              <w:pStyle w:val="Odstavecseseznamem"/>
              <w:jc w:val="both"/>
              <w:rPr>
                <w:sz w:val="20"/>
                <w:szCs w:val="20"/>
                <w:lang w:val="sk-SK"/>
              </w:rPr>
            </w:pPr>
            <w:r w:rsidRPr="00BA5282">
              <w:rPr>
                <w:sz w:val="20"/>
                <w:szCs w:val="20"/>
                <w:lang w:val="sk-SK"/>
              </w:rPr>
              <w:t>č. 3 o výmere 36,30 m</w:t>
            </w:r>
            <w:r w:rsidRPr="004B2611">
              <w:rPr>
                <w:sz w:val="20"/>
                <w:szCs w:val="20"/>
                <w:vertAlign w:val="superscript"/>
                <w:lang w:val="sk-SK"/>
              </w:rPr>
              <w:t>2</w:t>
            </w:r>
            <w:r w:rsidRPr="00BA5282">
              <w:rPr>
                <w:sz w:val="20"/>
                <w:szCs w:val="20"/>
                <w:lang w:val="sk-SK"/>
              </w:rPr>
              <w:t xml:space="preserve"> blok I - 1. nadzemné podlažie ( D – prízemie)</w:t>
            </w:r>
          </w:p>
          <w:p w:rsidR="002F66D2" w:rsidRPr="00BA5282" w:rsidRDefault="002F66D2" w:rsidP="00182690">
            <w:pPr>
              <w:jc w:val="both"/>
              <w:rPr>
                <w:sz w:val="20"/>
                <w:szCs w:val="20"/>
                <w:lang w:val="sk-SK"/>
              </w:rPr>
            </w:pPr>
            <w:r w:rsidRPr="00BA5282">
              <w:rPr>
                <w:sz w:val="20"/>
                <w:szCs w:val="20"/>
                <w:lang w:val="sk-SK"/>
              </w:rPr>
              <w:t xml:space="preserve">                č. 027 o výmere 68,10 m</w:t>
            </w:r>
            <w:r w:rsidRPr="004B2611">
              <w:rPr>
                <w:sz w:val="20"/>
                <w:szCs w:val="20"/>
                <w:vertAlign w:val="superscript"/>
                <w:lang w:val="sk-SK"/>
              </w:rPr>
              <w:t>2</w:t>
            </w:r>
            <w:r w:rsidRPr="00BA5282">
              <w:rPr>
                <w:sz w:val="20"/>
                <w:szCs w:val="20"/>
                <w:lang w:val="sk-SK"/>
              </w:rPr>
              <w:t xml:space="preserve"> blok I – 1. podzemné podlažie ( D – znížené prízemie )</w:t>
            </w:r>
          </w:p>
          <w:p w:rsidR="002F66D2" w:rsidRPr="00BA5282" w:rsidRDefault="002F66D2" w:rsidP="00182690">
            <w:pPr>
              <w:pStyle w:val="Odstavecseseznamem"/>
              <w:jc w:val="both"/>
              <w:rPr>
                <w:sz w:val="20"/>
                <w:szCs w:val="20"/>
                <w:lang w:val="sk-SK"/>
              </w:rPr>
            </w:pPr>
            <w:r w:rsidRPr="00BA5282">
              <w:rPr>
                <w:sz w:val="20"/>
                <w:szCs w:val="20"/>
                <w:lang w:val="sk-SK"/>
              </w:rPr>
              <w:t>č. 026 o výmere 5,70 m</w:t>
            </w:r>
            <w:r w:rsidRPr="004B2611">
              <w:rPr>
                <w:sz w:val="20"/>
                <w:szCs w:val="20"/>
                <w:vertAlign w:val="superscript"/>
                <w:lang w:val="sk-SK"/>
              </w:rPr>
              <w:t>2</w:t>
            </w:r>
            <w:r w:rsidRPr="00BA5282">
              <w:rPr>
                <w:sz w:val="20"/>
                <w:szCs w:val="20"/>
                <w:lang w:val="sk-SK"/>
              </w:rPr>
              <w:t xml:space="preserve"> blok I – 1. podzemné podlažie ( D – znížené prízemie )</w:t>
            </w:r>
          </w:p>
          <w:p w:rsidR="002F66D2" w:rsidRPr="00BA5282" w:rsidRDefault="002F66D2" w:rsidP="00182690">
            <w:pPr>
              <w:pStyle w:val="Odstavecseseznamem"/>
              <w:jc w:val="both"/>
              <w:rPr>
                <w:sz w:val="20"/>
                <w:szCs w:val="20"/>
                <w:lang w:val="sk-SK"/>
              </w:rPr>
            </w:pPr>
            <w:r w:rsidRPr="00BA5282">
              <w:rPr>
                <w:sz w:val="20"/>
                <w:szCs w:val="20"/>
                <w:lang w:val="sk-SK"/>
              </w:rPr>
              <w:t>č. 017 o výmere 24,10 m</w:t>
            </w:r>
            <w:r w:rsidRPr="004B2611">
              <w:rPr>
                <w:sz w:val="20"/>
                <w:szCs w:val="20"/>
                <w:vertAlign w:val="superscript"/>
                <w:lang w:val="sk-SK"/>
              </w:rPr>
              <w:t>2</w:t>
            </w:r>
            <w:r w:rsidRPr="00BA5282">
              <w:rPr>
                <w:sz w:val="20"/>
                <w:szCs w:val="20"/>
                <w:lang w:val="sk-SK"/>
              </w:rPr>
              <w:t xml:space="preserve"> blok I – 1. podzemné podlažie ( D – znížené prízemie )</w:t>
            </w:r>
          </w:p>
          <w:p w:rsidR="002F66D2" w:rsidRPr="00BA5282" w:rsidRDefault="002F66D2" w:rsidP="00182690">
            <w:pPr>
              <w:pStyle w:val="Odstavecseseznamem"/>
              <w:jc w:val="both"/>
              <w:rPr>
                <w:sz w:val="20"/>
                <w:szCs w:val="20"/>
                <w:lang w:val="sk-SK"/>
              </w:rPr>
            </w:pPr>
            <w:r w:rsidRPr="00BA5282">
              <w:rPr>
                <w:sz w:val="20"/>
                <w:szCs w:val="20"/>
                <w:lang w:val="sk-SK"/>
              </w:rPr>
              <w:t>č. 019 o výmere 8,72 m</w:t>
            </w:r>
            <w:r w:rsidRPr="004B2611">
              <w:rPr>
                <w:sz w:val="20"/>
                <w:szCs w:val="20"/>
                <w:vertAlign w:val="superscript"/>
                <w:lang w:val="sk-SK"/>
              </w:rPr>
              <w:t>2</w:t>
            </w:r>
            <w:r w:rsidRPr="00BA5282">
              <w:rPr>
                <w:sz w:val="20"/>
                <w:szCs w:val="20"/>
                <w:lang w:val="sk-SK"/>
              </w:rPr>
              <w:t xml:space="preserve"> blok I – 1. podzemné podlažie ( D – znížené prízemie )</w:t>
            </w:r>
          </w:p>
          <w:p w:rsidR="002F66D2" w:rsidRPr="00BA5282" w:rsidRDefault="002F66D2" w:rsidP="00182690">
            <w:pPr>
              <w:pStyle w:val="Odstavecseseznamem"/>
              <w:jc w:val="both"/>
              <w:rPr>
                <w:b/>
                <w:sz w:val="20"/>
                <w:szCs w:val="20"/>
                <w:lang w:val="sk-SK"/>
              </w:rPr>
            </w:pPr>
            <w:r w:rsidRPr="00BA5282">
              <w:rPr>
                <w:b/>
                <w:sz w:val="20"/>
                <w:szCs w:val="20"/>
                <w:lang w:val="sk-SK"/>
              </w:rPr>
              <w:t>do 31.10.2021</w:t>
            </w:r>
          </w:p>
          <w:p w:rsidR="002F66D2" w:rsidRPr="00BA5282" w:rsidRDefault="002F66D2" w:rsidP="00182690">
            <w:pPr>
              <w:jc w:val="both"/>
              <w:rPr>
                <w:sz w:val="20"/>
                <w:szCs w:val="20"/>
                <w:lang w:val="sk-SK"/>
              </w:rPr>
            </w:pPr>
            <w:r w:rsidRPr="00BA5282">
              <w:rPr>
                <w:sz w:val="20"/>
                <w:szCs w:val="20"/>
                <w:lang w:val="sk-SK"/>
              </w:rPr>
              <w:t>predmet nájmu</w:t>
            </w:r>
            <w:r w:rsidRPr="00BA5282">
              <w:rPr>
                <w:b/>
                <w:sz w:val="20"/>
                <w:szCs w:val="20"/>
                <w:lang w:val="sk-SK"/>
              </w:rPr>
              <w:t>: 286,60 m</w:t>
            </w:r>
            <w:r w:rsidRPr="00BA5282">
              <w:rPr>
                <w:b/>
                <w:sz w:val="20"/>
                <w:szCs w:val="20"/>
                <w:vertAlign w:val="superscript"/>
                <w:lang w:val="sk-SK"/>
              </w:rPr>
              <w:t>2</w:t>
            </w:r>
            <w:r w:rsidRPr="00BA5282">
              <w:rPr>
                <w:sz w:val="20"/>
                <w:szCs w:val="20"/>
                <w:lang w:val="sk-SK"/>
              </w:rPr>
              <w:t>.</w:t>
            </w:r>
          </w:p>
        </w:tc>
      </w:tr>
      <w:tr w:rsidR="002F66D2" w:rsidRPr="00BA5282" w:rsidTr="002F66D2">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Účel nájmu:</w:t>
            </w:r>
          </w:p>
        </w:tc>
        <w:tc>
          <w:tcPr>
            <w:tcW w:w="7711" w:type="dxa"/>
          </w:tcPr>
          <w:p w:rsidR="002F66D2" w:rsidRPr="00BA5282" w:rsidRDefault="002F66D2" w:rsidP="00182690">
            <w:pPr>
              <w:rPr>
                <w:rFonts w:cs="Times New Roman"/>
                <w:sz w:val="20"/>
                <w:szCs w:val="20"/>
                <w:lang w:val="sk-SK"/>
              </w:rPr>
            </w:pPr>
            <w:r w:rsidRPr="00BA5282">
              <w:rPr>
                <w:rFonts w:cs="Times New Roman"/>
                <w:sz w:val="20"/>
                <w:szCs w:val="20"/>
                <w:lang w:val="sk-SK"/>
              </w:rPr>
              <w:t>Nájom sa zriaďuje za účelom potreby zabezpečenia internátnej siete.</w:t>
            </w:r>
          </w:p>
        </w:tc>
      </w:tr>
      <w:tr w:rsidR="002F66D2" w:rsidRPr="00BA5282" w:rsidTr="002F66D2">
        <w:trPr>
          <w:trHeight w:val="259"/>
        </w:trPr>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Doba nájmu:</w:t>
            </w:r>
          </w:p>
        </w:tc>
        <w:tc>
          <w:tcPr>
            <w:tcW w:w="7711" w:type="dxa"/>
          </w:tcPr>
          <w:p w:rsidR="002F66D2" w:rsidRPr="00BA5282" w:rsidRDefault="002F66D2" w:rsidP="00182690">
            <w:pPr>
              <w:rPr>
                <w:sz w:val="20"/>
                <w:szCs w:val="20"/>
                <w:lang w:val="sk-SK"/>
              </w:rPr>
            </w:pPr>
            <w:r w:rsidRPr="00BA5282">
              <w:rPr>
                <w:sz w:val="20"/>
                <w:szCs w:val="20"/>
                <w:lang w:val="sk-SK"/>
              </w:rPr>
              <w:t>17.05.2018 – 31.10.2021</w:t>
            </w:r>
          </w:p>
        </w:tc>
      </w:tr>
      <w:tr w:rsidR="002F66D2" w:rsidRPr="00BA5282" w:rsidTr="002F66D2">
        <w:trPr>
          <w:trHeight w:val="816"/>
        </w:trPr>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 xml:space="preserve">Nájomné:             </w:t>
            </w:r>
          </w:p>
          <w:p w:rsidR="002F66D2" w:rsidRPr="00BA5282" w:rsidRDefault="002F66D2" w:rsidP="00182690">
            <w:pPr>
              <w:jc w:val="both"/>
              <w:rPr>
                <w:sz w:val="20"/>
                <w:szCs w:val="20"/>
                <w:lang w:val="sk-SK"/>
              </w:rPr>
            </w:pPr>
          </w:p>
        </w:tc>
        <w:tc>
          <w:tcPr>
            <w:tcW w:w="7711" w:type="dxa"/>
          </w:tcPr>
          <w:p w:rsidR="002F66D2" w:rsidRPr="00BA5282" w:rsidRDefault="002F66D2" w:rsidP="00182690">
            <w:pPr>
              <w:rPr>
                <w:sz w:val="20"/>
                <w:szCs w:val="20"/>
                <w:lang w:val="sk-SK"/>
              </w:rPr>
            </w:pPr>
            <w:r w:rsidRPr="00BA5282">
              <w:rPr>
                <w:sz w:val="20"/>
                <w:szCs w:val="20"/>
                <w:lang w:val="sk-SK"/>
              </w:rPr>
              <w:t>Nebytové priestory spolu  (286,60 m</w:t>
            </w:r>
            <w:r w:rsidRPr="00BA5282">
              <w:rPr>
                <w:sz w:val="20"/>
                <w:szCs w:val="20"/>
                <w:vertAlign w:val="superscript"/>
                <w:lang w:val="sk-SK"/>
              </w:rPr>
              <w:t>2</w:t>
            </w:r>
            <w:r w:rsidRPr="00BA5282">
              <w:rPr>
                <w:sz w:val="20"/>
                <w:szCs w:val="20"/>
                <w:lang w:val="sk-SK"/>
              </w:rPr>
              <w:t>) – 7,00 €/m</w:t>
            </w:r>
            <w:r w:rsidRPr="00BA5282">
              <w:rPr>
                <w:sz w:val="20"/>
                <w:szCs w:val="20"/>
                <w:vertAlign w:val="superscript"/>
                <w:lang w:val="sk-SK"/>
              </w:rPr>
              <w:t>2</w:t>
            </w:r>
            <w:r w:rsidRPr="00BA5282">
              <w:rPr>
                <w:sz w:val="20"/>
                <w:szCs w:val="20"/>
                <w:lang w:val="sk-SK"/>
              </w:rPr>
              <w:t>/rok, t. j. 2 006,20 €/rok,</w:t>
            </w:r>
          </w:p>
          <w:p w:rsidR="002F66D2" w:rsidRPr="00BA5282" w:rsidRDefault="002F66D2" w:rsidP="00182690">
            <w:pPr>
              <w:rPr>
                <w:sz w:val="20"/>
                <w:szCs w:val="20"/>
                <w:lang w:val="sk-SK"/>
              </w:rPr>
            </w:pPr>
            <w:r w:rsidRPr="00BA5282">
              <w:rPr>
                <w:sz w:val="20"/>
                <w:szCs w:val="20"/>
                <w:lang w:val="sk-SK"/>
              </w:rPr>
              <w:t>štvrťročná výška nájomného je 501,55 €,</w:t>
            </w:r>
          </w:p>
          <w:p w:rsidR="002F66D2" w:rsidRPr="00BA5282" w:rsidRDefault="002F66D2" w:rsidP="00182690">
            <w:pPr>
              <w:rPr>
                <w:sz w:val="20"/>
                <w:szCs w:val="20"/>
                <w:lang w:val="sk-SK"/>
              </w:rPr>
            </w:pPr>
            <w:r w:rsidRPr="00BA5282">
              <w:rPr>
                <w:sz w:val="20"/>
                <w:szCs w:val="20"/>
                <w:lang w:val="sk-SK"/>
              </w:rPr>
              <w:t xml:space="preserve">nájomné spolu ročne:  </w:t>
            </w:r>
            <w:r w:rsidRPr="00BA5282">
              <w:rPr>
                <w:b/>
                <w:sz w:val="20"/>
                <w:szCs w:val="20"/>
                <w:lang w:val="sk-SK"/>
              </w:rPr>
              <w:t>2 006,20 €/rok,</w:t>
            </w:r>
          </w:p>
          <w:p w:rsidR="002F66D2" w:rsidRPr="00BA5282" w:rsidRDefault="002F66D2" w:rsidP="00182690">
            <w:pPr>
              <w:jc w:val="both"/>
              <w:rPr>
                <w:sz w:val="20"/>
                <w:szCs w:val="20"/>
                <w:lang w:val="sk-SK"/>
              </w:rPr>
            </w:pPr>
            <w:r w:rsidRPr="00BA5282">
              <w:rPr>
                <w:sz w:val="20"/>
                <w:szCs w:val="20"/>
                <w:lang w:val="sk-SK"/>
              </w:rPr>
              <w:t>nájomné je v súlade so smernicou</w:t>
            </w:r>
            <w:r w:rsidRPr="00BA5282">
              <w:rPr>
                <w:sz w:val="20"/>
                <w:szCs w:val="20"/>
                <w:vertAlign w:val="superscript"/>
                <w:lang w:val="sk-SK"/>
              </w:rPr>
              <w:t>1</w:t>
            </w:r>
            <w:r w:rsidRPr="00BA5282">
              <w:rPr>
                <w:sz w:val="20"/>
                <w:szCs w:val="20"/>
                <w:lang w:val="sk-SK"/>
              </w:rPr>
              <w:t>.</w:t>
            </w:r>
          </w:p>
        </w:tc>
      </w:tr>
      <w:tr w:rsidR="002F66D2" w:rsidRPr="00BA5282" w:rsidTr="002F66D2">
        <w:trPr>
          <w:trHeight w:val="50"/>
        </w:trPr>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Náklady za služby a energie:</w:t>
            </w:r>
          </w:p>
        </w:tc>
        <w:tc>
          <w:tcPr>
            <w:tcW w:w="7711" w:type="dxa"/>
          </w:tcPr>
          <w:p w:rsidR="002F66D2" w:rsidRPr="00BA5282" w:rsidRDefault="002F66D2" w:rsidP="00182690">
            <w:pPr>
              <w:ind w:left="709" w:hanging="709"/>
              <w:jc w:val="both"/>
              <w:rPr>
                <w:sz w:val="20"/>
                <w:szCs w:val="20"/>
                <w:lang w:val="sk-SK"/>
              </w:rPr>
            </w:pPr>
            <w:r w:rsidRPr="00BA5282">
              <w:rPr>
                <w:sz w:val="20"/>
                <w:szCs w:val="20"/>
                <w:lang w:val="sk-SK"/>
              </w:rPr>
              <w:t xml:space="preserve">preddavky na náklady za opakované dodávanie energií a služieb bude prenajímateľ </w:t>
            </w:r>
          </w:p>
          <w:p w:rsidR="002F66D2" w:rsidRPr="00BA5282" w:rsidRDefault="002F66D2" w:rsidP="00182690">
            <w:pPr>
              <w:ind w:left="709" w:hanging="709"/>
              <w:jc w:val="both"/>
              <w:rPr>
                <w:sz w:val="20"/>
                <w:szCs w:val="20"/>
                <w:lang w:val="sk-SK"/>
              </w:rPr>
            </w:pPr>
            <w:r w:rsidRPr="00BA5282">
              <w:rPr>
                <w:sz w:val="20"/>
                <w:szCs w:val="20"/>
                <w:lang w:val="sk-SK"/>
              </w:rPr>
              <w:t>fakturovať štvrťročne; za dodanie energií vyfakturuje prenajímateľ zálohovo do 15</w:t>
            </w:r>
            <w:r>
              <w:rPr>
                <w:sz w:val="20"/>
                <w:szCs w:val="20"/>
                <w:lang w:val="sk-SK"/>
              </w:rPr>
              <w:t xml:space="preserve"> </w:t>
            </w:r>
            <w:r w:rsidRPr="00BA5282">
              <w:rPr>
                <w:sz w:val="20"/>
                <w:szCs w:val="20"/>
                <w:lang w:val="sk-SK"/>
              </w:rPr>
              <w:t xml:space="preserve">dní po </w:t>
            </w:r>
          </w:p>
          <w:p w:rsidR="002F66D2" w:rsidRPr="00BA5282" w:rsidRDefault="002F66D2" w:rsidP="00182690">
            <w:pPr>
              <w:ind w:left="709" w:hanging="709"/>
              <w:jc w:val="both"/>
              <w:rPr>
                <w:sz w:val="20"/>
                <w:szCs w:val="20"/>
                <w:lang w:val="sk-SK"/>
              </w:rPr>
            </w:pPr>
            <w:r w:rsidRPr="00BA5282">
              <w:rPr>
                <w:sz w:val="20"/>
                <w:szCs w:val="20"/>
                <w:lang w:val="sk-SK"/>
              </w:rPr>
              <w:t xml:space="preserve">uplynutí daného štvrťroka. Náklady za dodanie služieb budú fakturované paušálnou </w:t>
            </w:r>
          </w:p>
          <w:p w:rsidR="002F66D2" w:rsidRPr="00BA5282" w:rsidRDefault="002F66D2" w:rsidP="00182690">
            <w:pPr>
              <w:ind w:left="709" w:hanging="709"/>
              <w:jc w:val="both"/>
              <w:rPr>
                <w:sz w:val="20"/>
                <w:szCs w:val="20"/>
                <w:lang w:val="sk-SK"/>
              </w:rPr>
            </w:pPr>
            <w:r w:rsidRPr="00BA5282">
              <w:rPr>
                <w:sz w:val="20"/>
                <w:szCs w:val="20"/>
                <w:lang w:val="sk-SK"/>
              </w:rPr>
              <w:t xml:space="preserve">sumou do 15 dní po uplynutí príslušného štvrťroka. Prenajímateľ po obdržaní  zúčtovacích </w:t>
            </w:r>
          </w:p>
          <w:p w:rsidR="002F66D2" w:rsidRPr="00BA5282" w:rsidRDefault="002F66D2" w:rsidP="00182690">
            <w:pPr>
              <w:ind w:left="709" w:hanging="709"/>
              <w:jc w:val="both"/>
              <w:rPr>
                <w:sz w:val="20"/>
                <w:szCs w:val="20"/>
                <w:lang w:val="sk-SK"/>
              </w:rPr>
            </w:pPr>
            <w:r w:rsidRPr="00BA5282">
              <w:rPr>
                <w:sz w:val="20"/>
                <w:szCs w:val="20"/>
                <w:lang w:val="sk-SK"/>
              </w:rPr>
              <w:t>faktúr od dodávateľov energií vyhotoví nájomcovi vyúčtovaciu faktúru za príslušný</w:t>
            </w:r>
          </w:p>
          <w:p w:rsidR="002F66D2" w:rsidRPr="00BA5282" w:rsidRDefault="002F66D2" w:rsidP="00182690">
            <w:pPr>
              <w:ind w:left="709" w:hanging="709"/>
              <w:jc w:val="both"/>
              <w:rPr>
                <w:sz w:val="20"/>
                <w:szCs w:val="20"/>
                <w:lang w:val="sk-SK"/>
              </w:rPr>
            </w:pPr>
            <w:r w:rsidRPr="00BA5282">
              <w:rPr>
                <w:sz w:val="20"/>
                <w:szCs w:val="20"/>
                <w:lang w:val="sk-SK"/>
              </w:rPr>
              <w:t xml:space="preserve">kalendárny rok. Splatnosť nedoplatku alebo preplatku zo zúčtovacej faktúry je 15 </w:t>
            </w:r>
          </w:p>
          <w:p w:rsidR="002F66D2" w:rsidRPr="00BA5282" w:rsidRDefault="002F66D2" w:rsidP="00182690">
            <w:pPr>
              <w:ind w:left="709" w:hanging="709"/>
              <w:jc w:val="both"/>
              <w:rPr>
                <w:sz w:val="20"/>
                <w:szCs w:val="20"/>
                <w:lang w:val="sk-SK"/>
              </w:rPr>
            </w:pPr>
            <w:r w:rsidRPr="00BA5282">
              <w:rPr>
                <w:sz w:val="20"/>
                <w:szCs w:val="20"/>
                <w:lang w:val="sk-SK"/>
              </w:rPr>
              <w:t>kalendárnych dní odo dňa doručenia vyúčtovania nájomcovi.</w:t>
            </w:r>
          </w:p>
        </w:tc>
      </w:tr>
      <w:tr w:rsidR="002F66D2" w:rsidRPr="00BA5282" w:rsidTr="002F66D2">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Predkladá:</w:t>
            </w:r>
          </w:p>
        </w:tc>
        <w:tc>
          <w:tcPr>
            <w:tcW w:w="7711" w:type="dxa"/>
          </w:tcPr>
          <w:p w:rsidR="002F66D2" w:rsidRPr="00BA5282" w:rsidRDefault="002F66D2" w:rsidP="00182690">
            <w:pPr>
              <w:ind w:left="720" w:hanging="720"/>
              <w:rPr>
                <w:sz w:val="20"/>
                <w:szCs w:val="20"/>
                <w:lang w:val="sk-SK"/>
              </w:rPr>
            </w:pPr>
            <w:r w:rsidRPr="00BA5282">
              <w:rPr>
                <w:sz w:val="20"/>
                <w:szCs w:val="20"/>
                <w:lang w:val="sk-SK"/>
              </w:rPr>
              <w:t xml:space="preserve">riaditeľ ÚZ ŠD  a J STU  </w:t>
            </w:r>
          </w:p>
        </w:tc>
      </w:tr>
    </w:tbl>
    <w:p w:rsidR="002F66D2" w:rsidRPr="00BA5282" w:rsidRDefault="002F66D2" w:rsidP="002F66D2">
      <w:pPr>
        <w:rPr>
          <w:sz w:val="20"/>
          <w:szCs w:val="20"/>
        </w:rPr>
      </w:pPr>
    </w:p>
    <w:p w:rsidR="002F66D2" w:rsidRPr="00BA5282" w:rsidRDefault="002F66D2" w:rsidP="002F66D2">
      <w:pPr>
        <w:rPr>
          <w:sz w:val="20"/>
          <w:szCs w:val="20"/>
        </w:rPr>
      </w:pPr>
    </w:p>
    <w:tbl>
      <w:tblPr>
        <w:tblStyle w:val="Mkatabulky"/>
        <w:tblW w:w="9952" w:type="dxa"/>
        <w:tblInd w:w="-885" w:type="dxa"/>
        <w:tblLook w:val="04A0" w:firstRow="1" w:lastRow="0" w:firstColumn="1" w:lastColumn="0" w:noHBand="0" w:noVBand="1"/>
      </w:tblPr>
      <w:tblGrid>
        <w:gridCol w:w="405"/>
        <w:gridCol w:w="1917"/>
        <w:gridCol w:w="7630"/>
      </w:tblGrid>
      <w:tr w:rsidR="002F66D2" w:rsidRPr="00BA5282" w:rsidTr="002F66D2">
        <w:tc>
          <w:tcPr>
            <w:tcW w:w="313" w:type="dxa"/>
          </w:tcPr>
          <w:p w:rsidR="002F66D2" w:rsidRPr="00BA5282" w:rsidRDefault="002F66D2" w:rsidP="00182690">
            <w:pPr>
              <w:ind w:left="360" w:hanging="326"/>
              <w:rPr>
                <w:b/>
                <w:sz w:val="20"/>
                <w:szCs w:val="20"/>
                <w:lang w:val="sk-SK"/>
              </w:rPr>
            </w:pPr>
            <w:r>
              <w:rPr>
                <w:b/>
                <w:sz w:val="20"/>
                <w:szCs w:val="20"/>
                <w:lang w:val="sk-SK"/>
              </w:rPr>
              <w:t>7</w:t>
            </w:r>
            <w:r w:rsidRPr="00BA5282">
              <w:rPr>
                <w:b/>
                <w:sz w:val="20"/>
                <w:szCs w:val="20"/>
                <w:lang w:val="sk-SK"/>
              </w:rPr>
              <w:t>.</w:t>
            </w:r>
          </w:p>
        </w:tc>
        <w:tc>
          <w:tcPr>
            <w:tcW w:w="1928" w:type="dxa"/>
          </w:tcPr>
          <w:p w:rsidR="002F66D2" w:rsidRPr="00BA5282" w:rsidRDefault="002F66D2" w:rsidP="00182690">
            <w:pPr>
              <w:jc w:val="both"/>
              <w:rPr>
                <w:b/>
                <w:sz w:val="20"/>
                <w:szCs w:val="20"/>
                <w:lang w:val="sk-SK"/>
              </w:rPr>
            </w:pPr>
            <w:r w:rsidRPr="00BA5282">
              <w:rPr>
                <w:b/>
                <w:sz w:val="20"/>
                <w:szCs w:val="20"/>
                <w:lang w:val="sk-SK"/>
              </w:rPr>
              <w:t>Nájomca:</w:t>
            </w:r>
          </w:p>
        </w:tc>
        <w:tc>
          <w:tcPr>
            <w:tcW w:w="7711" w:type="dxa"/>
          </w:tcPr>
          <w:p w:rsidR="002F66D2" w:rsidRPr="00BA5282" w:rsidRDefault="002F66D2" w:rsidP="00182690">
            <w:pPr>
              <w:pStyle w:val="Odstavecseseznamem"/>
              <w:ind w:left="644" w:hanging="611"/>
              <w:rPr>
                <w:sz w:val="20"/>
                <w:szCs w:val="20"/>
                <w:lang w:val="sk-SK"/>
              </w:rPr>
            </w:pPr>
            <w:r w:rsidRPr="00BA5282">
              <w:rPr>
                <w:b/>
                <w:sz w:val="20"/>
                <w:szCs w:val="20"/>
                <w:lang w:val="sk-SK"/>
              </w:rPr>
              <w:t>Ynet</w:t>
            </w:r>
            <w:r w:rsidRPr="00BA5282">
              <w:rPr>
                <w:sz w:val="20"/>
                <w:szCs w:val="20"/>
                <w:lang w:val="sk-SK"/>
              </w:rPr>
              <w:t xml:space="preserve">, Staré Grunty 53, 841 04 Bratislava, </w:t>
            </w:r>
            <w:r w:rsidRPr="00BA5282">
              <w:rPr>
                <w:rFonts w:cstheme="minorHAnsi"/>
                <w:sz w:val="20"/>
                <w:szCs w:val="20"/>
                <w:lang w:val="sk-SK"/>
              </w:rPr>
              <w:t xml:space="preserve">IČO: </w:t>
            </w:r>
            <w:r>
              <w:rPr>
                <w:rFonts w:cstheme="minorHAnsi"/>
                <w:sz w:val="20"/>
                <w:szCs w:val="20"/>
                <w:lang w:val="sk-SK"/>
              </w:rPr>
              <w:t>36 067 423</w:t>
            </w:r>
            <w:r w:rsidRPr="00BA5282">
              <w:rPr>
                <w:rFonts w:cstheme="minorHAnsi"/>
                <w:sz w:val="20"/>
                <w:szCs w:val="20"/>
                <w:lang w:val="sk-SK"/>
              </w:rPr>
              <w:t xml:space="preserve"> </w:t>
            </w:r>
          </w:p>
          <w:p w:rsidR="00D91832" w:rsidRDefault="002F66D2" w:rsidP="00182690">
            <w:pPr>
              <w:pStyle w:val="Odstavecseseznamem"/>
              <w:ind w:left="644" w:hanging="611"/>
              <w:rPr>
                <w:sz w:val="20"/>
                <w:szCs w:val="20"/>
                <w:lang w:val="sk-SK"/>
              </w:rPr>
            </w:pPr>
            <w:r w:rsidRPr="00BA5282">
              <w:rPr>
                <w:sz w:val="20"/>
                <w:szCs w:val="20"/>
                <w:lang w:val="sk-SK"/>
              </w:rPr>
              <w:t xml:space="preserve">nájomca je občianskym združením zaregistrovaným na MV SR pod číslom VVS/1 – 900/90 </w:t>
            </w:r>
          </w:p>
          <w:p w:rsidR="002F66D2" w:rsidRPr="00D91832" w:rsidRDefault="00D91832" w:rsidP="00D91832">
            <w:pPr>
              <w:rPr>
                <w:sz w:val="20"/>
                <w:szCs w:val="20"/>
                <w:lang w:val="sk-SK"/>
              </w:rPr>
            </w:pPr>
            <w:r>
              <w:rPr>
                <w:sz w:val="20"/>
                <w:szCs w:val="20"/>
                <w:lang w:val="sk-SK"/>
              </w:rPr>
              <w:t>-</w:t>
            </w:r>
            <w:r w:rsidR="002F66D2" w:rsidRPr="00D91832">
              <w:rPr>
                <w:sz w:val="20"/>
                <w:szCs w:val="20"/>
                <w:lang w:val="sk-SK"/>
              </w:rPr>
              <w:t xml:space="preserve">17701 – 2  </w:t>
            </w:r>
          </w:p>
        </w:tc>
      </w:tr>
      <w:tr w:rsidR="002F66D2" w:rsidRPr="00BA5282" w:rsidTr="002F66D2">
        <w:trPr>
          <w:trHeight w:val="708"/>
        </w:trPr>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Predmet nájmu:</w:t>
            </w:r>
          </w:p>
        </w:tc>
        <w:tc>
          <w:tcPr>
            <w:tcW w:w="7711" w:type="dxa"/>
          </w:tcPr>
          <w:p w:rsidR="002F66D2" w:rsidRPr="00BA5282" w:rsidRDefault="002F66D2" w:rsidP="00182690">
            <w:pPr>
              <w:jc w:val="both"/>
              <w:rPr>
                <w:b/>
                <w:sz w:val="20"/>
                <w:szCs w:val="20"/>
                <w:lang w:val="sk-SK"/>
              </w:rPr>
            </w:pPr>
            <w:r w:rsidRPr="00BA5282">
              <w:rPr>
                <w:b/>
                <w:sz w:val="20"/>
                <w:szCs w:val="20"/>
                <w:lang w:val="sk-SK"/>
              </w:rPr>
              <w:t>dodatkom č.1</w:t>
            </w:r>
            <w:r w:rsidRPr="00BA5282">
              <w:rPr>
                <w:sz w:val="20"/>
                <w:szCs w:val="20"/>
                <w:lang w:val="sk-SK"/>
              </w:rPr>
              <w:t xml:space="preserve"> k Nájomnej zmluve č. 19/2018 R-STU o nájme nebytových priestorov s dobou nájmu od 01.06.2018 do 30.06.2021 </w:t>
            </w:r>
            <w:r w:rsidRPr="00BA5282">
              <w:rPr>
                <w:b/>
                <w:sz w:val="20"/>
                <w:szCs w:val="20"/>
                <w:lang w:val="sk-SK"/>
              </w:rPr>
              <w:t>sa od 01.07.2021 predlžuje doba trvania nájmu;</w:t>
            </w:r>
            <w:r w:rsidRPr="00BA5282">
              <w:rPr>
                <w:sz w:val="20"/>
                <w:szCs w:val="20"/>
                <w:lang w:val="sk-SK"/>
              </w:rPr>
              <w:t xml:space="preserve"> dočasne nepotrebný majetok; nebytový priestor v</w:t>
            </w:r>
            <w:r w:rsidRPr="00BA5282">
              <w:rPr>
                <w:b/>
                <w:sz w:val="20"/>
                <w:szCs w:val="20"/>
                <w:lang w:val="sk-SK"/>
              </w:rPr>
              <w:t> </w:t>
            </w:r>
            <w:r w:rsidRPr="00BA5282">
              <w:rPr>
                <w:sz w:val="20"/>
                <w:szCs w:val="20"/>
                <w:lang w:val="sk-SK"/>
              </w:rPr>
              <w:t>ŠD Mladá Garda, Račianska ulica v BA, nachádzajúci sa na prvom, druhom a treťom poschodí pozostávajúci z miestností č. 01 HJ 2 0200 – študovňa o výmere 28,33m</w:t>
            </w:r>
            <w:r w:rsidRPr="00BA5282">
              <w:rPr>
                <w:sz w:val="20"/>
                <w:szCs w:val="20"/>
                <w:vertAlign w:val="superscript"/>
                <w:lang w:val="sk-SK"/>
              </w:rPr>
              <w:t>2</w:t>
            </w:r>
            <w:r w:rsidRPr="00BA5282">
              <w:rPr>
                <w:sz w:val="20"/>
                <w:szCs w:val="20"/>
                <w:lang w:val="sk-SK"/>
              </w:rPr>
              <w:t>, miestnosť č. 01 HJ 3 0300 – študovňa o výmere 28,33m</w:t>
            </w:r>
            <w:r w:rsidRPr="00BA5282">
              <w:rPr>
                <w:sz w:val="20"/>
                <w:szCs w:val="20"/>
                <w:vertAlign w:val="superscript"/>
                <w:lang w:val="sk-SK"/>
              </w:rPr>
              <w:t>2</w:t>
            </w:r>
            <w:r w:rsidRPr="00BA5282">
              <w:rPr>
                <w:sz w:val="20"/>
                <w:szCs w:val="20"/>
                <w:lang w:val="sk-SK"/>
              </w:rPr>
              <w:t>, miestnosť č. 01 HJ 4 0400 – študovňa o výmere 28,33m</w:t>
            </w:r>
            <w:r w:rsidRPr="00BA5282">
              <w:rPr>
                <w:sz w:val="20"/>
                <w:szCs w:val="20"/>
                <w:vertAlign w:val="superscript"/>
                <w:lang w:val="sk-SK"/>
              </w:rPr>
              <w:t xml:space="preserve">2 </w:t>
            </w:r>
            <w:r w:rsidRPr="00BA5282">
              <w:rPr>
                <w:b/>
                <w:sz w:val="20"/>
                <w:szCs w:val="20"/>
                <w:lang w:val="sk-SK"/>
              </w:rPr>
              <w:t xml:space="preserve">do 31.10.2021, </w:t>
            </w:r>
          </w:p>
          <w:p w:rsidR="002F66D2" w:rsidRPr="00BA5282" w:rsidRDefault="002F66D2" w:rsidP="00182690">
            <w:pPr>
              <w:jc w:val="both"/>
              <w:rPr>
                <w:sz w:val="20"/>
                <w:szCs w:val="20"/>
                <w:lang w:val="sk-SK"/>
              </w:rPr>
            </w:pPr>
            <w:r w:rsidRPr="00BA5282">
              <w:rPr>
                <w:sz w:val="20"/>
                <w:szCs w:val="20"/>
                <w:lang w:val="sk-SK"/>
              </w:rPr>
              <w:t xml:space="preserve">predmet nájmu spolu: </w:t>
            </w:r>
            <w:r w:rsidRPr="00BA5282">
              <w:rPr>
                <w:b/>
                <w:sz w:val="20"/>
                <w:szCs w:val="20"/>
                <w:lang w:val="sk-SK"/>
              </w:rPr>
              <w:t>84,99m</w:t>
            </w:r>
            <w:r w:rsidRPr="00BA5282">
              <w:rPr>
                <w:b/>
                <w:sz w:val="20"/>
                <w:szCs w:val="20"/>
                <w:vertAlign w:val="superscript"/>
                <w:lang w:val="sk-SK"/>
              </w:rPr>
              <w:t>2</w:t>
            </w:r>
            <w:r w:rsidRPr="00BA5282">
              <w:rPr>
                <w:b/>
                <w:sz w:val="20"/>
                <w:szCs w:val="20"/>
                <w:lang w:val="sk-SK"/>
              </w:rPr>
              <w:t>.</w:t>
            </w:r>
          </w:p>
        </w:tc>
      </w:tr>
      <w:tr w:rsidR="002F66D2" w:rsidRPr="00BA5282" w:rsidTr="002F66D2">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Účel nájmu:</w:t>
            </w:r>
          </w:p>
        </w:tc>
        <w:tc>
          <w:tcPr>
            <w:tcW w:w="7711" w:type="dxa"/>
          </w:tcPr>
          <w:p w:rsidR="002F66D2" w:rsidRPr="00BA5282" w:rsidRDefault="002F66D2" w:rsidP="00182690">
            <w:pPr>
              <w:rPr>
                <w:rFonts w:cs="Times New Roman"/>
                <w:sz w:val="20"/>
                <w:szCs w:val="20"/>
                <w:lang w:val="sk-SK"/>
              </w:rPr>
            </w:pPr>
            <w:r w:rsidRPr="00BA5282">
              <w:rPr>
                <w:rFonts w:cs="Times New Roman"/>
                <w:sz w:val="20"/>
                <w:szCs w:val="20"/>
                <w:lang w:val="sk-SK"/>
              </w:rPr>
              <w:t>študovňa</w:t>
            </w:r>
          </w:p>
        </w:tc>
      </w:tr>
      <w:tr w:rsidR="002F66D2" w:rsidRPr="00BA5282" w:rsidTr="002F66D2">
        <w:trPr>
          <w:trHeight w:val="259"/>
        </w:trPr>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Doba nájmu:</w:t>
            </w:r>
          </w:p>
        </w:tc>
        <w:tc>
          <w:tcPr>
            <w:tcW w:w="7711" w:type="dxa"/>
          </w:tcPr>
          <w:p w:rsidR="002F66D2" w:rsidRPr="00BA5282" w:rsidRDefault="002F66D2" w:rsidP="00182690">
            <w:pPr>
              <w:rPr>
                <w:sz w:val="20"/>
                <w:szCs w:val="20"/>
                <w:lang w:val="sk-SK"/>
              </w:rPr>
            </w:pPr>
            <w:r w:rsidRPr="00BA5282">
              <w:rPr>
                <w:sz w:val="20"/>
                <w:szCs w:val="20"/>
                <w:lang w:val="sk-SK"/>
              </w:rPr>
              <w:t>01.06.2018 – 31.10.2021</w:t>
            </w:r>
          </w:p>
        </w:tc>
      </w:tr>
      <w:tr w:rsidR="002F66D2" w:rsidRPr="00BA5282" w:rsidTr="002F66D2">
        <w:trPr>
          <w:trHeight w:val="816"/>
        </w:trPr>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 xml:space="preserve">Nájomné:             </w:t>
            </w:r>
          </w:p>
          <w:p w:rsidR="002F66D2" w:rsidRPr="00BA5282" w:rsidRDefault="002F66D2" w:rsidP="00182690">
            <w:pPr>
              <w:jc w:val="both"/>
              <w:rPr>
                <w:sz w:val="20"/>
                <w:szCs w:val="20"/>
                <w:lang w:val="sk-SK"/>
              </w:rPr>
            </w:pPr>
          </w:p>
        </w:tc>
        <w:tc>
          <w:tcPr>
            <w:tcW w:w="7711" w:type="dxa"/>
          </w:tcPr>
          <w:p w:rsidR="002F66D2" w:rsidRPr="00BA5282" w:rsidRDefault="002F66D2" w:rsidP="00182690">
            <w:pPr>
              <w:rPr>
                <w:sz w:val="20"/>
                <w:szCs w:val="20"/>
                <w:lang w:val="sk-SK"/>
              </w:rPr>
            </w:pPr>
            <w:r w:rsidRPr="00BA5282">
              <w:rPr>
                <w:sz w:val="20"/>
                <w:szCs w:val="20"/>
                <w:lang w:val="sk-SK"/>
              </w:rPr>
              <w:t>miestnosti (84,99m</w:t>
            </w:r>
            <w:r w:rsidRPr="00BA5282">
              <w:rPr>
                <w:sz w:val="20"/>
                <w:szCs w:val="20"/>
                <w:vertAlign w:val="superscript"/>
                <w:lang w:val="sk-SK"/>
              </w:rPr>
              <w:t>2</w:t>
            </w:r>
            <w:r w:rsidRPr="00BA5282">
              <w:rPr>
                <w:sz w:val="20"/>
                <w:szCs w:val="20"/>
                <w:lang w:val="sk-SK"/>
              </w:rPr>
              <w:t>) – 1,00 €/m</w:t>
            </w:r>
            <w:r w:rsidRPr="00BA5282">
              <w:rPr>
                <w:sz w:val="20"/>
                <w:szCs w:val="20"/>
                <w:vertAlign w:val="superscript"/>
                <w:lang w:val="sk-SK"/>
              </w:rPr>
              <w:t>2</w:t>
            </w:r>
            <w:r w:rsidRPr="00BA5282">
              <w:rPr>
                <w:sz w:val="20"/>
                <w:szCs w:val="20"/>
                <w:lang w:val="sk-SK"/>
              </w:rPr>
              <w:t xml:space="preserve">/rok, t. j. 84,99 €/rok, </w:t>
            </w:r>
          </w:p>
          <w:p w:rsidR="002F66D2" w:rsidRPr="00BA5282" w:rsidRDefault="002F66D2" w:rsidP="00182690">
            <w:pPr>
              <w:rPr>
                <w:sz w:val="20"/>
                <w:szCs w:val="20"/>
                <w:lang w:val="sk-SK"/>
              </w:rPr>
            </w:pPr>
            <w:r w:rsidRPr="00BA5282">
              <w:rPr>
                <w:sz w:val="20"/>
                <w:szCs w:val="20"/>
                <w:lang w:val="sk-SK"/>
              </w:rPr>
              <w:t>štvrťročná výška nájomného je 21,25 €,</w:t>
            </w:r>
          </w:p>
          <w:p w:rsidR="002F66D2" w:rsidRPr="00BA5282" w:rsidRDefault="002F66D2" w:rsidP="00182690">
            <w:pPr>
              <w:rPr>
                <w:sz w:val="20"/>
                <w:szCs w:val="20"/>
                <w:lang w:val="sk-SK"/>
              </w:rPr>
            </w:pPr>
            <w:r w:rsidRPr="00BA5282">
              <w:rPr>
                <w:sz w:val="20"/>
                <w:szCs w:val="20"/>
                <w:lang w:val="sk-SK"/>
              </w:rPr>
              <w:t xml:space="preserve">nájomné spolu ročne: </w:t>
            </w:r>
            <w:r w:rsidRPr="00BA5282">
              <w:rPr>
                <w:b/>
                <w:sz w:val="20"/>
                <w:szCs w:val="20"/>
                <w:lang w:val="sk-SK"/>
              </w:rPr>
              <w:t>84,99</w:t>
            </w:r>
            <w:r w:rsidRPr="00BA5282">
              <w:rPr>
                <w:sz w:val="20"/>
                <w:szCs w:val="20"/>
                <w:lang w:val="sk-SK"/>
              </w:rPr>
              <w:t xml:space="preserve"> </w:t>
            </w:r>
            <w:r w:rsidRPr="00BA5282">
              <w:rPr>
                <w:b/>
                <w:sz w:val="20"/>
                <w:szCs w:val="20"/>
                <w:lang w:val="sk-SK"/>
              </w:rPr>
              <w:t>€/rok,</w:t>
            </w:r>
          </w:p>
          <w:p w:rsidR="002F66D2" w:rsidRPr="00BA5282" w:rsidRDefault="002F66D2" w:rsidP="00182690">
            <w:pPr>
              <w:jc w:val="both"/>
              <w:rPr>
                <w:sz w:val="20"/>
                <w:szCs w:val="20"/>
                <w:lang w:val="sk-SK"/>
              </w:rPr>
            </w:pPr>
            <w:r w:rsidRPr="00BA5282">
              <w:rPr>
                <w:sz w:val="20"/>
                <w:szCs w:val="20"/>
                <w:lang w:val="sk-SK"/>
              </w:rPr>
              <w:t>nájomné je v súlade so smernicou</w:t>
            </w:r>
            <w:r w:rsidRPr="00BA5282">
              <w:rPr>
                <w:sz w:val="20"/>
                <w:szCs w:val="20"/>
                <w:vertAlign w:val="superscript"/>
                <w:lang w:val="sk-SK"/>
              </w:rPr>
              <w:t>1</w:t>
            </w:r>
            <w:r w:rsidRPr="00BA5282">
              <w:rPr>
                <w:sz w:val="20"/>
                <w:szCs w:val="20"/>
                <w:lang w:val="sk-SK"/>
              </w:rPr>
              <w:t>.</w:t>
            </w:r>
          </w:p>
        </w:tc>
      </w:tr>
      <w:tr w:rsidR="002F66D2" w:rsidRPr="00BA5282" w:rsidTr="002F66D2">
        <w:trPr>
          <w:trHeight w:val="50"/>
        </w:trPr>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Náklady za služby a energie:</w:t>
            </w:r>
          </w:p>
        </w:tc>
        <w:tc>
          <w:tcPr>
            <w:tcW w:w="7711" w:type="dxa"/>
          </w:tcPr>
          <w:p w:rsidR="002F66D2" w:rsidRPr="00BA5282" w:rsidRDefault="002F66D2" w:rsidP="00182690">
            <w:pPr>
              <w:ind w:left="709" w:hanging="709"/>
              <w:jc w:val="both"/>
              <w:rPr>
                <w:sz w:val="20"/>
                <w:szCs w:val="20"/>
                <w:lang w:val="sk-SK"/>
              </w:rPr>
            </w:pPr>
            <w:r w:rsidRPr="00BA5282">
              <w:rPr>
                <w:sz w:val="20"/>
                <w:szCs w:val="20"/>
                <w:lang w:val="sk-SK"/>
              </w:rPr>
              <w:t>----</w:t>
            </w:r>
          </w:p>
        </w:tc>
      </w:tr>
      <w:tr w:rsidR="002F66D2" w:rsidRPr="00BA5282" w:rsidTr="002F66D2">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Predkladá:</w:t>
            </w:r>
          </w:p>
        </w:tc>
        <w:tc>
          <w:tcPr>
            <w:tcW w:w="7711" w:type="dxa"/>
          </w:tcPr>
          <w:p w:rsidR="002F66D2" w:rsidRPr="00BA5282" w:rsidRDefault="002F66D2" w:rsidP="00182690">
            <w:pPr>
              <w:ind w:left="720" w:hanging="720"/>
              <w:rPr>
                <w:sz w:val="20"/>
                <w:szCs w:val="20"/>
                <w:lang w:val="sk-SK"/>
              </w:rPr>
            </w:pPr>
            <w:r w:rsidRPr="00BA5282">
              <w:rPr>
                <w:sz w:val="20"/>
                <w:szCs w:val="20"/>
                <w:lang w:val="sk-SK"/>
              </w:rPr>
              <w:t xml:space="preserve">riaditeľ ÚZ ŠD  a J STU  </w:t>
            </w:r>
          </w:p>
        </w:tc>
      </w:tr>
    </w:tbl>
    <w:p w:rsidR="002F66D2" w:rsidRPr="00BA5282" w:rsidRDefault="002F66D2" w:rsidP="002F66D2">
      <w:pPr>
        <w:rPr>
          <w:sz w:val="20"/>
          <w:szCs w:val="20"/>
        </w:rPr>
      </w:pPr>
    </w:p>
    <w:p w:rsidR="002F66D2" w:rsidRPr="00BA5282" w:rsidRDefault="002F66D2" w:rsidP="002F66D2">
      <w:pPr>
        <w:rPr>
          <w:sz w:val="20"/>
          <w:szCs w:val="20"/>
        </w:rPr>
      </w:pPr>
    </w:p>
    <w:tbl>
      <w:tblPr>
        <w:tblStyle w:val="Mkatabulky"/>
        <w:tblW w:w="9952" w:type="dxa"/>
        <w:tblInd w:w="-885" w:type="dxa"/>
        <w:tblLook w:val="04A0" w:firstRow="1" w:lastRow="0" w:firstColumn="1" w:lastColumn="0" w:noHBand="0" w:noVBand="1"/>
      </w:tblPr>
      <w:tblGrid>
        <w:gridCol w:w="405"/>
        <w:gridCol w:w="1917"/>
        <w:gridCol w:w="7630"/>
      </w:tblGrid>
      <w:tr w:rsidR="002F66D2" w:rsidRPr="00BA5282" w:rsidTr="002F66D2">
        <w:tc>
          <w:tcPr>
            <w:tcW w:w="313" w:type="dxa"/>
          </w:tcPr>
          <w:p w:rsidR="002F66D2" w:rsidRPr="00BA5282" w:rsidRDefault="002F66D2" w:rsidP="00182690">
            <w:pPr>
              <w:ind w:left="360" w:hanging="326"/>
              <w:rPr>
                <w:b/>
                <w:sz w:val="20"/>
                <w:szCs w:val="20"/>
                <w:lang w:val="sk-SK"/>
              </w:rPr>
            </w:pPr>
            <w:r>
              <w:rPr>
                <w:b/>
                <w:sz w:val="20"/>
                <w:szCs w:val="20"/>
                <w:lang w:val="sk-SK"/>
              </w:rPr>
              <w:t>8</w:t>
            </w:r>
            <w:r w:rsidRPr="00BA5282">
              <w:rPr>
                <w:b/>
                <w:sz w:val="20"/>
                <w:szCs w:val="20"/>
                <w:lang w:val="sk-SK"/>
              </w:rPr>
              <w:t>.</w:t>
            </w:r>
          </w:p>
        </w:tc>
        <w:tc>
          <w:tcPr>
            <w:tcW w:w="1928" w:type="dxa"/>
          </w:tcPr>
          <w:p w:rsidR="002F66D2" w:rsidRPr="00BA5282" w:rsidRDefault="002F66D2" w:rsidP="00182690">
            <w:pPr>
              <w:jc w:val="both"/>
              <w:rPr>
                <w:b/>
                <w:sz w:val="20"/>
                <w:szCs w:val="20"/>
                <w:lang w:val="sk-SK"/>
              </w:rPr>
            </w:pPr>
            <w:r w:rsidRPr="00BA5282">
              <w:rPr>
                <w:b/>
                <w:sz w:val="20"/>
                <w:szCs w:val="20"/>
                <w:lang w:val="sk-SK"/>
              </w:rPr>
              <w:t>Nájomca:</w:t>
            </w:r>
          </w:p>
        </w:tc>
        <w:tc>
          <w:tcPr>
            <w:tcW w:w="7711" w:type="dxa"/>
          </w:tcPr>
          <w:p w:rsidR="002F66D2" w:rsidRPr="00BA5282" w:rsidRDefault="002F66D2" w:rsidP="00182690">
            <w:pPr>
              <w:pStyle w:val="Odstavecseseznamem"/>
              <w:ind w:left="644" w:hanging="611"/>
              <w:rPr>
                <w:sz w:val="20"/>
                <w:szCs w:val="20"/>
                <w:lang w:val="sk-SK"/>
              </w:rPr>
            </w:pPr>
            <w:r w:rsidRPr="00BA5282">
              <w:rPr>
                <w:b/>
                <w:sz w:val="20"/>
                <w:szCs w:val="20"/>
                <w:lang w:val="sk-SK"/>
              </w:rPr>
              <w:t>Y</w:t>
            </w:r>
            <w:r>
              <w:rPr>
                <w:b/>
                <w:sz w:val="20"/>
                <w:szCs w:val="20"/>
                <w:lang w:val="sk-SK"/>
              </w:rPr>
              <w:t>net</w:t>
            </w:r>
            <w:r w:rsidRPr="00BA5282">
              <w:rPr>
                <w:sz w:val="20"/>
                <w:szCs w:val="20"/>
                <w:lang w:val="sk-SK"/>
              </w:rPr>
              <w:t xml:space="preserve">, Staré Grunty 53, 841 04 Bratislava, IČO: </w:t>
            </w:r>
            <w:r>
              <w:rPr>
                <w:rFonts w:cstheme="minorHAnsi"/>
                <w:sz w:val="20"/>
                <w:szCs w:val="20"/>
                <w:lang w:val="sk-SK"/>
              </w:rPr>
              <w:t>36 067 423</w:t>
            </w:r>
          </w:p>
          <w:p w:rsidR="00D91832" w:rsidRDefault="002F66D2" w:rsidP="00182690">
            <w:pPr>
              <w:pStyle w:val="Odstavecseseznamem"/>
              <w:ind w:left="644" w:hanging="611"/>
              <w:rPr>
                <w:sz w:val="20"/>
                <w:szCs w:val="20"/>
                <w:lang w:val="sk-SK"/>
              </w:rPr>
            </w:pPr>
            <w:r w:rsidRPr="00BA5282">
              <w:rPr>
                <w:sz w:val="20"/>
                <w:szCs w:val="20"/>
                <w:lang w:val="sk-SK"/>
              </w:rPr>
              <w:t xml:space="preserve">nájomca je občianskym združením zaregistrovaným na MV SR pod číslom VVS/1 – 900/90 </w:t>
            </w:r>
          </w:p>
          <w:p w:rsidR="002F66D2" w:rsidRPr="00D91832" w:rsidRDefault="002F66D2" w:rsidP="00D91832">
            <w:pPr>
              <w:pStyle w:val="Odstavecseseznamem"/>
              <w:ind w:left="644" w:hanging="611"/>
              <w:rPr>
                <w:sz w:val="20"/>
                <w:szCs w:val="20"/>
                <w:lang w:val="sk-SK"/>
              </w:rPr>
            </w:pPr>
            <w:r w:rsidRPr="00BA5282">
              <w:rPr>
                <w:sz w:val="20"/>
                <w:szCs w:val="20"/>
                <w:lang w:val="sk-SK"/>
              </w:rPr>
              <w:lastRenderedPageBreak/>
              <w:t>–</w:t>
            </w:r>
            <w:r w:rsidRPr="00D91832">
              <w:rPr>
                <w:sz w:val="20"/>
                <w:szCs w:val="20"/>
                <w:lang w:val="sk-SK"/>
              </w:rPr>
              <w:t>17701-2</w:t>
            </w:r>
          </w:p>
        </w:tc>
      </w:tr>
      <w:tr w:rsidR="002F66D2" w:rsidRPr="00BA5282" w:rsidTr="002F66D2">
        <w:trPr>
          <w:trHeight w:val="708"/>
        </w:trPr>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Predmet nájmu:</w:t>
            </w:r>
          </w:p>
        </w:tc>
        <w:tc>
          <w:tcPr>
            <w:tcW w:w="7711" w:type="dxa"/>
          </w:tcPr>
          <w:p w:rsidR="002F66D2" w:rsidRPr="00BA5282" w:rsidRDefault="002F66D2" w:rsidP="00182690">
            <w:pPr>
              <w:jc w:val="both"/>
              <w:rPr>
                <w:b/>
                <w:sz w:val="20"/>
                <w:szCs w:val="20"/>
                <w:lang w:val="sk-SK"/>
              </w:rPr>
            </w:pPr>
            <w:r w:rsidRPr="00BA5282">
              <w:rPr>
                <w:b/>
                <w:sz w:val="20"/>
                <w:szCs w:val="20"/>
                <w:lang w:val="sk-SK"/>
              </w:rPr>
              <w:t>dodatkom č. 3</w:t>
            </w:r>
            <w:r w:rsidRPr="00BA5282">
              <w:rPr>
                <w:sz w:val="20"/>
                <w:szCs w:val="20"/>
                <w:lang w:val="sk-SK"/>
              </w:rPr>
              <w:t xml:space="preserve"> k Nájomnej zmluve č. 22/2016 R-STU spolu s dodatkami č.1 a č. 2 s dobou nájmu od 15.04.2016 do 30.06.2021 </w:t>
            </w:r>
            <w:r w:rsidRPr="00BA5282">
              <w:rPr>
                <w:b/>
                <w:sz w:val="20"/>
                <w:szCs w:val="20"/>
                <w:lang w:val="sk-SK"/>
              </w:rPr>
              <w:t>sa od 01.07.2021</w:t>
            </w:r>
            <w:r w:rsidRPr="00BA5282">
              <w:rPr>
                <w:sz w:val="20"/>
                <w:szCs w:val="20"/>
                <w:lang w:val="sk-SK"/>
              </w:rPr>
              <w:t xml:space="preserve"> </w:t>
            </w:r>
            <w:r w:rsidRPr="00BA5282">
              <w:rPr>
                <w:b/>
                <w:sz w:val="20"/>
                <w:szCs w:val="20"/>
                <w:lang w:val="sk-SK"/>
              </w:rPr>
              <w:t xml:space="preserve">sa predlžuje doba trvania nájmu; </w:t>
            </w:r>
            <w:r w:rsidRPr="00BA5282">
              <w:rPr>
                <w:sz w:val="20"/>
                <w:szCs w:val="20"/>
                <w:lang w:val="sk-SK"/>
              </w:rPr>
              <w:t>dočasne nepotrebného majetku; nebytový priestor nachádzajúci sa na prvom poschodí v objekte ŠD Juraja Hronca, v budove na Bernolákovej ulici č. 1 v BA, miestnosť č. 02HA -02 120 (sklad) o výmere 21,96 m</w:t>
            </w:r>
            <w:r w:rsidRPr="00BA5282">
              <w:rPr>
                <w:sz w:val="20"/>
                <w:szCs w:val="20"/>
                <w:vertAlign w:val="superscript"/>
                <w:lang w:val="sk-SK"/>
              </w:rPr>
              <w:t>2</w:t>
            </w:r>
            <w:r w:rsidRPr="00BA5282">
              <w:rPr>
                <w:sz w:val="20"/>
                <w:szCs w:val="20"/>
                <w:lang w:val="sk-SK"/>
              </w:rPr>
              <w:t>, miestnosť č. 02HA - 02 121 (sklad) o výmere 21,04 m</w:t>
            </w:r>
            <w:r w:rsidRPr="00BA5282">
              <w:rPr>
                <w:sz w:val="20"/>
                <w:szCs w:val="20"/>
                <w:vertAlign w:val="superscript"/>
                <w:lang w:val="sk-SK"/>
              </w:rPr>
              <w:t>2</w:t>
            </w:r>
            <w:r w:rsidRPr="00BA5282">
              <w:rPr>
                <w:sz w:val="20"/>
                <w:szCs w:val="20"/>
                <w:lang w:val="sk-SK"/>
              </w:rPr>
              <w:t xml:space="preserve"> </w:t>
            </w:r>
            <w:r>
              <w:rPr>
                <w:b/>
                <w:sz w:val="20"/>
                <w:szCs w:val="20"/>
                <w:lang w:val="sk-SK"/>
              </w:rPr>
              <w:t>do </w:t>
            </w:r>
            <w:r w:rsidRPr="00BA5282">
              <w:rPr>
                <w:b/>
                <w:sz w:val="20"/>
                <w:szCs w:val="20"/>
                <w:lang w:val="sk-SK"/>
              </w:rPr>
              <w:t>31.10.2021,</w:t>
            </w:r>
          </w:p>
          <w:p w:rsidR="002F66D2" w:rsidRPr="00BA5282" w:rsidRDefault="002F66D2" w:rsidP="00182690">
            <w:pPr>
              <w:jc w:val="both"/>
              <w:rPr>
                <w:sz w:val="20"/>
                <w:szCs w:val="20"/>
                <w:lang w:val="sk-SK"/>
              </w:rPr>
            </w:pPr>
            <w:r w:rsidRPr="00BA5282">
              <w:rPr>
                <w:sz w:val="20"/>
                <w:szCs w:val="20"/>
                <w:lang w:val="sk-SK"/>
              </w:rPr>
              <w:t xml:space="preserve">predmet nájmu spolu: </w:t>
            </w:r>
            <w:r w:rsidRPr="00BA5282">
              <w:rPr>
                <w:b/>
                <w:sz w:val="20"/>
                <w:szCs w:val="20"/>
                <w:lang w:val="sk-SK"/>
              </w:rPr>
              <w:t>43,00 m</w:t>
            </w:r>
            <w:r w:rsidRPr="00BA5282">
              <w:rPr>
                <w:b/>
                <w:sz w:val="20"/>
                <w:szCs w:val="20"/>
                <w:vertAlign w:val="superscript"/>
                <w:lang w:val="sk-SK"/>
              </w:rPr>
              <w:t>2</w:t>
            </w:r>
            <w:r w:rsidRPr="00BA5282">
              <w:rPr>
                <w:sz w:val="20"/>
                <w:szCs w:val="20"/>
                <w:lang w:val="sk-SK"/>
              </w:rPr>
              <w:t>.</w:t>
            </w:r>
          </w:p>
        </w:tc>
      </w:tr>
      <w:tr w:rsidR="002F66D2" w:rsidRPr="00BA5282" w:rsidTr="002F66D2">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Účel nájmu:</w:t>
            </w:r>
          </w:p>
        </w:tc>
        <w:tc>
          <w:tcPr>
            <w:tcW w:w="7711" w:type="dxa"/>
          </w:tcPr>
          <w:p w:rsidR="002F66D2" w:rsidRPr="00BA5282" w:rsidRDefault="002F66D2" w:rsidP="00182690">
            <w:pPr>
              <w:rPr>
                <w:rFonts w:cs="Times New Roman"/>
                <w:sz w:val="20"/>
                <w:szCs w:val="20"/>
                <w:lang w:val="sk-SK"/>
              </w:rPr>
            </w:pPr>
            <w:r w:rsidRPr="00BA5282">
              <w:rPr>
                <w:rFonts w:cs="Times New Roman"/>
                <w:sz w:val="20"/>
                <w:szCs w:val="20"/>
                <w:lang w:val="sk-SK"/>
              </w:rPr>
              <w:t>Nájomca bude nebytový priestor užívať ako úschovňu bicyklov pre svojich členov</w:t>
            </w:r>
          </w:p>
          <w:p w:rsidR="002F66D2" w:rsidRPr="00BA5282" w:rsidRDefault="002F66D2" w:rsidP="00182690">
            <w:pPr>
              <w:rPr>
                <w:rFonts w:cs="Times New Roman"/>
                <w:sz w:val="20"/>
                <w:szCs w:val="20"/>
                <w:lang w:val="sk-SK"/>
              </w:rPr>
            </w:pPr>
            <w:r w:rsidRPr="00BA5282">
              <w:rPr>
                <w:rFonts w:cs="Times New Roman"/>
                <w:sz w:val="20"/>
                <w:szCs w:val="20"/>
                <w:lang w:val="sk-SK"/>
              </w:rPr>
              <w:t>občianskeho združenia (študenti STU)</w:t>
            </w:r>
          </w:p>
        </w:tc>
      </w:tr>
      <w:tr w:rsidR="002F66D2" w:rsidRPr="00BA5282" w:rsidTr="002F66D2">
        <w:trPr>
          <w:trHeight w:val="259"/>
        </w:trPr>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Doba nájmu:</w:t>
            </w:r>
          </w:p>
        </w:tc>
        <w:tc>
          <w:tcPr>
            <w:tcW w:w="7711" w:type="dxa"/>
          </w:tcPr>
          <w:p w:rsidR="002F66D2" w:rsidRPr="00BA5282" w:rsidRDefault="002F66D2" w:rsidP="00182690">
            <w:pPr>
              <w:rPr>
                <w:sz w:val="20"/>
                <w:szCs w:val="20"/>
                <w:lang w:val="sk-SK"/>
              </w:rPr>
            </w:pPr>
            <w:r w:rsidRPr="00BA5282">
              <w:rPr>
                <w:sz w:val="20"/>
                <w:szCs w:val="20"/>
                <w:lang w:val="sk-SK"/>
              </w:rPr>
              <w:t>15.04.2016 – 31.10.2021</w:t>
            </w:r>
          </w:p>
        </w:tc>
      </w:tr>
      <w:tr w:rsidR="002F66D2" w:rsidRPr="00BA5282" w:rsidTr="002F66D2">
        <w:trPr>
          <w:trHeight w:val="816"/>
        </w:trPr>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 xml:space="preserve">Nájomné:             </w:t>
            </w:r>
          </w:p>
          <w:p w:rsidR="002F66D2" w:rsidRPr="00BA5282" w:rsidRDefault="002F66D2" w:rsidP="00182690">
            <w:pPr>
              <w:jc w:val="both"/>
              <w:rPr>
                <w:sz w:val="20"/>
                <w:szCs w:val="20"/>
                <w:lang w:val="sk-SK"/>
              </w:rPr>
            </w:pPr>
          </w:p>
        </w:tc>
        <w:tc>
          <w:tcPr>
            <w:tcW w:w="7711" w:type="dxa"/>
          </w:tcPr>
          <w:p w:rsidR="002F66D2" w:rsidRPr="00BA5282" w:rsidRDefault="002F66D2" w:rsidP="00182690">
            <w:pPr>
              <w:rPr>
                <w:sz w:val="20"/>
                <w:szCs w:val="20"/>
                <w:lang w:val="sk-SK"/>
              </w:rPr>
            </w:pPr>
            <w:r w:rsidRPr="00BA5282">
              <w:rPr>
                <w:sz w:val="20"/>
                <w:szCs w:val="20"/>
                <w:lang w:val="sk-SK"/>
              </w:rPr>
              <w:t>sklad (43,00m</w:t>
            </w:r>
            <w:r w:rsidRPr="00BA5282">
              <w:rPr>
                <w:sz w:val="20"/>
                <w:szCs w:val="20"/>
                <w:vertAlign w:val="superscript"/>
                <w:lang w:val="sk-SK"/>
              </w:rPr>
              <w:t>2</w:t>
            </w:r>
            <w:r w:rsidRPr="00BA5282">
              <w:rPr>
                <w:sz w:val="20"/>
                <w:szCs w:val="20"/>
                <w:lang w:val="sk-SK"/>
              </w:rPr>
              <w:t>) – 1,00 €/m</w:t>
            </w:r>
            <w:r w:rsidRPr="00BA5282">
              <w:rPr>
                <w:sz w:val="20"/>
                <w:szCs w:val="20"/>
                <w:vertAlign w:val="superscript"/>
                <w:lang w:val="sk-SK"/>
              </w:rPr>
              <w:t>2</w:t>
            </w:r>
            <w:r w:rsidRPr="00BA5282">
              <w:rPr>
                <w:sz w:val="20"/>
                <w:szCs w:val="20"/>
                <w:lang w:val="sk-SK"/>
              </w:rPr>
              <w:t>/rok, t. j. 43,00 €/rok,</w:t>
            </w:r>
          </w:p>
          <w:p w:rsidR="002F66D2" w:rsidRPr="00BA5282" w:rsidRDefault="002F66D2" w:rsidP="00182690">
            <w:pPr>
              <w:rPr>
                <w:sz w:val="20"/>
                <w:szCs w:val="20"/>
                <w:lang w:val="sk-SK"/>
              </w:rPr>
            </w:pPr>
            <w:r w:rsidRPr="00BA5282">
              <w:rPr>
                <w:sz w:val="20"/>
                <w:szCs w:val="20"/>
                <w:lang w:val="sk-SK"/>
              </w:rPr>
              <w:t xml:space="preserve">nájomné sa hradí v celosti vopred </w:t>
            </w:r>
          </w:p>
          <w:p w:rsidR="002F66D2" w:rsidRPr="00BA5282" w:rsidRDefault="002F66D2" w:rsidP="00182690">
            <w:pPr>
              <w:rPr>
                <w:sz w:val="20"/>
                <w:szCs w:val="20"/>
                <w:lang w:val="sk-SK"/>
              </w:rPr>
            </w:pPr>
            <w:r w:rsidRPr="00BA5282">
              <w:rPr>
                <w:sz w:val="20"/>
                <w:szCs w:val="20"/>
                <w:lang w:val="sk-SK"/>
              </w:rPr>
              <w:t xml:space="preserve">nájomné spolu ročne: </w:t>
            </w:r>
            <w:r w:rsidRPr="00BA5282">
              <w:rPr>
                <w:b/>
                <w:sz w:val="20"/>
                <w:szCs w:val="20"/>
                <w:lang w:val="sk-SK"/>
              </w:rPr>
              <w:t>43,00</w:t>
            </w:r>
            <w:r w:rsidRPr="00BA5282">
              <w:rPr>
                <w:sz w:val="20"/>
                <w:szCs w:val="20"/>
                <w:lang w:val="sk-SK"/>
              </w:rPr>
              <w:t xml:space="preserve"> </w:t>
            </w:r>
            <w:r w:rsidRPr="00BA5282">
              <w:rPr>
                <w:b/>
                <w:sz w:val="20"/>
                <w:szCs w:val="20"/>
                <w:lang w:val="sk-SK"/>
              </w:rPr>
              <w:t>€/rok,</w:t>
            </w:r>
          </w:p>
          <w:p w:rsidR="002F66D2" w:rsidRPr="00BA5282" w:rsidRDefault="002F66D2" w:rsidP="00182690">
            <w:pPr>
              <w:jc w:val="both"/>
              <w:rPr>
                <w:sz w:val="20"/>
                <w:szCs w:val="20"/>
                <w:lang w:val="sk-SK"/>
              </w:rPr>
            </w:pPr>
            <w:r w:rsidRPr="00BA5282">
              <w:rPr>
                <w:sz w:val="20"/>
                <w:szCs w:val="20"/>
                <w:lang w:val="sk-SK"/>
              </w:rPr>
              <w:t>nájomné je v súlade so smernicou</w:t>
            </w:r>
            <w:r w:rsidRPr="00BA5282">
              <w:rPr>
                <w:sz w:val="20"/>
                <w:szCs w:val="20"/>
                <w:vertAlign w:val="superscript"/>
                <w:lang w:val="sk-SK"/>
              </w:rPr>
              <w:t>1</w:t>
            </w:r>
            <w:r w:rsidRPr="00BA5282">
              <w:rPr>
                <w:sz w:val="20"/>
                <w:szCs w:val="20"/>
                <w:lang w:val="sk-SK"/>
              </w:rPr>
              <w:t>.</w:t>
            </w:r>
          </w:p>
        </w:tc>
      </w:tr>
      <w:tr w:rsidR="002F66D2" w:rsidRPr="00BA5282" w:rsidTr="002F66D2">
        <w:trPr>
          <w:trHeight w:val="50"/>
        </w:trPr>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Náklady za služby a energie:</w:t>
            </w:r>
          </w:p>
        </w:tc>
        <w:tc>
          <w:tcPr>
            <w:tcW w:w="7711" w:type="dxa"/>
          </w:tcPr>
          <w:p w:rsidR="002F66D2" w:rsidRPr="00BA5282" w:rsidRDefault="002F66D2" w:rsidP="00182690">
            <w:pPr>
              <w:ind w:left="709" w:hanging="709"/>
              <w:jc w:val="both"/>
              <w:rPr>
                <w:sz w:val="20"/>
                <w:szCs w:val="20"/>
                <w:lang w:val="sk-SK"/>
              </w:rPr>
            </w:pPr>
            <w:r w:rsidRPr="00BA5282">
              <w:rPr>
                <w:sz w:val="20"/>
                <w:szCs w:val="20"/>
                <w:lang w:val="sk-SK"/>
              </w:rPr>
              <w:t xml:space="preserve">preddavky na náklady za opakované dodávanie energií a služieb bude prenajímateľ </w:t>
            </w:r>
          </w:p>
          <w:p w:rsidR="002F66D2" w:rsidRPr="00BA5282" w:rsidRDefault="002F66D2" w:rsidP="00182690">
            <w:pPr>
              <w:ind w:left="709" w:hanging="709"/>
              <w:jc w:val="both"/>
              <w:rPr>
                <w:sz w:val="20"/>
                <w:szCs w:val="20"/>
                <w:lang w:val="sk-SK"/>
              </w:rPr>
            </w:pPr>
            <w:r w:rsidRPr="00BA5282">
              <w:rPr>
                <w:sz w:val="20"/>
                <w:szCs w:val="20"/>
                <w:lang w:val="sk-SK"/>
              </w:rPr>
              <w:t>fakturovať štvrťročne; za dodanie energií vyfakturuje prenajímateľ zálohovo do 15</w:t>
            </w:r>
            <w:r>
              <w:rPr>
                <w:sz w:val="20"/>
                <w:szCs w:val="20"/>
                <w:lang w:val="sk-SK"/>
              </w:rPr>
              <w:t xml:space="preserve"> </w:t>
            </w:r>
            <w:r w:rsidRPr="00BA5282">
              <w:rPr>
                <w:sz w:val="20"/>
                <w:szCs w:val="20"/>
                <w:lang w:val="sk-SK"/>
              </w:rPr>
              <w:t xml:space="preserve">dní po </w:t>
            </w:r>
          </w:p>
          <w:p w:rsidR="002F66D2" w:rsidRPr="00BA5282" w:rsidRDefault="002F66D2" w:rsidP="00182690">
            <w:pPr>
              <w:ind w:left="709" w:hanging="709"/>
              <w:jc w:val="both"/>
              <w:rPr>
                <w:sz w:val="20"/>
                <w:szCs w:val="20"/>
                <w:lang w:val="sk-SK"/>
              </w:rPr>
            </w:pPr>
            <w:r w:rsidRPr="00BA5282">
              <w:rPr>
                <w:sz w:val="20"/>
                <w:szCs w:val="20"/>
                <w:lang w:val="sk-SK"/>
              </w:rPr>
              <w:t xml:space="preserve">uplynutí daného štvrťroka. Náklady za dodanie služieb budú fakturované paušálnou sumou </w:t>
            </w:r>
          </w:p>
          <w:p w:rsidR="002F66D2" w:rsidRPr="00BA5282" w:rsidRDefault="002F66D2" w:rsidP="00182690">
            <w:pPr>
              <w:ind w:left="709" w:hanging="709"/>
              <w:jc w:val="both"/>
              <w:rPr>
                <w:sz w:val="20"/>
                <w:szCs w:val="20"/>
                <w:lang w:val="sk-SK"/>
              </w:rPr>
            </w:pPr>
            <w:r w:rsidRPr="00BA5282">
              <w:rPr>
                <w:sz w:val="20"/>
                <w:szCs w:val="20"/>
                <w:lang w:val="sk-SK"/>
              </w:rPr>
              <w:t>do 15 dní po uplynutí príslušného štvrťroka. Prenajímateľ po obdržaní  zúčtovacích faktúr od</w:t>
            </w:r>
          </w:p>
          <w:p w:rsidR="002F66D2" w:rsidRPr="00BA5282" w:rsidRDefault="002F66D2" w:rsidP="00182690">
            <w:pPr>
              <w:ind w:left="709" w:hanging="709"/>
              <w:jc w:val="both"/>
              <w:rPr>
                <w:sz w:val="20"/>
                <w:szCs w:val="20"/>
                <w:lang w:val="sk-SK"/>
              </w:rPr>
            </w:pPr>
            <w:r w:rsidRPr="00BA5282">
              <w:rPr>
                <w:sz w:val="20"/>
                <w:szCs w:val="20"/>
                <w:lang w:val="sk-SK"/>
              </w:rPr>
              <w:t>dodávateľov energií vyhotoví nájomcovi vyúčtovaciu faktúru za príslušný kalendárny rok.</w:t>
            </w:r>
          </w:p>
          <w:p w:rsidR="002F66D2" w:rsidRPr="00BA5282" w:rsidRDefault="002F66D2" w:rsidP="00182690">
            <w:pPr>
              <w:ind w:left="709" w:hanging="709"/>
              <w:jc w:val="both"/>
              <w:rPr>
                <w:sz w:val="20"/>
                <w:szCs w:val="20"/>
                <w:lang w:val="sk-SK"/>
              </w:rPr>
            </w:pPr>
            <w:r w:rsidRPr="00BA5282">
              <w:rPr>
                <w:sz w:val="20"/>
                <w:szCs w:val="20"/>
                <w:lang w:val="sk-SK"/>
              </w:rPr>
              <w:t xml:space="preserve">Splatnosť nedoplatku alebo preplatku zo zúčtovacej faktúry je 15 kalendárnych dní odo dňa </w:t>
            </w:r>
          </w:p>
          <w:p w:rsidR="002F66D2" w:rsidRPr="00BA5282" w:rsidRDefault="002F66D2" w:rsidP="00182690">
            <w:pPr>
              <w:ind w:left="709" w:hanging="709"/>
              <w:jc w:val="both"/>
              <w:rPr>
                <w:sz w:val="20"/>
                <w:szCs w:val="20"/>
                <w:lang w:val="sk-SK"/>
              </w:rPr>
            </w:pPr>
            <w:r w:rsidRPr="00BA5282">
              <w:rPr>
                <w:sz w:val="20"/>
                <w:szCs w:val="20"/>
                <w:lang w:val="sk-SK"/>
              </w:rPr>
              <w:t>doručenia vyúčtovania nájomcovi.</w:t>
            </w:r>
          </w:p>
        </w:tc>
      </w:tr>
      <w:tr w:rsidR="002F66D2" w:rsidRPr="00BA5282" w:rsidTr="002F66D2">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Predkladá:</w:t>
            </w:r>
          </w:p>
        </w:tc>
        <w:tc>
          <w:tcPr>
            <w:tcW w:w="7711" w:type="dxa"/>
          </w:tcPr>
          <w:p w:rsidR="002F66D2" w:rsidRPr="00BA5282" w:rsidRDefault="002F66D2" w:rsidP="00182690">
            <w:pPr>
              <w:ind w:left="720" w:hanging="720"/>
              <w:rPr>
                <w:sz w:val="20"/>
                <w:szCs w:val="20"/>
                <w:lang w:val="sk-SK"/>
              </w:rPr>
            </w:pPr>
            <w:r w:rsidRPr="00BA5282">
              <w:rPr>
                <w:sz w:val="20"/>
                <w:szCs w:val="20"/>
                <w:lang w:val="sk-SK"/>
              </w:rPr>
              <w:t xml:space="preserve">riaditeľ ÚZ ŠD  a J STU  </w:t>
            </w:r>
          </w:p>
        </w:tc>
      </w:tr>
    </w:tbl>
    <w:p w:rsidR="002F66D2" w:rsidRPr="00BA5282" w:rsidRDefault="002F66D2" w:rsidP="002F66D2">
      <w:pPr>
        <w:rPr>
          <w:sz w:val="20"/>
          <w:szCs w:val="20"/>
        </w:rPr>
      </w:pPr>
    </w:p>
    <w:p w:rsidR="002F66D2" w:rsidRPr="00BA5282" w:rsidRDefault="002F66D2" w:rsidP="002F66D2">
      <w:pPr>
        <w:rPr>
          <w:sz w:val="20"/>
          <w:szCs w:val="20"/>
        </w:rPr>
      </w:pPr>
    </w:p>
    <w:tbl>
      <w:tblPr>
        <w:tblStyle w:val="Mkatabulky"/>
        <w:tblW w:w="9952" w:type="dxa"/>
        <w:tblInd w:w="-885" w:type="dxa"/>
        <w:tblLook w:val="04A0" w:firstRow="1" w:lastRow="0" w:firstColumn="1" w:lastColumn="0" w:noHBand="0" w:noVBand="1"/>
      </w:tblPr>
      <w:tblGrid>
        <w:gridCol w:w="405"/>
        <w:gridCol w:w="1917"/>
        <w:gridCol w:w="7630"/>
      </w:tblGrid>
      <w:tr w:rsidR="002F66D2" w:rsidRPr="00BA5282" w:rsidTr="002F66D2">
        <w:tc>
          <w:tcPr>
            <w:tcW w:w="313" w:type="dxa"/>
          </w:tcPr>
          <w:p w:rsidR="002F66D2" w:rsidRPr="00BA5282" w:rsidRDefault="002F66D2" w:rsidP="00182690">
            <w:pPr>
              <w:ind w:left="360" w:hanging="326"/>
              <w:rPr>
                <w:b/>
                <w:sz w:val="20"/>
                <w:szCs w:val="20"/>
                <w:lang w:val="sk-SK"/>
              </w:rPr>
            </w:pPr>
            <w:r>
              <w:rPr>
                <w:b/>
                <w:sz w:val="20"/>
                <w:szCs w:val="20"/>
                <w:lang w:val="sk-SK"/>
              </w:rPr>
              <w:t>9</w:t>
            </w:r>
            <w:r w:rsidRPr="00BA5282">
              <w:rPr>
                <w:b/>
                <w:sz w:val="20"/>
                <w:szCs w:val="20"/>
                <w:lang w:val="sk-SK"/>
              </w:rPr>
              <w:t>.</w:t>
            </w:r>
          </w:p>
        </w:tc>
        <w:tc>
          <w:tcPr>
            <w:tcW w:w="1928" w:type="dxa"/>
          </w:tcPr>
          <w:p w:rsidR="002F66D2" w:rsidRPr="00BA5282" w:rsidRDefault="002F66D2" w:rsidP="00182690">
            <w:pPr>
              <w:jc w:val="both"/>
              <w:rPr>
                <w:b/>
                <w:sz w:val="20"/>
                <w:szCs w:val="20"/>
                <w:lang w:val="sk-SK"/>
              </w:rPr>
            </w:pPr>
            <w:r w:rsidRPr="00BA5282">
              <w:rPr>
                <w:b/>
                <w:sz w:val="20"/>
                <w:szCs w:val="20"/>
                <w:lang w:val="sk-SK"/>
              </w:rPr>
              <w:t>Nájomca:</w:t>
            </w:r>
          </w:p>
        </w:tc>
        <w:tc>
          <w:tcPr>
            <w:tcW w:w="7711" w:type="dxa"/>
          </w:tcPr>
          <w:p w:rsidR="002F66D2" w:rsidRPr="00BA5282" w:rsidRDefault="002F66D2" w:rsidP="00182690">
            <w:pPr>
              <w:pStyle w:val="Odstavecseseznamem"/>
              <w:ind w:left="644" w:hanging="611"/>
              <w:rPr>
                <w:sz w:val="20"/>
                <w:szCs w:val="20"/>
                <w:lang w:val="sk-SK"/>
              </w:rPr>
            </w:pPr>
            <w:r w:rsidRPr="00BA5282">
              <w:rPr>
                <w:b/>
                <w:sz w:val="20"/>
                <w:szCs w:val="20"/>
                <w:lang w:val="sk-SK"/>
              </w:rPr>
              <w:t>Ynet</w:t>
            </w:r>
            <w:r w:rsidRPr="00BA5282">
              <w:rPr>
                <w:sz w:val="20"/>
                <w:szCs w:val="20"/>
                <w:lang w:val="sk-SK"/>
              </w:rPr>
              <w:t xml:space="preserve">, Staré Grunty 53, 841 04 Bratislava, IČO: </w:t>
            </w:r>
            <w:r>
              <w:rPr>
                <w:rFonts w:cstheme="minorHAnsi"/>
                <w:sz w:val="20"/>
                <w:szCs w:val="20"/>
                <w:lang w:val="sk-SK"/>
              </w:rPr>
              <w:t>36 067 423</w:t>
            </w:r>
          </w:p>
          <w:p w:rsidR="00182690" w:rsidRDefault="002F66D2" w:rsidP="00182690">
            <w:pPr>
              <w:pStyle w:val="Odstavecseseznamem"/>
              <w:ind w:left="644" w:hanging="611"/>
              <w:rPr>
                <w:sz w:val="20"/>
                <w:szCs w:val="20"/>
                <w:lang w:val="sk-SK"/>
              </w:rPr>
            </w:pPr>
            <w:r w:rsidRPr="00BA5282">
              <w:rPr>
                <w:sz w:val="20"/>
                <w:szCs w:val="20"/>
                <w:lang w:val="sk-SK"/>
              </w:rPr>
              <w:t xml:space="preserve">nájomca je občianskym združením zaregistrovaným na MV SR pod číslom VVS/1 – 900/90 </w:t>
            </w:r>
          </w:p>
          <w:p w:rsidR="002F66D2" w:rsidRPr="00182690" w:rsidRDefault="002F66D2" w:rsidP="00182690">
            <w:pPr>
              <w:pStyle w:val="Odstavecseseznamem"/>
              <w:ind w:left="644" w:hanging="611"/>
              <w:rPr>
                <w:sz w:val="20"/>
                <w:szCs w:val="20"/>
                <w:lang w:val="sk-SK"/>
              </w:rPr>
            </w:pPr>
            <w:r w:rsidRPr="00BA5282">
              <w:rPr>
                <w:sz w:val="20"/>
                <w:szCs w:val="20"/>
                <w:lang w:val="sk-SK"/>
              </w:rPr>
              <w:t>–</w:t>
            </w:r>
            <w:r w:rsidRPr="00182690">
              <w:rPr>
                <w:sz w:val="20"/>
                <w:szCs w:val="20"/>
                <w:lang w:val="sk-SK"/>
              </w:rPr>
              <w:t xml:space="preserve">17701 – 2 </w:t>
            </w:r>
          </w:p>
        </w:tc>
      </w:tr>
      <w:tr w:rsidR="002F66D2" w:rsidRPr="00BA5282" w:rsidTr="002F66D2">
        <w:trPr>
          <w:trHeight w:val="708"/>
        </w:trPr>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Predmet nájmu:</w:t>
            </w:r>
          </w:p>
        </w:tc>
        <w:tc>
          <w:tcPr>
            <w:tcW w:w="7711" w:type="dxa"/>
          </w:tcPr>
          <w:p w:rsidR="002F66D2" w:rsidRPr="00BA5282" w:rsidRDefault="002F66D2" w:rsidP="00182690">
            <w:pPr>
              <w:jc w:val="both"/>
              <w:rPr>
                <w:b/>
                <w:sz w:val="20"/>
                <w:szCs w:val="20"/>
                <w:lang w:val="sk-SK"/>
              </w:rPr>
            </w:pPr>
            <w:r w:rsidRPr="00BA5282">
              <w:rPr>
                <w:b/>
                <w:sz w:val="20"/>
                <w:szCs w:val="20"/>
                <w:lang w:val="sk-SK"/>
              </w:rPr>
              <w:t>dodatk</w:t>
            </w:r>
            <w:r>
              <w:rPr>
                <w:b/>
                <w:sz w:val="20"/>
                <w:szCs w:val="20"/>
                <w:lang w:val="sk-SK"/>
              </w:rPr>
              <w:t>om</w:t>
            </w:r>
            <w:r w:rsidRPr="00BA5282">
              <w:rPr>
                <w:b/>
                <w:sz w:val="20"/>
                <w:szCs w:val="20"/>
                <w:lang w:val="sk-SK"/>
              </w:rPr>
              <w:t xml:space="preserve"> č. 4</w:t>
            </w:r>
            <w:r w:rsidRPr="00BA5282">
              <w:rPr>
                <w:sz w:val="20"/>
                <w:szCs w:val="20"/>
                <w:lang w:val="sk-SK"/>
              </w:rPr>
              <w:t xml:space="preserve"> k NZ ÚZ ŠDaJ STU č. 9708/0003/15 (29/2015 R-STU) spolu s dodatkami č.1 až č. 3 s dobou nájmu od </w:t>
            </w:r>
            <w:r>
              <w:rPr>
                <w:sz w:val="20"/>
                <w:szCs w:val="20"/>
                <w:lang w:val="sk-SK"/>
              </w:rPr>
              <w:t>0</w:t>
            </w:r>
            <w:r w:rsidRPr="00BA5282">
              <w:rPr>
                <w:sz w:val="20"/>
                <w:szCs w:val="20"/>
                <w:lang w:val="sk-SK"/>
              </w:rPr>
              <w:t xml:space="preserve">1.05.2015 do 30.06.2021 </w:t>
            </w:r>
            <w:r w:rsidRPr="00BA5282">
              <w:rPr>
                <w:b/>
                <w:sz w:val="20"/>
                <w:szCs w:val="20"/>
                <w:lang w:val="sk-SK"/>
              </w:rPr>
              <w:t>sa od 01.07.2021</w:t>
            </w:r>
            <w:r w:rsidRPr="00BA5282">
              <w:rPr>
                <w:sz w:val="20"/>
                <w:szCs w:val="20"/>
                <w:lang w:val="sk-SK"/>
              </w:rPr>
              <w:t xml:space="preserve"> </w:t>
            </w:r>
            <w:r w:rsidRPr="00BA5282">
              <w:rPr>
                <w:b/>
                <w:sz w:val="20"/>
                <w:szCs w:val="20"/>
                <w:lang w:val="sk-SK"/>
              </w:rPr>
              <w:t>sa predlžuje doba trvania nájmu</w:t>
            </w:r>
            <w:r w:rsidRPr="00BA5282">
              <w:rPr>
                <w:sz w:val="20"/>
                <w:szCs w:val="20"/>
                <w:lang w:val="sk-SK"/>
              </w:rPr>
              <w:t xml:space="preserve"> – dočasne nepotrebný majetok; nebytový priestor v ŠD Dobrovičova v BA, nachádzajúci sa na 1. poschodí, pozostávajúci z miestnosti č. 115 – študovňa o výmere 54,34m</w:t>
            </w:r>
            <w:r w:rsidRPr="00BA5282">
              <w:rPr>
                <w:sz w:val="20"/>
                <w:szCs w:val="20"/>
                <w:vertAlign w:val="superscript"/>
                <w:lang w:val="sk-SK"/>
              </w:rPr>
              <w:t>2</w:t>
            </w:r>
            <w:r w:rsidRPr="00BA5282">
              <w:rPr>
                <w:sz w:val="20"/>
                <w:szCs w:val="20"/>
                <w:lang w:val="sk-SK"/>
              </w:rPr>
              <w:t xml:space="preserve"> </w:t>
            </w:r>
            <w:r w:rsidRPr="00BA5282">
              <w:rPr>
                <w:b/>
                <w:sz w:val="20"/>
                <w:szCs w:val="20"/>
                <w:lang w:val="sk-SK"/>
              </w:rPr>
              <w:t>do 31.10.2021,</w:t>
            </w:r>
          </w:p>
          <w:p w:rsidR="002F66D2" w:rsidRPr="00BA5282" w:rsidRDefault="002F66D2" w:rsidP="00182690">
            <w:pPr>
              <w:jc w:val="both"/>
              <w:rPr>
                <w:sz w:val="20"/>
                <w:szCs w:val="20"/>
                <w:lang w:val="sk-SK"/>
              </w:rPr>
            </w:pPr>
            <w:r w:rsidRPr="00BA5282">
              <w:rPr>
                <w:sz w:val="20"/>
                <w:szCs w:val="20"/>
                <w:lang w:val="sk-SK"/>
              </w:rPr>
              <w:t xml:space="preserve">predmet nájmu spolu: </w:t>
            </w:r>
            <w:r w:rsidRPr="00BA5282">
              <w:rPr>
                <w:b/>
                <w:sz w:val="20"/>
                <w:szCs w:val="20"/>
                <w:lang w:val="sk-SK"/>
              </w:rPr>
              <w:t>54,34m</w:t>
            </w:r>
            <w:r w:rsidRPr="00BA5282">
              <w:rPr>
                <w:b/>
                <w:sz w:val="20"/>
                <w:szCs w:val="20"/>
                <w:vertAlign w:val="superscript"/>
                <w:lang w:val="sk-SK"/>
              </w:rPr>
              <w:t>2</w:t>
            </w:r>
            <w:r w:rsidRPr="00BA5282">
              <w:rPr>
                <w:b/>
                <w:sz w:val="20"/>
                <w:szCs w:val="20"/>
                <w:lang w:val="sk-SK"/>
              </w:rPr>
              <w:t>.</w:t>
            </w:r>
          </w:p>
        </w:tc>
      </w:tr>
      <w:tr w:rsidR="002F66D2" w:rsidRPr="00BA5282" w:rsidTr="002F66D2">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Účel nájmu:</w:t>
            </w:r>
          </w:p>
        </w:tc>
        <w:tc>
          <w:tcPr>
            <w:tcW w:w="7711" w:type="dxa"/>
          </w:tcPr>
          <w:p w:rsidR="002F66D2" w:rsidRPr="00BA5282" w:rsidRDefault="002F66D2" w:rsidP="00182690">
            <w:pPr>
              <w:rPr>
                <w:rFonts w:cs="Times New Roman"/>
                <w:sz w:val="20"/>
                <w:szCs w:val="20"/>
                <w:lang w:val="sk-SK"/>
              </w:rPr>
            </w:pPr>
            <w:r w:rsidRPr="00BA5282">
              <w:rPr>
                <w:rFonts w:cs="Times New Roman"/>
                <w:sz w:val="20"/>
                <w:szCs w:val="20"/>
                <w:lang w:val="sk-SK"/>
              </w:rPr>
              <w:t>študovňa</w:t>
            </w:r>
          </w:p>
        </w:tc>
      </w:tr>
      <w:tr w:rsidR="002F66D2" w:rsidRPr="00BA5282" w:rsidTr="002F66D2">
        <w:trPr>
          <w:trHeight w:val="259"/>
        </w:trPr>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Doba nájmu:</w:t>
            </w:r>
          </w:p>
        </w:tc>
        <w:tc>
          <w:tcPr>
            <w:tcW w:w="7711" w:type="dxa"/>
          </w:tcPr>
          <w:p w:rsidR="002F66D2" w:rsidRPr="00BA5282" w:rsidRDefault="002F66D2" w:rsidP="00182690">
            <w:pPr>
              <w:rPr>
                <w:sz w:val="20"/>
                <w:szCs w:val="20"/>
                <w:lang w:val="sk-SK"/>
              </w:rPr>
            </w:pPr>
            <w:r w:rsidRPr="00BA5282">
              <w:rPr>
                <w:sz w:val="20"/>
                <w:szCs w:val="20"/>
                <w:lang w:val="sk-SK"/>
              </w:rPr>
              <w:t>01.05.2015 – 31.10.2021</w:t>
            </w:r>
          </w:p>
        </w:tc>
      </w:tr>
      <w:tr w:rsidR="002F66D2" w:rsidRPr="00BA5282" w:rsidTr="002F66D2">
        <w:trPr>
          <w:trHeight w:val="816"/>
        </w:trPr>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 xml:space="preserve">Nájomné:             </w:t>
            </w:r>
          </w:p>
          <w:p w:rsidR="002F66D2" w:rsidRPr="00BA5282" w:rsidRDefault="002F66D2" w:rsidP="00182690">
            <w:pPr>
              <w:jc w:val="both"/>
              <w:rPr>
                <w:sz w:val="20"/>
                <w:szCs w:val="20"/>
                <w:lang w:val="sk-SK"/>
              </w:rPr>
            </w:pPr>
          </w:p>
        </w:tc>
        <w:tc>
          <w:tcPr>
            <w:tcW w:w="7711" w:type="dxa"/>
          </w:tcPr>
          <w:p w:rsidR="002F66D2" w:rsidRPr="00BA5282" w:rsidRDefault="002F66D2" w:rsidP="00182690">
            <w:pPr>
              <w:rPr>
                <w:sz w:val="20"/>
                <w:szCs w:val="20"/>
                <w:lang w:val="sk-SK"/>
              </w:rPr>
            </w:pPr>
            <w:r w:rsidRPr="00BA5282">
              <w:rPr>
                <w:sz w:val="20"/>
                <w:szCs w:val="20"/>
                <w:lang w:val="sk-SK"/>
              </w:rPr>
              <w:t>miestnosť č. 115 (54,34m</w:t>
            </w:r>
            <w:r w:rsidRPr="00BA5282">
              <w:rPr>
                <w:sz w:val="20"/>
                <w:szCs w:val="20"/>
                <w:vertAlign w:val="superscript"/>
                <w:lang w:val="sk-SK"/>
              </w:rPr>
              <w:t>2</w:t>
            </w:r>
            <w:r w:rsidRPr="00BA5282">
              <w:rPr>
                <w:sz w:val="20"/>
                <w:szCs w:val="20"/>
                <w:lang w:val="sk-SK"/>
              </w:rPr>
              <w:t>) – 1,00 €/m</w:t>
            </w:r>
            <w:r w:rsidRPr="00BA5282">
              <w:rPr>
                <w:sz w:val="20"/>
                <w:szCs w:val="20"/>
                <w:vertAlign w:val="superscript"/>
                <w:lang w:val="sk-SK"/>
              </w:rPr>
              <w:t>2</w:t>
            </w:r>
            <w:r w:rsidRPr="00BA5282">
              <w:rPr>
                <w:sz w:val="20"/>
                <w:szCs w:val="20"/>
                <w:lang w:val="sk-SK"/>
              </w:rPr>
              <w:t xml:space="preserve">/rok, t. j. 54,34 €/rok, </w:t>
            </w:r>
          </w:p>
          <w:p w:rsidR="002F66D2" w:rsidRPr="00BA5282" w:rsidRDefault="002F66D2" w:rsidP="00182690">
            <w:pPr>
              <w:rPr>
                <w:sz w:val="20"/>
                <w:szCs w:val="20"/>
                <w:lang w:val="sk-SK"/>
              </w:rPr>
            </w:pPr>
            <w:r w:rsidRPr="00BA5282">
              <w:rPr>
                <w:sz w:val="20"/>
                <w:szCs w:val="20"/>
                <w:lang w:val="sk-SK"/>
              </w:rPr>
              <w:t>štvrťročná výška nájomného je 13,59 €,</w:t>
            </w:r>
          </w:p>
          <w:p w:rsidR="002F66D2" w:rsidRPr="00BA5282" w:rsidRDefault="002F66D2" w:rsidP="00182690">
            <w:pPr>
              <w:rPr>
                <w:sz w:val="20"/>
                <w:szCs w:val="20"/>
                <w:lang w:val="sk-SK"/>
              </w:rPr>
            </w:pPr>
            <w:r w:rsidRPr="00BA5282">
              <w:rPr>
                <w:sz w:val="20"/>
                <w:szCs w:val="20"/>
                <w:lang w:val="sk-SK"/>
              </w:rPr>
              <w:t xml:space="preserve">nájomné spolu ročne: </w:t>
            </w:r>
            <w:r w:rsidRPr="00BA5282">
              <w:rPr>
                <w:b/>
                <w:sz w:val="20"/>
                <w:szCs w:val="20"/>
                <w:lang w:val="sk-SK"/>
              </w:rPr>
              <w:t>54,34</w:t>
            </w:r>
            <w:r w:rsidRPr="00BA5282">
              <w:rPr>
                <w:sz w:val="20"/>
                <w:szCs w:val="20"/>
                <w:lang w:val="sk-SK"/>
              </w:rPr>
              <w:t xml:space="preserve"> </w:t>
            </w:r>
            <w:r w:rsidRPr="00BA5282">
              <w:rPr>
                <w:b/>
                <w:sz w:val="20"/>
                <w:szCs w:val="20"/>
                <w:lang w:val="sk-SK"/>
              </w:rPr>
              <w:t>€/rok,</w:t>
            </w:r>
          </w:p>
          <w:p w:rsidR="002F66D2" w:rsidRPr="00BA5282" w:rsidRDefault="002F66D2" w:rsidP="00182690">
            <w:pPr>
              <w:jc w:val="both"/>
              <w:rPr>
                <w:sz w:val="20"/>
                <w:szCs w:val="20"/>
                <w:lang w:val="sk-SK"/>
              </w:rPr>
            </w:pPr>
            <w:r w:rsidRPr="00BA5282">
              <w:rPr>
                <w:sz w:val="20"/>
                <w:szCs w:val="20"/>
                <w:lang w:val="sk-SK"/>
              </w:rPr>
              <w:t>nájomné je v súlade so smernicou</w:t>
            </w:r>
            <w:r w:rsidRPr="00BA5282">
              <w:rPr>
                <w:sz w:val="20"/>
                <w:szCs w:val="20"/>
                <w:vertAlign w:val="superscript"/>
                <w:lang w:val="sk-SK"/>
              </w:rPr>
              <w:t>1</w:t>
            </w:r>
            <w:r w:rsidRPr="00BA5282">
              <w:rPr>
                <w:sz w:val="20"/>
                <w:szCs w:val="20"/>
                <w:lang w:val="sk-SK"/>
              </w:rPr>
              <w:t>.</w:t>
            </w:r>
          </w:p>
        </w:tc>
      </w:tr>
      <w:tr w:rsidR="002F66D2" w:rsidRPr="00BA5282" w:rsidTr="002F66D2">
        <w:trPr>
          <w:trHeight w:val="50"/>
        </w:trPr>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Náklady za služby a energie:</w:t>
            </w:r>
          </w:p>
        </w:tc>
        <w:tc>
          <w:tcPr>
            <w:tcW w:w="7711" w:type="dxa"/>
          </w:tcPr>
          <w:p w:rsidR="002F66D2" w:rsidRPr="00BA5282" w:rsidRDefault="002F66D2" w:rsidP="00182690">
            <w:pPr>
              <w:ind w:left="709" w:hanging="709"/>
              <w:jc w:val="both"/>
              <w:rPr>
                <w:sz w:val="20"/>
                <w:szCs w:val="20"/>
                <w:lang w:val="sk-SK"/>
              </w:rPr>
            </w:pPr>
            <w:r w:rsidRPr="00BA5282">
              <w:rPr>
                <w:sz w:val="20"/>
                <w:szCs w:val="20"/>
                <w:lang w:val="sk-SK"/>
              </w:rPr>
              <w:t>----</w:t>
            </w:r>
          </w:p>
        </w:tc>
      </w:tr>
      <w:tr w:rsidR="002F66D2" w:rsidRPr="00BA5282" w:rsidTr="002F66D2">
        <w:tc>
          <w:tcPr>
            <w:tcW w:w="313" w:type="dxa"/>
          </w:tcPr>
          <w:p w:rsidR="002F66D2" w:rsidRPr="00BA5282" w:rsidRDefault="002F66D2" w:rsidP="00182690">
            <w:pPr>
              <w:jc w:val="both"/>
              <w:rPr>
                <w:sz w:val="20"/>
                <w:szCs w:val="20"/>
                <w:lang w:val="sk-SK"/>
              </w:rPr>
            </w:pPr>
          </w:p>
        </w:tc>
        <w:tc>
          <w:tcPr>
            <w:tcW w:w="1928" w:type="dxa"/>
          </w:tcPr>
          <w:p w:rsidR="002F66D2" w:rsidRPr="00BA5282" w:rsidRDefault="002F66D2" w:rsidP="00182690">
            <w:pPr>
              <w:jc w:val="both"/>
              <w:rPr>
                <w:sz w:val="20"/>
                <w:szCs w:val="20"/>
                <w:lang w:val="sk-SK"/>
              </w:rPr>
            </w:pPr>
            <w:r w:rsidRPr="00BA5282">
              <w:rPr>
                <w:sz w:val="20"/>
                <w:szCs w:val="20"/>
                <w:lang w:val="sk-SK"/>
              </w:rPr>
              <w:t>Predkladá:</w:t>
            </w:r>
          </w:p>
        </w:tc>
        <w:tc>
          <w:tcPr>
            <w:tcW w:w="7711" w:type="dxa"/>
          </w:tcPr>
          <w:p w:rsidR="002F66D2" w:rsidRPr="00BA5282" w:rsidRDefault="002F66D2" w:rsidP="00182690">
            <w:pPr>
              <w:ind w:left="720" w:hanging="720"/>
              <w:rPr>
                <w:sz w:val="20"/>
                <w:szCs w:val="20"/>
                <w:lang w:val="sk-SK"/>
              </w:rPr>
            </w:pPr>
            <w:r w:rsidRPr="00BA5282">
              <w:rPr>
                <w:sz w:val="20"/>
                <w:szCs w:val="20"/>
                <w:lang w:val="sk-SK"/>
              </w:rPr>
              <w:t xml:space="preserve">riaditeľ ÚZ ŠD  a J STU  </w:t>
            </w:r>
          </w:p>
        </w:tc>
      </w:tr>
    </w:tbl>
    <w:p w:rsidR="002F66D2" w:rsidRDefault="002F66D2" w:rsidP="002F66D2">
      <w:pPr>
        <w:rPr>
          <w:sz w:val="20"/>
          <w:szCs w:val="20"/>
        </w:rPr>
      </w:pPr>
    </w:p>
    <w:p w:rsidR="002F66D2" w:rsidRPr="00BA5282" w:rsidRDefault="002F66D2" w:rsidP="002F66D2">
      <w:pPr>
        <w:rPr>
          <w:sz w:val="20"/>
          <w:szCs w:val="20"/>
        </w:rPr>
      </w:pPr>
    </w:p>
    <w:tbl>
      <w:tblPr>
        <w:tblStyle w:val="Mkatabulky"/>
        <w:tblW w:w="9640" w:type="dxa"/>
        <w:tblInd w:w="-885" w:type="dxa"/>
        <w:tblLayout w:type="fixed"/>
        <w:tblLook w:val="04A0" w:firstRow="1" w:lastRow="0" w:firstColumn="1" w:lastColumn="0" w:noHBand="0" w:noVBand="1"/>
      </w:tblPr>
      <w:tblGrid>
        <w:gridCol w:w="454"/>
        <w:gridCol w:w="1702"/>
        <w:gridCol w:w="7484"/>
      </w:tblGrid>
      <w:tr w:rsidR="002F66D2" w:rsidRPr="00BA5282" w:rsidTr="00182690">
        <w:tc>
          <w:tcPr>
            <w:tcW w:w="454" w:type="dxa"/>
          </w:tcPr>
          <w:p w:rsidR="002F66D2" w:rsidRPr="00465431" w:rsidRDefault="002F66D2" w:rsidP="002F66D2">
            <w:pPr>
              <w:rPr>
                <w:rFonts w:ascii="Calibri" w:hAnsi="Calibri" w:cs="Calibri"/>
                <w:b/>
                <w:sz w:val="20"/>
                <w:szCs w:val="20"/>
                <w:lang w:val="sk-SK"/>
              </w:rPr>
            </w:pPr>
            <w:r w:rsidRPr="00465431">
              <w:rPr>
                <w:rFonts w:ascii="Calibri" w:hAnsi="Calibri" w:cs="Calibri"/>
                <w:b/>
                <w:sz w:val="20"/>
                <w:szCs w:val="20"/>
                <w:lang w:val="sk-SK"/>
              </w:rPr>
              <w:t>1</w:t>
            </w:r>
            <w:r w:rsidR="00915CB7">
              <w:rPr>
                <w:rFonts w:ascii="Calibri" w:hAnsi="Calibri" w:cs="Calibri"/>
                <w:b/>
                <w:sz w:val="20"/>
                <w:szCs w:val="20"/>
                <w:lang w:val="sk-SK"/>
              </w:rPr>
              <w:t>0</w:t>
            </w:r>
            <w:r w:rsidR="00793279">
              <w:rPr>
                <w:rFonts w:ascii="Calibri" w:hAnsi="Calibri" w:cs="Calibri"/>
                <w:b/>
                <w:sz w:val="20"/>
                <w:szCs w:val="20"/>
                <w:lang w:val="sk-SK"/>
              </w:rPr>
              <w:t xml:space="preserve"> </w:t>
            </w:r>
            <w:r>
              <w:rPr>
                <w:rFonts w:ascii="Calibri" w:hAnsi="Calibri" w:cs="Calibri"/>
                <w:b/>
                <w:sz w:val="20"/>
                <w:szCs w:val="20"/>
                <w:lang w:val="sk-SK"/>
              </w:rPr>
              <w:t xml:space="preserve">. </w:t>
            </w:r>
          </w:p>
        </w:tc>
        <w:tc>
          <w:tcPr>
            <w:tcW w:w="1702" w:type="dxa"/>
          </w:tcPr>
          <w:p w:rsidR="002F66D2" w:rsidRPr="00465431" w:rsidRDefault="002F66D2" w:rsidP="00182690">
            <w:pPr>
              <w:jc w:val="both"/>
              <w:rPr>
                <w:rFonts w:ascii="Calibri" w:hAnsi="Calibri" w:cs="Calibri"/>
                <w:b/>
                <w:sz w:val="20"/>
                <w:szCs w:val="20"/>
                <w:lang w:val="sk-SK"/>
              </w:rPr>
            </w:pPr>
            <w:r w:rsidRPr="00465431">
              <w:rPr>
                <w:rFonts w:ascii="Calibri" w:hAnsi="Calibri" w:cs="Calibri"/>
                <w:b/>
                <w:sz w:val="20"/>
                <w:szCs w:val="20"/>
                <w:lang w:val="sk-SK"/>
              </w:rPr>
              <w:t>Nájomca:</w:t>
            </w:r>
          </w:p>
        </w:tc>
        <w:tc>
          <w:tcPr>
            <w:tcW w:w="7484" w:type="dxa"/>
          </w:tcPr>
          <w:p w:rsidR="002F66D2" w:rsidRPr="00465431" w:rsidRDefault="002F66D2" w:rsidP="00182690">
            <w:pPr>
              <w:rPr>
                <w:rFonts w:ascii="Calibri" w:hAnsi="Calibri" w:cs="Calibri"/>
                <w:sz w:val="20"/>
                <w:szCs w:val="20"/>
                <w:lang w:val="sk-SK"/>
              </w:rPr>
            </w:pPr>
            <w:r w:rsidRPr="00465431">
              <w:rPr>
                <w:rFonts w:ascii="Calibri" w:hAnsi="Calibri" w:cs="Calibri"/>
                <w:b/>
                <w:sz w:val="20"/>
                <w:szCs w:val="20"/>
                <w:lang w:val="sk-SK"/>
              </w:rPr>
              <w:t>Happy PC, s. r. o.,</w:t>
            </w:r>
            <w:r w:rsidRPr="00465431">
              <w:rPr>
                <w:rFonts w:ascii="Calibri" w:hAnsi="Calibri" w:cs="Calibri"/>
                <w:sz w:val="20"/>
                <w:szCs w:val="20"/>
                <w:lang w:val="sk-SK"/>
              </w:rPr>
              <w:t xml:space="preserve"> Pribišova 21, 841 05 Bratislava</w:t>
            </w:r>
            <w:r>
              <w:rPr>
                <w:rFonts w:ascii="Calibri" w:hAnsi="Calibri" w:cs="Calibri"/>
                <w:sz w:val="20"/>
                <w:szCs w:val="20"/>
                <w:lang w:val="sk-SK"/>
              </w:rPr>
              <w:t>, IČO: 46 665 170</w:t>
            </w:r>
          </w:p>
          <w:p w:rsidR="002F66D2" w:rsidRPr="00465431" w:rsidRDefault="002F66D2" w:rsidP="00182690">
            <w:pPr>
              <w:rPr>
                <w:rFonts w:ascii="Calibri" w:hAnsi="Calibri" w:cs="Calibri"/>
                <w:sz w:val="20"/>
                <w:szCs w:val="20"/>
                <w:lang w:val="sk-SK"/>
              </w:rPr>
            </w:pPr>
            <w:r w:rsidRPr="00465431">
              <w:rPr>
                <w:rFonts w:ascii="Calibri" w:hAnsi="Calibri" w:cs="Calibri"/>
                <w:sz w:val="20"/>
                <w:szCs w:val="20"/>
                <w:lang w:val="sk-SK"/>
              </w:rPr>
              <w:t>nájomca je podnikateľom zapísaným v OR OS Ba I, oddiel: Sro, vložka č. 81388/B.</w:t>
            </w:r>
          </w:p>
        </w:tc>
      </w:tr>
      <w:tr w:rsidR="002F66D2" w:rsidRPr="00BA5282" w:rsidTr="00182690">
        <w:tc>
          <w:tcPr>
            <w:tcW w:w="454" w:type="dxa"/>
          </w:tcPr>
          <w:p w:rsidR="002F66D2" w:rsidRPr="00465431" w:rsidRDefault="002F66D2" w:rsidP="00182690">
            <w:pPr>
              <w:jc w:val="both"/>
              <w:rPr>
                <w:rFonts w:ascii="Calibri" w:hAnsi="Calibri" w:cs="Calibri"/>
                <w:sz w:val="20"/>
                <w:szCs w:val="20"/>
                <w:lang w:val="sk-SK"/>
              </w:rPr>
            </w:pPr>
          </w:p>
        </w:tc>
        <w:tc>
          <w:tcPr>
            <w:tcW w:w="1702" w:type="dxa"/>
          </w:tcPr>
          <w:p w:rsidR="002F66D2" w:rsidRPr="00465431" w:rsidRDefault="002F66D2" w:rsidP="00182690">
            <w:pPr>
              <w:jc w:val="both"/>
              <w:rPr>
                <w:rFonts w:ascii="Calibri" w:hAnsi="Calibri" w:cs="Calibri"/>
                <w:sz w:val="20"/>
                <w:szCs w:val="20"/>
                <w:lang w:val="sk-SK"/>
              </w:rPr>
            </w:pPr>
            <w:r w:rsidRPr="00465431">
              <w:rPr>
                <w:rFonts w:ascii="Calibri" w:hAnsi="Calibri" w:cs="Calibri"/>
                <w:sz w:val="20"/>
                <w:szCs w:val="20"/>
                <w:lang w:val="sk-SK"/>
              </w:rPr>
              <w:t>Predmet nájmu:</w:t>
            </w:r>
          </w:p>
        </w:tc>
        <w:tc>
          <w:tcPr>
            <w:tcW w:w="7484" w:type="dxa"/>
          </w:tcPr>
          <w:p w:rsidR="002F66D2" w:rsidRPr="00465431" w:rsidRDefault="002F66D2" w:rsidP="00182690">
            <w:pPr>
              <w:jc w:val="both"/>
              <w:rPr>
                <w:rFonts w:ascii="Calibri" w:hAnsi="Calibri" w:cs="Calibri"/>
                <w:sz w:val="20"/>
                <w:szCs w:val="20"/>
                <w:lang w:val="sk-SK"/>
              </w:rPr>
            </w:pPr>
            <w:r w:rsidRPr="00465431">
              <w:rPr>
                <w:rFonts w:ascii="Calibri" w:hAnsi="Calibri" w:cs="Calibri"/>
                <w:b/>
                <w:sz w:val="20"/>
                <w:szCs w:val="20"/>
                <w:lang w:val="sk-SK"/>
              </w:rPr>
              <w:t>dodatkom č. 2</w:t>
            </w:r>
            <w:r w:rsidRPr="00465431">
              <w:rPr>
                <w:rFonts w:ascii="Calibri" w:hAnsi="Calibri" w:cs="Calibri"/>
                <w:sz w:val="20"/>
                <w:szCs w:val="20"/>
                <w:lang w:val="sk-SK"/>
              </w:rPr>
              <w:t xml:space="preserve"> k Nájomnej zmluve ÚZ ŠD a J STU č. 54/2016 R-STU o nájme nebytových priestorov spolu s dodatkom č. 1 s dobou nájmu od 01.07.2016 do 30.06.2021 </w:t>
            </w:r>
            <w:r w:rsidRPr="00465431">
              <w:rPr>
                <w:rFonts w:ascii="Calibri" w:hAnsi="Calibri" w:cs="Calibri"/>
                <w:b/>
                <w:sz w:val="20"/>
                <w:szCs w:val="20"/>
                <w:lang w:val="sk-SK"/>
              </w:rPr>
              <w:t xml:space="preserve">sa </w:t>
            </w:r>
            <w:r>
              <w:rPr>
                <w:rFonts w:ascii="Calibri" w:hAnsi="Calibri" w:cs="Calibri"/>
                <w:b/>
                <w:sz w:val="20"/>
                <w:szCs w:val="20"/>
                <w:lang w:val="sk-SK"/>
              </w:rPr>
              <w:lastRenderedPageBreak/>
              <w:t>od </w:t>
            </w:r>
            <w:r w:rsidRPr="00465431">
              <w:rPr>
                <w:rFonts w:ascii="Calibri" w:hAnsi="Calibri" w:cs="Calibri"/>
                <w:b/>
                <w:sz w:val="20"/>
                <w:szCs w:val="20"/>
                <w:lang w:val="sk-SK"/>
              </w:rPr>
              <w:t xml:space="preserve">01.07.2021 predlžuje doba trvania nájmu, </w:t>
            </w:r>
            <w:r w:rsidRPr="00465431">
              <w:rPr>
                <w:rFonts w:ascii="Calibri" w:hAnsi="Calibri" w:cs="Calibri"/>
                <w:sz w:val="20"/>
                <w:szCs w:val="20"/>
                <w:lang w:val="sk-SK"/>
              </w:rPr>
              <w:t>dočasne nepotrebného majetku;  nebytový priestor v ŠD Mladá Garda, na ul. Račianska 103 v Bratislave, ktorý sa nachádza v suteréne na bloku „D“ pozostávajúci z miestnosti č. 01 HD –1 0067 o výmere 23,63 m</w:t>
            </w:r>
            <w:r w:rsidRPr="00465431">
              <w:rPr>
                <w:rFonts w:ascii="Calibri" w:hAnsi="Calibri" w:cs="Calibri"/>
                <w:sz w:val="20"/>
                <w:szCs w:val="20"/>
                <w:vertAlign w:val="superscript"/>
                <w:lang w:val="sk-SK"/>
              </w:rPr>
              <w:t>2</w:t>
            </w:r>
            <w:r w:rsidRPr="00465431">
              <w:rPr>
                <w:rFonts w:ascii="Calibri" w:hAnsi="Calibri" w:cs="Calibri"/>
                <w:sz w:val="20"/>
                <w:szCs w:val="20"/>
                <w:lang w:val="sk-SK"/>
              </w:rPr>
              <w:t xml:space="preserve"> </w:t>
            </w:r>
            <w:r>
              <w:rPr>
                <w:rFonts w:ascii="Calibri" w:hAnsi="Calibri" w:cs="Calibri"/>
                <w:b/>
                <w:sz w:val="20"/>
                <w:szCs w:val="20"/>
                <w:lang w:val="sk-SK"/>
              </w:rPr>
              <w:t>do </w:t>
            </w:r>
            <w:r w:rsidRPr="00465431">
              <w:rPr>
                <w:rFonts w:ascii="Calibri" w:hAnsi="Calibri" w:cs="Calibri"/>
                <w:b/>
                <w:sz w:val="20"/>
                <w:szCs w:val="20"/>
                <w:lang w:val="sk-SK"/>
              </w:rPr>
              <w:t>30.06.2021,</w:t>
            </w:r>
          </w:p>
          <w:p w:rsidR="002F66D2" w:rsidRPr="00465431" w:rsidRDefault="002F66D2" w:rsidP="00182690">
            <w:pPr>
              <w:jc w:val="both"/>
              <w:rPr>
                <w:rFonts w:ascii="Calibri" w:hAnsi="Calibri" w:cs="Calibri"/>
                <w:sz w:val="20"/>
                <w:szCs w:val="20"/>
                <w:lang w:val="sk-SK"/>
              </w:rPr>
            </w:pPr>
            <w:r w:rsidRPr="00465431">
              <w:rPr>
                <w:rFonts w:ascii="Calibri" w:hAnsi="Calibri" w:cs="Calibri"/>
                <w:sz w:val="20"/>
                <w:szCs w:val="20"/>
                <w:lang w:val="sk-SK"/>
              </w:rPr>
              <w:t>predmet nájmu spolu: 23,63  m</w:t>
            </w:r>
            <w:r w:rsidRPr="00465431">
              <w:rPr>
                <w:rFonts w:ascii="Calibri" w:hAnsi="Calibri" w:cs="Calibri"/>
                <w:sz w:val="20"/>
                <w:szCs w:val="20"/>
                <w:vertAlign w:val="superscript"/>
                <w:lang w:val="sk-SK"/>
              </w:rPr>
              <w:t>2</w:t>
            </w:r>
            <w:r w:rsidRPr="00465431">
              <w:rPr>
                <w:rFonts w:ascii="Calibri" w:hAnsi="Calibri" w:cs="Calibri"/>
                <w:sz w:val="20"/>
                <w:szCs w:val="20"/>
                <w:lang w:val="sk-SK"/>
              </w:rPr>
              <w:t>.</w:t>
            </w:r>
          </w:p>
        </w:tc>
      </w:tr>
      <w:tr w:rsidR="002F66D2" w:rsidRPr="00BA5282" w:rsidTr="00182690">
        <w:tc>
          <w:tcPr>
            <w:tcW w:w="454" w:type="dxa"/>
          </w:tcPr>
          <w:p w:rsidR="002F66D2" w:rsidRPr="00465431" w:rsidRDefault="002F66D2" w:rsidP="00182690">
            <w:pPr>
              <w:jc w:val="both"/>
              <w:rPr>
                <w:rFonts w:ascii="Calibri" w:hAnsi="Calibri" w:cs="Calibri"/>
                <w:sz w:val="20"/>
                <w:szCs w:val="20"/>
                <w:lang w:val="sk-SK"/>
              </w:rPr>
            </w:pPr>
          </w:p>
        </w:tc>
        <w:tc>
          <w:tcPr>
            <w:tcW w:w="1702" w:type="dxa"/>
          </w:tcPr>
          <w:p w:rsidR="002F66D2" w:rsidRPr="00465431" w:rsidRDefault="002F66D2" w:rsidP="00182690">
            <w:pPr>
              <w:jc w:val="both"/>
              <w:rPr>
                <w:rFonts w:ascii="Calibri" w:hAnsi="Calibri" w:cs="Calibri"/>
                <w:sz w:val="20"/>
                <w:szCs w:val="20"/>
                <w:lang w:val="sk-SK"/>
              </w:rPr>
            </w:pPr>
            <w:r w:rsidRPr="00465431">
              <w:rPr>
                <w:rFonts w:ascii="Calibri" w:hAnsi="Calibri" w:cs="Calibri"/>
                <w:sz w:val="20"/>
                <w:szCs w:val="20"/>
                <w:lang w:val="sk-SK"/>
              </w:rPr>
              <w:t>Účel nájmu:</w:t>
            </w:r>
          </w:p>
        </w:tc>
        <w:tc>
          <w:tcPr>
            <w:tcW w:w="7484" w:type="dxa"/>
          </w:tcPr>
          <w:p w:rsidR="002F66D2" w:rsidRPr="00465431" w:rsidRDefault="002F66D2" w:rsidP="00182690">
            <w:pPr>
              <w:rPr>
                <w:rFonts w:ascii="Calibri" w:hAnsi="Calibri" w:cs="Calibri"/>
                <w:sz w:val="20"/>
                <w:szCs w:val="20"/>
                <w:lang w:val="sk-SK"/>
              </w:rPr>
            </w:pPr>
            <w:r w:rsidRPr="00465431">
              <w:rPr>
                <w:rFonts w:ascii="Calibri" w:hAnsi="Calibri" w:cs="Calibri"/>
                <w:sz w:val="20"/>
                <w:szCs w:val="20"/>
                <w:lang w:val="sk-SK"/>
              </w:rPr>
              <w:t>Nájomca bude nebytový priestor užívať za účelom skladovania hudobných nástrojov</w:t>
            </w:r>
          </w:p>
          <w:p w:rsidR="002F66D2" w:rsidRPr="00465431" w:rsidRDefault="002F66D2" w:rsidP="00182690">
            <w:pPr>
              <w:rPr>
                <w:rFonts w:ascii="Calibri" w:hAnsi="Calibri" w:cs="Calibri"/>
                <w:sz w:val="20"/>
                <w:szCs w:val="20"/>
                <w:lang w:val="sk-SK"/>
              </w:rPr>
            </w:pPr>
            <w:r w:rsidRPr="00465431">
              <w:rPr>
                <w:rFonts w:ascii="Calibri" w:hAnsi="Calibri" w:cs="Calibri"/>
                <w:sz w:val="20"/>
                <w:szCs w:val="20"/>
                <w:lang w:val="sk-SK"/>
              </w:rPr>
              <w:t>a činností s tým spojených, najmä preskúšanie ich funkčnosti.</w:t>
            </w:r>
          </w:p>
        </w:tc>
      </w:tr>
      <w:tr w:rsidR="002F66D2" w:rsidRPr="00BA5282" w:rsidTr="00182690">
        <w:trPr>
          <w:trHeight w:val="259"/>
        </w:trPr>
        <w:tc>
          <w:tcPr>
            <w:tcW w:w="454" w:type="dxa"/>
          </w:tcPr>
          <w:p w:rsidR="002F66D2" w:rsidRPr="00465431" w:rsidRDefault="002F66D2" w:rsidP="00182690">
            <w:pPr>
              <w:jc w:val="both"/>
              <w:rPr>
                <w:rFonts w:ascii="Calibri" w:hAnsi="Calibri" w:cs="Calibri"/>
                <w:sz w:val="20"/>
                <w:szCs w:val="20"/>
                <w:lang w:val="sk-SK"/>
              </w:rPr>
            </w:pPr>
          </w:p>
        </w:tc>
        <w:tc>
          <w:tcPr>
            <w:tcW w:w="1702" w:type="dxa"/>
          </w:tcPr>
          <w:p w:rsidR="002F66D2" w:rsidRPr="00465431" w:rsidRDefault="002F66D2" w:rsidP="00182690">
            <w:pPr>
              <w:jc w:val="both"/>
              <w:rPr>
                <w:rFonts w:ascii="Calibri" w:hAnsi="Calibri" w:cs="Calibri"/>
                <w:sz w:val="20"/>
                <w:szCs w:val="20"/>
                <w:lang w:val="sk-SK"/>
              </w:rPr>
            </w:pPr>
            <w:r w:rsidRPr="00465431">
              <w:rPr>
                <w:rFonts w:ascii="Calibri" w:hAnsi="Calibri" w:cs="Calibri"/>
                <w:sz w:val="20"/>
                <w:szCs w:val="20"/>
                <w:lang w:val="sk-SK"/>
              </w:rPr>
              <w:t>Doba nájmu:</w:t>
            </w:r>
          </w:p>
        </w:tc>
        <w:tc>
          <w:tcPr>
            <w:tcW w:w="7484" w:type="dxa"/>
          </w:tcPr>
          <w:p w:rsidR="002F66D2" w:rsidRPr="00465431" w:rsidRDefault="002F66D2" w:rsidP="00182690">
            <w:pPr>
              <w:rPr>
                <w:rFonts w:ascii="Calibri" w:hAnsi="Calibri" w:cs="Calibri"/>
                <w:sz w:val="20"/>
                <w:szCs w:val="20"/>
                <w:lang w:val="sk-SK"/>
              </w:rPr>
            </w:pPr>
            <w:r w:rsidRPr="00465431">
              <w:rPr>
                <w:rFonts w:ascii="Calibri" w:hAnsi="Calibri" w:cs="Calibri"/>
                <w:sz w:val="20"/>
                <w:szCs w:val="20"/>
                <w:lang w:val="sk-SK"/>
              </w:rPr>
              <w:t>01.07.2016 – 30.06.2021</w:t>
            </w:r>
          </w:p>
        </w:tc>
      </w:tr>
      <w:tr w:rsidR="002F66D2" w:rsidRPr="00BA5282" w:rsidTr="00182690">
        <w:tc>
          <w:tcPr>
            <w:tcW w:w="454" w:type="dxa"/>
          </w:tcPr>
          <w:p w:rsidR="002F66D2" w:rsidRPr="00465431" w:rsidRDefault="002F66D2" w:rsidP="00182690">
            <w:pPr>
              <w:jc w:val="both"/>
              <w:rPr>
                <w:rFonts w:ascii="Calibri" w:hAnsi="Calibri" w:cs="Calibri"/>
                <w:strike/>
                <w:sz w:val="20"/>
                <w:szCs w:val="20"/>
                <w:lang w:val="sk-SK"/>
              </w:rPr>
            </w:pPr>
          </w:p>
        </w:tc>
        <w:tc>
          <w:tcPr>
            <w:tcW w:w="1702" w:type="dxa"/>
          </w:tcPr>
          <w:p w:rsidR="002F66D2" w:rsidRPr="00465431" w:rsidRDefault="002F66D2" w:rsidP="00182690">
            <w:pPr>
              <w:jc w:val="both"/>
              <w:rPr>
                <w:rFonts w:ascii="Calibri" w:hAnsi="Calibri" w:cs="Calibri"/>
                <w:sz w:val="20"/>
                <w:szCs w:val="20"/>
                <w:lang w:val="sk-SK"/>
              </w:rPr>
            </w:pPr>
            <w:r w:rsidRPr="00465431">
              <w:rPr>
                <w:rFonts w:ascii="Calibri" w:hAnsi="Calibri" w:cs="Calibri"/>
                <w:sz w:val="20"/>
                <w:szCs w:val="20"/>
                <w:lang w:val="sk-SK"/>
              </w:rPr>
              <w:t>Nájomné:</w:t>
            </w:r>
          </w:p>
        </w:tc>
        <w:tc>
          <w:tcPr>
            <w:tcW w:w="7484" w:type="dxa"/>
          </w:tcPr>
          <w:p w:rsidR="002F66D2" w:rsidRPr="00465431" w:rsidRDefault="002F66D2" w:rsidP="00182690">
            <w:pPr>
              <w:rPr>
                <w:rFonts w:ascii="Calibri" w:hAnsi="Calibri" w:cs="Calibri"/>
                <w:sz w:val="20"/>
                <w:szCs w:val="20"/>
                <w:lang w:val="sk-SK"/>
              </w:rPr>
            </w:pPr>
            <w:r w:rsidRPr="00465431">
              <w:rPr>
                <w:rFonts w:ascii="Calibri" w:hAnsi="Calibri" w:cs="Calibri"/>
                <w:sz w:val="20"/>
                <w:szCs w:val="20"/>
                <w:lang w:val="sk-SK"/>
              </w:rPr>
              <w:t>miestnosť č. 01 HD –1 0067 (23,63m</w:t>
            </w:r>
            <w:r w:rsidRPr="00465431">
              <w:rPr>
                <w:rFonts w:ascii="Calibri" w:hAnsi="Calibri" w:cs="Calibri"/>
                <w:sz w:val="20"/>
                <w:szCs w:val="20"/>
                <w:vertAlign w:val="superscript"/>
                <w:lang w:val="sk-SK"/>
              </w:rPr>
              <w:t>2</w:t>
            </w:r>
            <w:r w:rsidRPr="00465431">
              <w:rPr>
                <w:rFonts w:ascii="Calibri" w:hAnsi="Calibri" w:cs="Calibri"/>
                <w:sz w:val="20"/>
                <w:szCs w:val="20"/>
                <w:lang w:val="sk-SK"/>
              </w:rPr>
              <w:t>) – 20,00 €/m</w:t>
            </w:r>
            <w:r w:rsidRPr="00465431">
              <w:rPr>
                <w:rFonts w:ascii="Calibri" w:hAnsi="Calibri" w:cs="Calibri"/>
                <w:sz w:val="20"/>
                <w:szCs w:val="20"/>
                <w:vertAlign w:val="superscript"/>
                <w:lang w:val="sk-SK"/>
              </w:rPr>
              <w:t>2</w:t>
            </w:r>
            <w:r w:rsidRPr="00465431">
              <w:rPr>
                <w:rFonts w:ascii="Calibri" w:hAnsi="Calibri" w:cs="Calibri"/>
                <w:sz w:val="20"/>
                <w:szCs w:val="20"/>
                <w:lang w:val="sk-SK"/>
              </w:rPr>
              <w:t>/rok, t. j. 472,60 €/rok,</w:t>
            </w:r>
          </w:p>
          <w:p w:rsidR="002F66D2" w:rsidRPr="00465431" w:rsidRDefault="002F66D2" w:rsidP="00182690">
            <w:pPr>
              <w:rPr>
                <w:rFonts w:ascii="Calibri" w:hAnsi="Calibri" w:cs="Calibri"/>
                <w:sz w:val="20"/>
                <w:szCs w:val="20"/>
                <w:lang w:val="sk-SK"/>
              </w:rPr>
            </w:pPr>
            <w:r w:rsidRPr="00465431">
              <w:rPr>
                <w:rFonts w:ascii="Calibri" w:hAnsi="Calibri" w:cs="Calibri"/>
                <w:sz w:val="20"/>
                <w:szCs w:val="20"/>
                <w:lang w:val="sk-SK"/>
              </w:rPr>
              <w:t>štvrťročná výška nájomného je 118,15 €,</w:t>
            </w:r>
          </w:p>
          <w:p w:rsidR="002F66D2" w:rsidRPr="00465431" w:rsidRDefault="002F66D2" w:rsidP="00182690">
            <w:pPr>
              <w:rPr>
                <w:rFonts w:ascii="Calibri" w:hAnsi="Calibri" w:cs="Calibri"/>
                <w:sz w:val="20"/>
                <w:szCs w:val="20"/>
                <w:lang w:val="sk-SK"/>
              </w:rPr>
            </w:pPr>
            <w:r w:rsidRPr="00465431">
              <w:rPr>
                <w:rFonts w:ascii="Calibri" w:hAnsi="Calibri" w:cs="Calibri"/>
                <w:sz w:val="20"/>
                <w:szCs w:val="20"/>
                <w:lang w:val="sk-SK"/>
              </w:rPr>
              <w:t xml:space="preserve">nájomné spolu ročne: </w:t>
            </w:r>
            <w:r w:rsidRPr="00465431">
              <w:rPr>
                <w:rFonts w:ascii="Calibri" w:hAnsi="Calibri" w:cs="Calibri"/>
                <w:b/>
                <w:sz w:val="20"/>
                <w:szCs w:val="20"/>
                <w:lang w:val="sk-SK"/>
              </w:rPr>
              <w:t>472,60 €/rok</w:t>
            </w:r>
            <w:r w:rsidRPr="00465431">
              <w:rPr>
                <w:rFonts w:ascii="Calibri" w:hAnsi="Calibri" w:cs="Calibri"/>
                <w:sz w:val="20"/>
                <w:szCs w:val="20"/>
                <w:lang w:val="sk-SK"/>
              </w:rPr>
              <w:t>.</w:t>
            </w:r>
          </w:p>
          <w:p w:rsidR="002F66D2" w:rsidRPr="00465431" w:rsidRDefault="002F66D2" w:rsidP="00182690">
            <w:pPr>
              <w:pStyle w:val="Odstavecseseznamem"/>
              <w:ind w:left="644" w:hanging="644"/>
              <w:rPr>
                <w:rFonts w:ascii="Calibri" w:hAnsi="Calibri" w:cs="Calibri"/>
                <w:sz w:val="20"/>
                <w:szCs w:val="20"/>
                <w:lang w:val="sk-SK"/>
              </w:rPr>
            </w:pPr>
            <w:r w:rsidRPr="00465431">
              <w:rPr>
                <w:rFonts w:ascii="Calibri" w:hAnsi="Calibri" w:cs="Calibri"/>
                <w:sz w:val="20"/>
                <w:szCs w:val="20"/>
                <w:lang w:val="sk-SK"/>
              </w:rPr>
              <w:t>nájomné je v súlade so smernicou</w:t>
            </w:r>
            <w:r w:rsidRPr="00465431">
              <w:rPr>
                <w:rFonts w:ascii="Calibri" w:hAnsi="Calibri" w:cs="Calibri"/>
                <w:sz w:val="20"/>
                <w:szCs w:val="20"/>
                <w:vertAlign w:val="superscript"/>
                <w:lang w:val="sk-SK"/>
              </w:rPr>
              <w:t>1</w:t>
            </w:r>
            <w:r w:rsidRPr="00465431">
              <w:rPr>
                <w:rFonts w:ascii="Calibri" w:hAnsi="Calibri" w:cs="Calibri"/>
                <w:b/>
                <w:sz w:val="20"/>
                <w:szCs w:val="20"/>
                <w:vertAlign w:val="superscript"/>
                <w:lang w:val="sk-SK"/>
              </w:rPr>
              <w:t xml:space="preserve"> </w:t>
            </w:r>
            <w:r w:rsidRPr="00465431">
              <w:rPr>
                <w:rFonts w:ascii="Calibri" w:hAnsi="Calibri" w:cs="Calibri"/>
                <w:sz w:val="20"/>
                <w:szCs w:val="20"/>
                <w:lang w:val="sk-SK"/>
              </w:rPr>
              <w:t>nájomné je v súlade so smernicou</w:t>
            </w:r>
            <w:r w:rsidRPr="00465431">
              <w:rPr>
                <w:rFonts w:ascii="Calibri" w:hAnsi="Calibri" w:cs="Calibri"/>
                <w:sz w:val="20"/>
                <w:szCs w:val="20"/>
                <w:vertAlign w:val="superscript"/>
                <w:lang w:val="sk-SK"/>
              </w:rPr>
              <w:t>1</w:t>
            </w:r>
          </w:p>
        </w:tc>
      </w:tr>
      <w:tr w:rsidR="002F66D2" w:rsidRPr="00BA5282" w:rsidTr="00182690">
        <w:trPr>
          <w:trHeight w:val="50"/>
        </w:trPr>
        <w:tc>
          <w:tcPr>
            <w:tcW w:w="454" w:type="dxa"/>
          </w:tcPr>
          <w:p w:rsidR="002F66D2" w:rsidRPr="00465431" w:rsidRDefault="002F66D2" w:rsidP="00182690">
            <w:pPr>
              <w:jc w:val="both"/>
              <w:rPr>
                <w:rFonts w:ascii="Calibri" w:hAnsi="Calibri" w:cs="Calibri"/>
                <w:sz w:val="20"/>
                <w:szCs w:val="20"/>
                <w:lang w:val="sk-SK"/>
              </w:rPr>
            </w:pPr>
          </w:p>
        </w:tc>
        <w:tc>
          <w:tcPr>
            <w:tcW w:w="1702" w:type="dxa"/>
          </w:tcPr>
          <w:p w:rsidR="002F66D2" w:rsidRPr="00465431" w:rsidRDefault="002F66D2" w:rsidP="00182690">
            <w:pPr>
              <w:jc w:val="both"/>
              <w:rPr>
                <w:rFonts w:ascii="Calibri" w:hAnsi="Calibri" w:cs="Calibri"/>
                <w:sz w:val="20"/>
                <w:szCs w:val="20"/>
                <w:lang w:val="sk-SK"/>
              </w:rPr>
            </w:pPr>
            <w:r w:rsidRPr="00465431">
              <w:rPr>
                <w:rFonts w:ascii="Calibri" w:hAnsi="Calibri" w:cs="Calibri"/>
                <w:sz w:val="20"/>
                <w:szCs w:val="20"/>
                <w:lang w:val="sk-SK"/>
              </w:rPr>
              <w:t>Náklady za služby:</w:t>
            </w:r>
          </w:p>
        </w:tc>
        <w:tc>
          <w:tcPr>
            <w:tcW w:w="7484" w:type="dxa"/>
          </w:tcPr>
          <w:p w:rsidR="002F66D2" w:rsidRPr="00465431" w:rsidRDefault="002F66D2" w:rsidP="00182690">
            <w:pPr>
              <w:pStyle w:val="Zkladntext"/>
              <w:rPr>
                <w:rFonts w:ascii="Calibri" w:hAnsi="Calibri" w:cs="Calibri"/>
                <w:sz w:val="20"/>
                <w:lang w:val="sk-SK"/>
              </w:rPr>
            </w:pPr>
            <w:r w:rsidRPr="00465431">
              <w:rPr>
                <w:rFonts w:ascii="Calibri" w:hAnsi="Calibri" w:cs="Calibri"/>
                <w:sz w:val="20"/>
                <w:lang w:val="sk-SK"/>
              </w:rPr>
              <w:t xml:space="preserve">preddavky na náklady za opakované dodávanie energií a služieb bude prenajímateľ </w:t>
            </w:r>
          </w:p>
          <w:p w:rsidR="002F66D2" w:rsidRPr="00465431" w:rsidRDefault="002F66D2" w:rsidP="00182690">
            <w:pPr>
              <w:pStyle w:val="Zkladntext"/>
              <w:rPr>
                <w:rFonts w:ascii="Calibri" w:hAnsi="Calibri" w:cs="Calibri"/>
                <w:sz w:val="20"/>
                <w:lang w:val="sk-SK"/>
              </w:rPr>
            </w:pPr>
            <w:r w:rsidRPr="00465431">
              <w:rPr>
                <w:rFonts w:ascii="Calibri" w:hAnsi="Calibri" w:cs="Calibri"/>
                <w:sz w:val="20"/>
                <w:lang w:val="sk-SK"/>
              </w:rPr>
              <w:t xml:space="preserve">fakturovať štvrťročne; za dodanie energií vyfakturuje prenajímateľ zálohovo do 15dní po </w:t>
            </w:r>
          </w:p>
          <w:p w:rsidR="002F66D2" w:rsidRPr="00465431" w:rsidRDefault="002F66D2" w:rsidP="00182690">
            <w:pPr>
              <w:pStyle w:val="Zkladntext"/>
              <w:rPr>
                <w:rFonts w:ascii="Calibri" w:hAnsi="Calibri" w:cs="Calibri"/>
                <w:sz w:val="20"/>
                <w:lang w:val="sk-SK"/>
              </w:rPr>
            </w:pPr>
            <w:r w:rsidRPr="00465431">
              <w:rPr>
                <w:rFonts w:ascii="Calibri" w:hAnsi="Calibri" w:cs="Calibri"/>
                <w:sz w:val="20"/>
                <w:lang w:val="sk-SK"/>
              </w:rPr>
              <w:t>uplynutí daného štvrťroka. Náklady za dodanie služieb budú fakturované paušálnou sumou do 15 dní po uplynutí príslušného štvrťroka. Prenajímateľ po obdržaní  zúčtovacích faktúr od dodávateľov energií vyhotoví nájomcovi vyúčtovaciu faktúru za príslušný kalendárny rok. Splatnosť nedoplatku alebo preplatku zo zúčtovacej faktúry je 15 kalendárnych dní odo dňa doručenia vyúčtovania nájomcovi</w:t>
            </w:r>
          </w:p>
        </w:tc>
      </w:tr>
      <w:tr w:rsidR="002F66D2" w:rsidRPr="00BA5282" w:rsidTr="00182690">
        <w:tc>
          <w:tcPr>
            <w:tcW w:w="454" w:type="dxa"/>
          </w:tcPr>
          <w:p w:rsidR="002F66D2" w:rsidRPr="00465431" w:rsidRDefault="002F66D2" w:rsidP="00182690">
            <w:pPr>
              <w:jc w:val="both"/>
              <w:rPr>
                <w:rFonts w:ascii="Calibri" w:hAnsi="Calibri" w:cs="Calibri"/>
                <w:sz w:val="20"/>
                <w:szCs w:val="20"/>
                <w:lang w:val="sk-SK"/>
              </w:rPr>
            </w:pPr>
          </w:p>
        </w:tc>
        <w:tc>
          <w:tcPr>
            <w:tcW w:w="1702" w:type="dxa"/>
          </w:tcPr>
          <w:p w:rsidR="002F66D2" w:rsidRPr="00465431" w:rsidRDefault="002F66D2" w:rsidP="00182690">
            <w:pPr>
              <w:jc w:val="both"/>
              <w:rPr>
                <w:rFonts w:ascii="Calibri" w:hAnsi="Calibri" w:cs="Calibri"/>
                <w:sz w:val="20"/>
                <w:szCs w:val="20"/>
                <w:lang w:val="sk-SK"/>
              </w:rPr>
            </w:pPr>
            <w:r w:rsidRPr="00465431">
              <w:rPr>
                <w:rFonts w:ascii="Calibri" w:hAnsi="Calibri" w:cs="Calibri"/>
                <w:sz w:val="20"/>
                <w:szCs w:val="20"/>
                <w:lang w:val="sk-SK"/>
              </w:rPr>
              <w:t>Predkladá:</w:t>
            </w:r>
          </w:p>
        </w:tc>
        <w:tc>
          <w:tcPr>
            <w:tcW w:w="7484" w:type="dxa"/>
          </w:tcPr>
          <w:p w:rsidR="002F66D2" w:rsidRPr="00465431" w:rsidRDefault="002F66D2" w:rsidP="00182690">
            <w:pPr>
              <w:rPr>
                <w:rFonts w:ascii="Calibri" w:hAnsi="Calibri" w:cs="Calibri"/>
                <w:sz w:val="20"/>
                <w:szCs w:val="20"/>
                <w:lang w:val="sk-SK"/>
              </w:rPr>
            </w:pPr>
            <w:r w:rsidRPr="00465431">
              <w:rPr>
                <w:rFonts w:ascii="Calibri" w:hAnsi="Calibri" w:cs="Calibri"/>
                <w:sz w:val="20"/>
                <w:szCs w:val="20"/>
                <w:lang w:val="sk-SK"/>
              </w:rPr>
              <w:t>riaditeľ ÚZ ŠD a J  STU</w:t>
            </w:r>
          </w:p>
        </w:tc>
      </w:tr>
    </w:tbl>
    <w:p w:rsidR="002F66D2" w:rsidRDefault="002F66D2" w:rsidP="002F66D2"/>
    <w:p w:rsidR="00915CB7" w:rsidRDefault="00915CB7" w:rsidP="002F66D2"/>
    <w:tbl>
      <w:tblPr>
        <w:tblStyle w:val="Mkatabulky"/>
        <w:tblW w:w="9952" w:type="dxa"/>
        <w:tblInd w:w="-885" w:type="dxa"/>
        <w:tblLook w:val="04A0" w:firstRow="1" w:lastRow="0" w:firstColumn="1" w:lastColumn="0" w:noHBand="0" w:noVBand="1"/>
      </w:tblPr>
      <w:tblGrid>
        <w:gridCol w:w="507"/>
        <w:gridCol w:w="1728"/>
        <w:gridCol w:w="7717"/>
      </w:tblGrid>
      <w:tr w:rsidR="00915CB7" w:rsidRPr="0012482B" w:rsidTr="00182690">
        <w:tc>
          <w:tcPr>
            <w:tcW w:w="507" w:type="dxa"/>
          </w:tcPr>
          <w:p w:rsidR="00915CB7" w:rsidRPr="0012482B" w:rsidRDefault="00915CB7" w:rsidP="00182690">
            <w:pPr>
              <w:ind w:left="360" w:hanging="326"/>
              <w:rPr>
                <w:b/>
                <w:sz w:val="20"/>
                <w:szCs w:val="20"/>
                <w:lang w:val="sk-SK"/>
              </w:rPr>
            </w:pPr>
            <w:r>
              <w:rPr>
                <w:b/>
                <w:sz w:val="20"/>
                <w:szCs w:val="20"/>
                <w:lang w:val="sk-SK"/>
              </w:rPr>
              <w:t>11</w:t>
            </w:r>
            <w:r w:rsidRPr="0012482B">
              <w:rPr>
                <w:b/>
                <w:sz w:val="20"/>
                <w:szCs w:val="20"/>
                <w:lang w:val="sk-SK"/>
              </w:rPr>
              <w:t>.</w:t>
            </w:r>
          </w:p>
        </w:tc>
        <w:tc>
          <w:tcPr>
            <w:tcW w:w="1728" w:type="dxa"/>
          </w:tcPr>
          <w:p w:rsidR="00915CB7" w:rsidRPr="0012482B" w:rsidRDefault="00915CB7" w:rsidP="00182690">
            <w:pPr>
              <w:jc w:val="both"/>
              <w:rPr>
                <w:b/>
                <w:sz w:val="20"/>
                <w:szCs w:val="20"/>
                <w:lang w:val="sk-SK"/>
              </w:rPr>
            </w:pPr>
            <w:r w:rsidRPr="0012482B">
              <w:rPr>
                <w:b/>
                <w:sz w:val="20"/>
                <w:szCs w:val="20"/>
                <w:lang w:val="sk-SK"/>
              </w:rPr>
              <w:t>Nájomca:</w:t>
            </w:r>
          </w:p>
        </w:tc>
        <w:tc>
          <w:tcPr>
            <w:tcW w:w="7717" w:type="dxa"/>
          </w:tcPr>
          <w:p w:rsidR="00915CB7" w:rsidRDefault="00915CB7" w:rsidP="00182690">
            <w:pPr>
              <w:pStyle w:val="Odstavecseseznamem"/>
              <w:ind w:left="644" w:hanging="611"/>
              <w:rPr>
                <w:sz w:val="20"/>
                <w:szCs w:val="20"/>
                <w:lang w:val="sk-SK"/>
              </w:rPr>
            </w:pPr>
            <w:r w:rsidRPr="00981E75">
              <w:rPr>
                <w:b/>
                <w:sz w:val="20"/>
                <w:szCs w:val="20"/>
                <w:lang w:val="sk-SK"/>
              </w:rPr>
              <w:t>Mensa Slovensko</w:t>
            </w:r>
            <w:r w:rsidRPr="002806B9">
              <w:rPr>
                <w:b/>
                <w:sz w:val="20"/>
                <w:szCs w:val="20"/>
                <w:lang w:val="sk-SK"/>
              </w:rPr>
              <w:t xml:space="preserve">, </w:t>
            </w:r>
            <w:r w:rsidRPr="00981E75">
              <w:rPr>
                <w:sz w:val="20"/>
                <w:szCs w:val="20"/>
                <w:lang w:val="sk-SK"/>
              </w:rPr>
              <w:t>Ľ.Fullu 15, 84105 Bratislava</w:t>
            </w:r>
            <w:r>
              <w:rPr>
                <w:sz w:val="20"/>
                <w:szCs w:val="20"/>
                <w:lang w:val="sk-SK"/>
              </w:rPr>
              <w:t xml:space="preserve">, IČO: </w:t>
            </w:r>
            <w:r w:rsidRPr="00981E75">
              <w:rPr>
                <w:sz w:val="20"/>
                <w:szCs w:val="20"/>
                <w:lang w:val="sk-SK"/>
              </w:rPr>
              <w:t>31</w:t>
            </w:r>
            <w:r>
              <w:rPr>
                <w:sz w:val="20"/>
                <w:szCs w:val="20"/>
                <w:lang w:val="sk-SK"/>
              </w:rPr>
              <w:t> </w:t>
            </w:r>
            <w:r w:rsidRPr="00981E75">
              <w:rPr>
                <w:sz w:val="20"/>
                <w:szCs w:val="20"/>
                <w:lang w:val="sk-SK"/>
              </w:rPr>
              <w:t>744</w:t>
            </w:r>
            <w:r>
              <w:rPr>
                <w:sz w:val="20"/>
                <w:szCs w:val="20"/>
                <w:lang w:val="sk-SK"/>
              </w:rPr>
              <w:t xml:space="preserve"> </w:t>
            </w:r>
            <w:r w:rsidRPr="00981E75">
              <w:rPr>
                <w:sz w:val="20"/>
                <w:szCs w:val="20"/>
                <w:lang w:val="sk-SK"/>
              </w:rPr>
              <w:t>001</w:t>
            </w:r>
          </w:p>
          <w:p w:rsidR="00915CB7" w:rsidRPr="002806B9" w:rsidRDefault="00915CB7" w:rsidP="00182690">
            <w:pPr>
              <w:pStyle w:val="Odstavecseseznamem"/>
              <w:ind w:left="644" w:hanging="611"/>
              <w:rPr>
                <w:sz w:val="20"/>
                <w:szCs w:val="20"/>
                <w:lang w:val="sk-SK"/>
              </w:rPr>
            </w:pPr>
            <w:r w:rsidRPr="00C02C87">
              <w:rPr>
                <w:sz w:val="20"/>
                <w:szCs w:val="20"/>
              </w:rPr>
              <w:t xml:space="preserve">nájomca je registrovaný na MV SR, č. </w:t>
            </w:r>
            <w:r w:rsidRPr="00981E75">
              <w:rPr>
                <w:sz w:val="20"/>
                <w:szCs w:val="20"/>
              </w:rPr>
              <w:t>III/2-167/1993</w:t>
            </w:r>
            <w:r>
              <w:rPr>
                <w:sz w:val="20"/>
                <w:szCs w:val="20"/>
              </w:rPr>
              <w:t xml:space="preserve"> </w:t>
            </w:r>
          </w:p>
        </w:tc>
      </w:tr>
      <w:tr w:rsidR="00915CB7" w:rsidRPr="0012482B" w:rsidTr="00182690">
        <w:trPr>
          <w:trHeight w:val="264"/>
        </w:trPr>
        <w:tc>
          <w:tcPr>
            <w:tcW w:w="507" w:type="dxa"/>
          </w:tcPr>
          <w:p w:rsidR="00915CB7" w:rsidRPr="0012482B" w:rsidRDefault="00915CB7" w:rsidP="00182690">
            <w:pPr>
              <w:jc w:val="both"/>
              <w:rPr>
                <w:sz w:val="20"/>
                <w:szCs w:val="20"/>
                <w:lang w:val="sk-SK"/>
              </w:rPr>
            </w:pPr>
          </w:p>
        </w:tc>
        <w:tc>
          <w:tcPr>
            <w:tcW w:w="1728" w:type="dxa"/>
          </w:tcPr>
          <w:p w:rsidR="00915CB7" w:rsidRPr="0012482B" w:rsidRDefault="00915CB7" w:rsidP="00182690">
            <w:pPr>
              <w:jc w:val="both"/>
              <w:rPr>
                <w:sz w:val="20"/>
                <w:szCs w:val="20"/>
                <w:lang w:val="sk-SK"/>
              </w:rPr>
            </w:pPr>
            <w:r w:rsidRPr="0012482B">
              <w:rPr>
                <w:sz w:val="20"/>
                <w:szCs w:val="20"/>
                <w:lang w:val="sk-SK"/>
              </w:rPr>
              <w:t>Predmet nájmu:</w:t>
            </w:r>
          </w:p>
        </w:tc>
        <w:tc>
          <w:tcPr>
            <w:tcW w:w="7717" w:type="dxa"/>
          </w:tcPr>
          <w:p w:rsidR="00915CB7" w:rsidRPr="00182690" w:rsidRDefault="00793279" w:rsidP="00182690">
            <w:pPr>
              <w:jc w:val="both"/>
              <w:rPr>
                <w:sz w:val="20"/>
                <w:szCs w:val="20"/>
                <w:lang w:val="sk-SK"/>
              </w:rPr>
            </w:pPr>
            <w:r w:rsidRPr="00465431">
              <w:rPr>
                <w:rFonts w:ascii="Calibri" w:hAnsi="Calibri" w:cs="Calibri"/>
                <w:b/>
                <w:sz w:val="20"/>
                <w:szCs w:val="20"/>
                <w:lang w:val="sk-SK"/>
              </w:rPr>
              <w:t xml:space="preserve">dodatkom č. </w:t>
            </w:r>
            <w:r>
              <w:rPr>
                <w:rFonts w:ascii="Calibri" w:hAnsi="Calibri" w:cs="Calibri"/>
                <w:b/>
                <w:sz w:val="20"/>
                <w:szCs w:val="20"/>
                <w:lang w:val="sk-SK"/>
              </w:rPr>
              <w:t>1</w:t>
            </w:r>
            <w:r w:rsidRPr="00465431">
              <w:rPr>
                <w:rFonts w:ascii="Calibri" w:hAnsi="Calibri" w:cs="Calibri"/>
                <w:sz w:val="20"/>
                <w:szCs w:val="20"/>
                <w:lang w:val="sk-SK"/>
              </w:rPr>
              <w:t xml:space="preserve"> k Nájomnej zmluve ÚZ ŠD a J STU č. 4</w:t>
            </w:r>
            <w:r>
              <w:rPr>
                <w:rFonts w:ascii="Calibri" w:hAnsi="Calibri" w:cs="Calibri"/>
                <w:sz w:val="20"/>
                <w:szCs w:val="20"/>
                <w:lang w:val="sk-SK"/>
              </w:rPr>
              <w:t>1/2020</w:t>
            </w:r>
            <w:r w:rsidRPr="00465431">
              <w:rPr>
                <w:rFonts w:ascii="Calibri" w:hAnsi="Calibri" w:cs="Calibri"/>
                <w:sz w:val="20"/>
                <w:szCs w:val="20"/>
                <w:lang w:val="sk-SK"/>
              </w:rPr>
              <w:t xml:space="preserve"> R-STU o nájme nebytových priestorov s</w:t>
            </w:r>
            <w:r>
              <w:rPr>
                <w:rFonts w:ascii="Calibri" w:hAnsi="Calibri" w:cs="Calibri"/>
                <w:sz w:val="20"/>
                <w:szCs w:val="20"/>
                <w:lang w:val="sk-SK"/>
              </w:rPr>
              <w:t> dobou nájmu od 01.11.2020</w:t>
            </w:r>
            <w:r w:rsidRPr="00465431">
              <w:rPr>
                <w:rFonts w:ascii="Calibri" w:hAnsi="Calibri" w:cs="Calibri"/>
                <w:sz w:val="20"/>
                <w:szCs w:val="20"/>
                <w:lang w:val="sk-SK"/>
              </w:rPr>
              <w:t xml:space="preserve"> do </w:t>
            </w:r>
            <w:r w:rsidR="00D5201E">
              <w:rPr>
                <w:rFonts w:ascii="Calibri" w:hAnsi="Calibri" w:cs="Calibri"/>
                <w:sz w:val="20"/>
                <w:szCs w:val="20"/>
                <w:lang w:val="sk-SK"/>
              </w:rPr>
              <w:t>31.10.2021</w:t>
            </w:r>
            <w:r w:rsidRPr="00465431">
              <w:rPr>
                <w:rFonts w:ascii="Calibri" w:hAnsi="Calibri" w:cs="Calibri"/>
                <w:sz w:val="20"/>
                <w:szCs w:val="20"/>
                <w:lang w:val="sk-SK"/>
              </w:rPr>
              <w:t xml:space="preserve"> </w:t>
            </w:r>
            <w:r w:rsidR="00182690">
              <w:rPr>
                <w:rFonts w:ascii="Calibri" w:hAnsi="Calibri" w:cs="Calibri"/>
                <w:b/>
                <w:sz w:val="20"/>
                <w:szCs w:val="20"/>
                <w:lang w:val="sk-SK"/>
              </w:rPr>
              <w:t xml:space="preserve">sa </w:t>
            </w:r>
            <w:r w:rsidR="00D91832">
              <w:rPr>
                <w:rFonts w:ascii="Calibri" w:hAnsi="Calibri" w:cs="Calibri"/>
                <w:b/>
                <w:sz w:val="20"/>
                <w:szCs w:val="20"/>
                <w:lang w:val="sk-SK"/>
              </w:rPr>
              <w:t xml:space="preserve">od 01.06.2021 </w:t>
            </w:r>
            <w:r w:rsidR="00D5201E">
              <w:rPr>
                <w:rFonts w:ascii="Calibri" w:hAnsi="Calibri" w:cs="Calibri"/>
                <w:b/>
                <w:sz w:val="20"/>
                <w:szCs w:val="20"/>
                <w:lang w:val="sk-SK"/>
              </w:rPr>
              <w:t xml:space="preserve">mení predmet </w:t>
            </w:r>
            <w:r w:rsidRPr="00465431">
              <w:rPr>
                <w:rFonts w:ascii="Calibri" w:hAnsi="Calibri" w:cs="Calibri"/>
                <w:b/>
                <w:sz w:val="20"/>
                <w:szCs w:val="20"/>
                <w:lang w:val="sk-SK"/>
              </w:rPr>
              <w:t>nájmu</w:t>
            </w:r>
            <w:r w:rsidR="00D5201E">
              <w:rPr>
                <w:rFonts w:ascii="Calibri" w:hAnsi="Calibri" w:cs="Calibri"/>
                <w:b/>
                <w:sz w:val="20"/>
                <w:szCs w:val="20"/>
                <w:lang w:val="sk-SK"/>
              </w:rPr>
              <w:t xml:space="preserve"> </w:t>
            </w:r>
            <w:r w:rsidR="00915CB7">
              <w:rPr>
                <w:sz w:val="20"/>
                <w:szCs w:val="20"/>
                <w:lang w:val="sk-SK"/>
              </w:rPr>
              <w:t xml:space="preserve">dočasne nepotrebný majetok; nebytový priestor nachádzajúci sa </w:t>
            </w:r>
            <w:r w:rsidR="00915CB7" w:rsidRPr="00516B13">
              <w:rPr>
                <w:sz w:val="20"/>
                <w:szCs w:val="20"/>
                <w:lang w:val="sk-SK"/>
              </w:rPr>
              <w:t>v</w:t>
            </w:r>
            <w:r w:rsidR="00915CB7">
              <w:rPr>
                <w:sz w:val="20"/>
                <w:szCs w:val="20"/>
                <w:lang w:val="sk-SK"/>
              </w:rPr>
              <w:t xml:space="preserve"> objekte Vazovova č. </w:t>
            </w:r>
            <w:r w:rsidR="00D5201E">
              <w:rPr>
                <w:sz w:val="20"/>
                <w:szCs w:val="20"/>
                <w:lang w:val="sk-SK"/>
              </w:rPr>
              <w:t>3</w:t>
            </w:r>
            <w:r w:rsidR="00915CB7">
              <w:rPr>
                <w:sz w:val="20"/>
                <w:szCs w:val="20"/>
                <w:lang w:val="sk-SK"/>
              </w:rPr>
              <w:t xml:space="preserve"> v BA, miestnosť č. </w:t>
            </w:r>
            <w:r w:rsidR="00D91832">
              <w:rPr>
                <w:sz w:val="20"/>
                <w:szCs w:val="20"/>
                <w:lang w:val="sk-SK"/>
              </w:rPr>
              <w:t>-</w:t>
            </w:r>
            <w:r w:rsidR="00D5201E" w:rsidRPr="00D5201E">
              <w:rPr>
                <w:sz w:val="20"/>
                <w:szCs w:val="20"/>
                <w:lang w:val="sk-SK"/>
              </w:rPr>
              <w:t>č. 1.05 - chodba o výmere 6,7 m</w:t>
            </w:r>
            <w:r w:rsidR="00D5201E" w:rsidRPr="00182690">
              <w:rPr>
                <w:sz w:val="20"/>
                <w:szCs w:val="20"/>
                <w:vertAlign w:val="superscript"/>
                <w:lang w:val="sk-SK"/>
              </w:rPr>
              <w:t>2</w:t>
            </w:r>
            <w:r w:rsidR="00915CB7">
              <w:rPr>
                <w:sz w:val="20"/>
                <w:szCs w:val="20"/>
                <w:lang w:val="sk-SK"/>
              </w:rPr>
              <w:t xml:space="preserve">, </w:t>
            </w:r>
            <w:r w:rsidR="00D5201E">
              <w:rPr>
                <w:sz w:val="20"/>
                <w:szCs w:val="20"/>
                <w:lang w:val="sk-SK"/>
              </w:rPr>
              <w:t xml:space="preserve">miestnosť </w:t>
            </w:r>
            <w:r w:rsidR="00D5201E" w:rsidRPr="00D5201E">
              <w:rPr>
                <w:sz w:val="20"/>
                <w:szCs w:val="20"/>
                <w:lang w:val="sk-SK"/>
              </w:rPr>
              <w:t>č. 1.06 – kancelária o výmere 21 m</w:t>
            </w:r>
            <w:r w:rsidR="00182690" w:rsidRPr="00182690">
              <w:rPr>
                <w:sz w:val="20"/>
                <w:szCs w:val="20"/>
                <w:vertAlign w:val="superscript"/>
                <w:lang w:val="sk-SK"/>
              </w:rPr>
              <w:t>2</w:t>
            </w:r>
            <w:r w:rsidR="00D5201E">
              <w:rPr>
                <w:sz w:val="20"/>
                <w:szCs w:val="20"/>
                <w:lang w:val="sk-SK"/>
              </w:rPr>
              <w:t xml:space="preserve">,  miestnosť </w:t>
            </w:r>
            <w:r w:rsidR="00D5201E" w:rsidRPr="00D5201E">
              <w:rPr>
                <w:sz w:val="20"/>
                <w:szCs w:val="20"/>
                <w:lang w:val="sk-SK"/>
              </w:rPr>
              <w:t>č. 1.07 – kancelária o výmere 14,1 m</w:t>
            </w:r>
            <w:r w:rsidR="00182690" w:rsidRPr="00182690">
              <w:rPr>
                <w:sz w:val="20"/>
                <w:szCs w:val="20"/>
                <w:vertAlign w:val="superscript"/>
                <w:lang w:val="sk-SK"/>
              </w:rPr>
              <w:t>2</w:t>
            </w:r>
            <w:r w:rsidR="00182690">
              <w:rPr>
                <w:sz w:val="20"/>
                <w:szCs w:val="20"/>
                <w:lang w:val="sk-SK"/>
              </w:rPr>
              <w:t xml:space="preserve">, miestnosť </w:t>
            </w:r>
            <w:r w:rsidR="00182690" w:rsidRPr="00182690">
              <w:rPr>
                <w:sz w:val="20"/>
                <w:szCs w:val="20"/>
                <w:lang w:val="sk-SK"/>
              </w:rPr>
              <w:t>č. 1.08 – kancelária o výmere 15,8 m</w:t>
            </w:r>
            <w:r w:rsidR="00182690" w:rsidRPr="00182690">
              <w:rPr>
                <w:sz w:val="20"/>
                <w:szCs w:val="20"/>
                <w:vertAlign w:val="superscript"/>
                <w:lang w:val="sk-SK"/>
              </w:rPr>
              <w:t>2</w:t>
            </w:r>
            <w:r w:rsidR="00182690">
              <w:rPr>
                <w:sz w:val="20"/>
                <w:szCs w:val="20"/>
                <w:vertAlign w:val="superscript"/>
                <w:lang w:val="sk-SK"/>
              </w:rPr>
              <w:t xml:space="preserve"> </w:t>
            </w:r>
          </w:p>
          <w:p w:rsidR="00915CB7" w:rsidRPr="0012482B" w:rsidRDefault="00915CB7" w:rsidP="00182690">
            <w:pPr>
              <w:jc w:val="both"/>
              <w:rPr>
                <w:sz w:val="20"/>
                <w:szCs w:val="20"/>
                <w:lang w:val="sk-SK"/>
              </w:rPr>
            </w:pPr>
            <w:r w:rsidRPr="00516B13">
              <w:rPr>
                <w:sz w:val="20"/>
                <w:szCs w:val="20"/>
                <w:lang w:val="sk-SK"/>
              </w:rPr>
              <w:t xml:space="preserve">predmet nájmu spolu: </w:t>
            </w:r>
            <w:r w:rsidR="00D5201E">
              <w:rPr>
                <w:b/>
                <w:sz w:val="20"/>
                <w:szCs w:val="20"/>
                <w:lang w:val="sk-SK"/>
              </w:rPr>
              <w:t>57,60</w:t>
            </w:r>
            <w:r w:rsidR="00182690">
              <w:rPr>
                <w:b/>
                <w:sz w:val="20"/>
                <w:szCs w:val="20"/>
                <w:lang w:val="sk-SK"/>
              </w:rPr>
              <w:t xml:space="preserve"> </w:t>
            </w:r>
            <w:r w:rsidRPr="00516B13">
              <w:rPr>
                <w:b/>
                <w:sz w:val="20"/>
                <w:szCs w:val="20"/>
                <w:lang w:val="sk-SK"/>
              </w:rPr>
              <w:t>m</w:t>
            </w:r>
            <w:r w:rsidRPr="00516B13">
              <w:rPr>
                <w:b/>
                <w:sz w:val="20"/>
                <w:szCs w:val="20"/>
                <w:vertAlign w:val="superscript"/>
                <w:lang w:val="sk-SK"/>
              </w:rPr>
              <w:t>2</w:t>
            </w:r>
            <w:r w:rsidRPr="00516B13">
              <w:rPr>
                <w:sz w:val="20"/>
                <w:szCs w:val="20"/>
                <w:lang w:val="sk-SK"/>
              </w:rPr>
              <w:t>.</w:t>
            </w:r>
          </w:p>
        </w:tc>
      </w:tr>
      <w:tr w:rsidR="00915CB7" w:rsidRPr="0012482B" w:rsidTr="00182690">
        <w:tc>
          <w:tcPr>
            <w:tcW w:w="507" w:type="dxa"/>
          </w:tcPr>
          <w:p w:rsidR="00915CB7" w:rsidRPr="0012482B" w:rsidRDefault="00915CB7" w:rsidP="00182690">
            <w:pPr>
              <w:jc w:val="both"/>
              <w:rPr>
                <w:sz w:val="20"/>
                <w:szCs w:val="20"/>
                <w:lang w:val="sk-SK"/>
              </w:rPr>
            </w:pPr>
          </w:p>
        </w:tc>
        <w:tc>
          <w:tcPr>
            <w:tcW w:w="1728" w:type="dxa"/>
          </w:tcPr>
          <w:p w:rsidR="00915CB7" w:rsidRPr="0012482B" w:rsidRDefault="00915CB7" w:rsidP="00182690">
            <w:pPr>
              <w:jc w:val="both"/>
              <w:rPr>
                <w:sz w:val="20"/>
                <w:szCs w:val="20"/>
                <w:lang w:val="sk-SK"/>
              </w:rPr>
            </w:pPr>
            <w:r w:rsidRPr="0012482B">
              <w:rPr>
                <w:sz w:val="20"/>
                <w:szCs w:val="20"/>
                <w:lang w:val="sk-SK"/>
              </w:rPr>
              <w:t>Účel nájmu:</w:t>
            </w:r>
          </w:p>
        </w:tc>
        <w:tc>
          <w:tcPr>
            <w:tcW w:w="7717" w:type="dxa"/>
          </w:tcPr>
          <w:p w:rsidR="00D91832" w:rsidRPr="00D91832" w:rsidRDefault="00D91832" w:rsidP="00D91832">
            <w:pPr>
              <w:rPr>
                <w:rFonts w:cs="Times New Roman"/>
                <w:sz w:val="20"/>
                <w:szCs w:val="20"/>
                <w:lang w:val="sk-SK"/>
              </w:rPr>
            </w:pPr>
            <w:r w:rsidRPr="00D91832">
              <w:rPr>
                <w:rFonts w:cs="Times New Roman"/>
                <w:sz w:val="20"/>
                <w:szCs w:val="20"/>
                <w:lang w:val="sk-SK"/>
              </w:rPr>
              <w:t>Nájom sa zriaďuje na vykonávanie činnosti nájomcu v súlade zo všeobecne záväznými</w:t>
            </w:r>
          </w:p>
          <w:p w:rsidR="00915CB7" w:rsidRPr="00F9412D" w:rsidRDefault="00D91832" w:rsidP="00D91832">
            <w:pPr>
              <w:rPr>
                <w:rFonts w:cs="Times New Roman"/>
                <w:sz w:val="20"/>
                <w:szCs w:val="20"/>
                <w:lang w:val="sk-SK"/>
              </w:rPr>
            </w:pPr>
            <w:r w:rsidRPr="00D91832">
              <w:rPr>
                <w:rFonts w:cs="Times New Roman"/>
                <w:sz w:val="20"/>
                <w:szCs w:val="20"/>
                <w:lang w:val="sk-SK"/>
              </w:rPr>
              <w:t>právnymi predpismi.</w:t>
            </w:r>
            <w:r w:rsidRPr="00D91832">
              <w:rPr>
                <w:rFonts w:cs="Times New Roman"/>
                <w:sz w:val="20"/>
                <w:szCs w:val="20"/>
                <w:lang w:val="sk-SK"/>
              </w:rPr>
              <w:cr/>
            </w:r>
            <w:r>
              <w:rPr>
                <w:rFonts w:cs="Times New Roman"/>
                <w:sz w:val="20"/>
                <w:szCs w:val="20"/>
                <w:lang w:val="sk-SK"/>
              </w:rPr>
              <w:t xml:space="preserve"> </w:t>
            </w:r>
          </w:p>
        </w:tc>
      </w:tr>
      <w:tr w:rsidR="00915CB7" w:rsidRPr="0012482B" w:rsidTr="00182690">
        <w:trPr>
          <w:trHeight w:val="259"/>
        </w:trPr>
        <w:tc>
          <w:tcPr>
            <w:tcW w:w="507" w:type="dxa"/>
          </w:tcPr>
          <w:p w:rsidR="00915CB7" w:rsidRPr="0012482B" w:rsidRDefault="00915CB7" w:rsidP="00182690">
            <w:pPr>
              <w:jc w:val="both"/>
              <w:rPr>
                <w:sz w:val="20"/>
                <w:szCs w:val="20"/>
                <w:lang w:val="sk-SK"/>
              </w:rPr>
            </w:pPr>
          </w:p>
        </w:tc>
        <w:tc>
          <w:tcPr>
            <w:tcW w:w="1728" w:type="dxa"/>
          </w:tcPr>
          <w:p w:rsidR="00915CB7" w:rsidRPr="0012482B" w:rsidRDefault="00915CB7" w:rsidP="00182690">
            <w:pPr>
              <w:jc w:val="both"/>
              <w:rPr>
                <w:sz w:val="20"/>
                <w:szCs w:val="20"/>
                <w:lang w:val="sk-SK"/>
              </w:rPr>
            </w:pPr>
            <w:r w:rsidRPr="0012482B">
              <w:rPr>
                <w:sz w:val="20"/>
                <w:szCs w:val="20"/>
                <w:lang w:val="sk-SK"/>
              </w:rPr>
              <w:t>Doba nájmu:</w:t>
            </w:r>
          </w:p>
        </w:tc>
        <w:tc>
          <w:tcPr>
            <w:tcW w:w="7717" w:type="dxa"/>
          </w:tcPr>
          <w:p w:rsidR="00915CB7" w:rsidRPr="0012482B" w:rsidRDefault="00915CB7" w:rsidP="00182690">
            <w:pPr>
              <w:rPr>
                <w:sz w:val="20"/>
                <w:szCs w:val="20"/>
                <w:lang w:val="sk-SK"/>
              </w:rPr>
            </w:pPr>
            <w:r>
              <w:rPr>
                <w:sz w:val="20"/>
                <w:szCs w:val="20"/>
                <w:lang w:val="sk-SK"/>
              </w:rPr>
              <w:t>01.11.2020 – 31.10.2021</w:t>
            </w:r>
          </w:p>
        </w:tc>
      </w:tr>
      <w:tr w:rsidR="00915CB7" w:rsidRPr="0012482B" w:rsidTr="00182690">
        <w:trPr>
          <w:trHeight w:val="816"/>
        </w:trPr>
        <w:tc>
          <w:tcPr>
            <w:tcW w:w="507" w:type="dxa"/>
          </w:tcPr>
          <w:p w:rsidR="00915CB7" w:rsidRPr="0012482B" w:rsidRDefault="00915CB7" w:rsidP="00182690">
            <w:pPr>
              <w:jc w:val="both"/>
              <w:rPr>
                <w:sz w:val="20"/>
                <w:szCs w:val="20"/>
                <w:lang w:val="sk-SK"/>
              </w:rPr>
            </w:pPr>
          </w:p>
        </w:tc>
        <w:tc>
          <w:tcPr>
            <w:tcW w:w="1728" w:type="dxa"/>
          </w:tcPr>
          <w:p w:rsidR="00915CB7" w:rsidRPr="0012482B" w:rsidRDefault="00915CB7" w:rsidP="00182690">
            <w:pPr>
              <w:jc w:val="both"/>
              <w:rPr>
                <w:sz w:val="20"/>
                <w:szCs w:val="20"/>
                <w:lang w:val="sk-SK"/>
              </w:rPr>
            </w:pPr>
            <w:r w:rsidRPr="0012482B">
              <w:rPr>
                <w:sz w:val="20"/>
                <w:szCs w:val="20"/>
                <w:lang w:val="sk-SK"/>
              </w:rPr>
              <w:t xml:space="preserve">Nájomné:             </w:t>
            </w:r>
          </w:p>
          <w:p w:rsidR="00915CB7" w:rsidRPr="0012482B" w:rsidRDefault="00915CB7" w:rsidP="00182690">
            <w:pPr>
              <w:jc w:val="both"/>
              <w:rPr>
                <w:sz w:val="20"/>
                <w:szCs w:val="20"/>
                <w:lang w:val="sk-SK"/>
              </w:rPr>
            </w:pPr>
          </w:p>
        </w:tc>
        <w:tc>
          <w:tcPr>
            <w:tcW w:w="7717" w:type="dxa"/>
          </w:tcPr>
          <w:p w:rsidR="00915CB7" w:rsidRDefault="00915CB7" w:rsidP="00182690">
            <w:pPr>
              <w:pStyle w:val="Odstavecseseznamem"/>
              <w:ind w:left="644" w:hanging="644"/>
              <w:rPr>
                <w:sz w:val="20"/>
                <w:szCs w:val="20"/>
                <w:lang w:val="sk-SK"/>
              </w:rPr>
            </w:pPr>
            <w:r w:rsidRPr="008C0470">
              <w:rPr>
                <w:sz w:val="20"/>
                <w:szCs w:val="20"/>
                <w:lang w:val="sk-SK"/>
              </w:rPr>
              <w:t>zmluvné strany s</w:t>
            </w:r>
            <w:r>
              <w:rPr>
                <w:sz w:val="20"/>
                <w:szCs w:val="20"/>
                <w:lang w:val="sk-SK"/>
              </w:rPr>
              <w:t>a dohodli na nájomnom vo výške 1</w:t>
            </w:r>
            <w:r w:rsidRPr="008C0470">
              <w:rPr>
                <w:sz w:val="20"/>
                <w:szCs w:val="20"/>
                <w:lang w:val="sk-SK"/>
              </w:rPr>
              <w:t>,00€/m</w:t>
            </w:r>
            <w:r w:rsidRPr="008C0470">
              <w:rPr>
                <w:sz w:val="20"/>
                <w:szCs w:val="20"/>
                <w:vertAlign w:val="superscript"/>
                <w:lang w:val="sk-SK"/>
              </w:rPr>
              <w:t>2</w:t>
            </w:r>
            <w:r w:rsidRPr="008C0470">
              <w:rPr>
                <w:sz w:val="20"/>
                <w:szCs w:val="20"/>
                <w:lang w:val="sk-SK"/>
              </w:rPr>
              <w:t>/</w:t>
            </w:r>
            <w:r w:rsidRPr="008C0470">
              <w:rPr>
                <w:b/>
                <w:sz w:val="20"/>
                <w:szCs w:val="20"/>
                <w:lang w:val="sk-SK"/>
              </w:rPr>
              <w:t xml:space="preserve">ročne, </w:t>
            </w:r>
            <w:r w:rsidRPr="0012482B">
              <w:rPr>
                <w:sz w:val="20"/>
                <w:szCs w:val="20"/>
                <w:lang w:val="sk-SK"/>
              </w:rPr>
              <w:t xml:space="preserve">t. j. </w:t>
            </w:r>
            <w:r w:rsidR="00182690">
              <w:rPr>
                <w:sz w:val="20"/>
                <w:szCs w:val="20"/>
                <w:lang w:val="sk-SK"/>
              </w:rPr>
              <w:t>57,60</w:t>
            </w:r>
            <w:r w:rsidRPr="0012482B">
              <w:rPr>
                <w:sz w:val="20"/>
                <w:szCs w:val="20"/>
                <w:lang w:val="sk-SK"/>
              </w:rPr>
              <w:t xml:space="preserve"> €/rok,</w:t>
            </w:r>
          </w:p>
          <w:p w:rsidR="00915CB7" w:rsidRPr="0012482B" w:rsidRDefault="00915CB7" w:rsidP="00182690">
            <w:pPr>
              <w:rPr>
                <w:sz w:val="20"/>
                <w:szCs w:val="20"/>
                <w:lang w:val="sk-SK"/>
              </w:rPr>
            </w:pPr>
            <w:r w:rsidRPr="0012482B">
              <w:rPr>
                <w:sz w:val="20"/>
                <w:szCs w:val="20"/>
                <w:lang w:val="sk-SK"/>
              </w:rPr>
              <w:t xml:space="preserve">štvrťročná výška nájomného je </w:t>
            </w:r>
            <w:r w:rsidR="00182690">
              <w:rPr>
                <w:sz w:val="20"/>
                <w:szCs w:val="20"/>
                <w:lang w:val="sk-SK"/>
              </w:rPr>
              <w:t>14,40</w:t>
            </w:r>
            <w:r w:rsidRPr="0012482B">
              <w:rPr>
                <w:sz w:val="20"/>
                <w:szCs w:val="20"/>
                <w:lang w:val="sk-SK"/>
              </w:rPr>
              <w:t xml:space="preserve"> €,</w:t>
            </w:r>
          </w:p>
          <w:p w:rsidR="00915CB7" w:rsidRPr="0012482B" w:rsidRDefault="00915CB7" w:rsidP="00182690">
            <w:pPr>
              <w:rPr>
                <w:sz w:val="20"/>
                <w:szCs w:val="20"/>
                <w:lang w:val="sk-SK"/>
              </w:rPr>
            </w:pPr>
            <w:r w:rsidRPr="0012482B">
              <w:rPr>
                <w:sz w:val="20"/>
                <w:szCs w:val="20"/>
                <w:lang w:val="sk-SK"/>
              </w:rPr>
              <w:t xml:space="preserve">nájomné spolu ročne: </w:t>
            </w:r>
            <w:r w:rsidR="00182690" w:rsidRPr="00182690">
              <w:rPr>
                <w:b/>
                <w:sz w:val="20"/>
                <w:szCs w:val="20"/>
                <w:lang w:val="sk-SK"/>
              </w:rPr>
              <w:t xml:space="preserve">57,60 </w:t>
            </w:r>
            <w:r w:rsidRPr="0012482B">
              <w:rPr>
                <w:b/>
                <w:sz w:val="20"/>
                <w:szCs w:val="20"/>
                <w:lang w:val="sk-SK"/>
              </w:rPr>
              <w:t>€/rok</w:t>
            </w:r>
            <w:r w:rsidRPr="0012482B">
              <w:rPr>
                <w:sz w:val="20"/>
                <w:szCs w:val="20"/>
                <w:lang w:val="sk-SK"/>
              </w:rPr>
              <w:t>.</w:t>
            </w:r>
            <w:r w:rsidR="00182690">
              <w:rPr>
                <w:sz w:val="20"/>
                <w:szCs w:val="20"/>
                <w:lang w:val="sk-SK"/>
              </w:rPr>
              <w:t xml:space="preserve"> </w:t>
            </w:r>
          </w:p>
          <w:p w:rsidR="00915CB7" w:rsidRPr="0012482B" w:rsidRDefault="00915CB7" w:rsidP="00182690">
            <w:pPr>
              <w:rPr>
                <w:sz w:val="20"/>
                <w:szCs w:val="20"/>
                <w:lang w:val="sk-SK"/>
              </w:rPr>
            </w:pPr>
            <w:r w:rsidRPr="0012482B">
              <w:rPr>
                <w:sz w:val="20"/>
                <w:szCs w:val="20"/>
                <w:lang w:val="sk-SK"/>
              </w:rPr>
              <w:t>nájomné je v súlade so smernicou</w:t>
            </w:r>
            <w:r>
              <w:rPr>
                <w:rStyle w:val="Znakapoznpodarou"/>
              </w:rPr>
              <w:t>1</w:t>
            </w:r>
            <w:r>
              <w:t xml:space="preserve"> </w:t>
            </w:r>
          </w:p>
        </w:tc>
      </w:tr>
      <w:tr w:rsidR="00915CB7" w:rsidRPr="0012482B" w:rsidTr="00182690">
        <w:trPr>
          <w:trHeight w:val="50"/>
        </w:trPr>
        <w:tc>
          <w:tcPr>
            <w:tcW w:w="507" w:type="dxa"/>
          </w:tcPr>
          <w:p w:rsidR="00915CB7" w:rsidRPr="0012482B" w:rsidRDefault="00915CB7" w:rsidP="00182690">
            <w:pPr>
              <w:jc w:val="both"/>
              <w:rPr>
                <w:sz w:val="20"/>
                <w:szCs w:val="20"/>
                <w:lang w:val="sk-SK"/>
              </w:rPr>
            </w:pPr>
          </w:p>
        </w:tc>
        <w:tc>
          <w:tcPr>
            <w:tcW w:w="1728" w:type="dxa"/>
          </w:tcPr>
          <w:p w:rsidR="00915CB7" w:rsidRPr="002806B9" w:rsidRDefault="00915CB7" w:rsidP="00182690">
            <w:pPr>
              <w:jc w:val="both"/>
              <w:rPr>
                <w:sz w:val="20"/>
                <w:szCs w:val="20"/>
                <w:lang w:val="sk-SK"/>
              </w:rPr>
            </w:pPr>
            <w:r w:rsidRPr="002806B9">
              <w:rPr>
                <w:sz w:val="20"/>
                <w:szCs w:val="20"/>
                <w:lang w:val="sk-SK"/>
              </w:rPr>
              <w:t>Náklady za služby a energie:</w:t>
            </w:r>
          </w:p>
        </w:tc>
        <w:tc>
          <w:tcPr>
            <w:tcW w:w="7717" w:type="dxa"/>
          </w:tcPr>
          <w:p w:rsidR="00915CB7" w:rsidRPr="002806B9" w:rsidRDefault="00915CB7" w:rsidP="00182690">
            <w:pPr>
              <w:ind w:left="709" w:hanging="709"/>
              <w:rPr>
                <w:sz w:val="20"/>
                <w:szCs w:val="20"/>
                <w:lang w:val="sk-SK"/>
              </w:rPr>
            </w:pPr>
            <w:r w:rsidRPr="002806B9">
              <w:rPr>
                <w:sz w:val="20"/>
                <w:szCs w:val="20"/>
                <w:lang w:val="sk-SK"/>
              </w:rPr>
              <w:t xml:space="preserve">preddavky na náklady za opakované dodávanie energií a služieb bude prenajímateľ </w:t>
            </w:r>
          </w:p>
          <w:p w:rsidR="00915CB7" w:rsidRPr="002806B9" w:rsidRDefault="00915CB7" w:rsidP="00182690">
            <w:pPr>
              <w:ind w:left="709" w:hanging="709"/>
              <w:rPr>
                <w:sz w:val="20"/>
                <w:szCs w:val="20"/>
                <w:lang w:val="sk-SK"/>
              </w:rPr>
            </w:pPr>
            <w:r w:rsidRPr="002806B9">
              <w:rPr>
                <w:sz w:val="20"/>
                <w:szCs w:val="20"/>
                <w:lang w:val="sk-SK"/>
              </w:rPr>
              <w:t xml:space="preserve">fakturovať štvrťročne; za dodanie energií vyfakturuje prenajímateľ </w:t>
            </w:r>
            <w:r w:rsidRPr="002806B9">
              <w:rPr>
                <w:sz w:val="20"/>
                <w:szCs w:val="20"/>
                <w:u w:val="single"/>
                <w:lang w:val="sk-SK"/>
              </w:rPr>
              <w:t>zálohovo</w:t>
            </w:r>
            <w:r w:rsidRPr="002806B9">
              <w:rPr>
                <w:sz w:val="20"/>
                <w:szCs w:val="20"/>
                <w:lang w:val="sk-SK"/>
              </w:rPr>
              <w:t xml:space="preserve"> do 15dní po </w:t>
            </w:r>
          </w:p>
          <w:p w:rsidR="00915CB7" w:rsidRPr="002806B9" w:rsidRDefault="00915CB7" w:rsidP="00182690">
            <w:pPr>
              <w:ind w:left="709" w:hanging="709"/>
              <w:rPr>
                <w:sz w:val="20"/>
                <w:szCs w:val="20"/>
                <w:lang w:val="sk-SK"/>
              </w:rPr>
            </w:pPr>
            <w:r w:rsidRPr="002806B9">
              <w:rPr>
                <w:sz w:val="20"/>
                <w:szCs w:val="20"/>
                <w:lang w:val="sk-SK"/>
              </w:rPr>
              <w:t xml:space="preserve">uplynutí daného štvrťroka. Náklady za dodanie služieb budú fakturované paušálnou sumou </w:t>
            </w:r>
          </w:p>
          <w:p w:rsidR="00915CB7" w:rsidRPr="002806B9" w:rsidRDefault="00915CB7" w:rsidP="00182690">
            <w:pPr>
              <w:ind w:left="709" w:hanging="709"/>
              <w:rPr>
                <w:sz w:val="20"/>
                <w:szCs w:val="20"/>
                <w:lang w:val="sk-SK"/>
              </w:rPr>
            </w:pPr>
            <w:r w:rsidRPr="002806B9">
              <w:rPr>
                <w:sz w:val="20"/>
                <w:szCs w:val="20"/>
                <w:lang w:val="sk-SK"/>
              </w:rPr>
              <w:t>do 15 dní po uplynutí príslušného štvrťroka. Prenajímateľ po obdržaní  zúčtovacích faktúr od</w:t>
            </w:r>
          </w:p>
          <w:p w:rsidR="00915CB7" w:rsidRPr="002806B9" w:rsidRDefault="00915CB7" w:rsidP="00182690">
            <w:pPr>
              <w:jc w:val="both"/>
              <w:rPr>
                <w:sz w:val="20"/>
                <w:szCs w:val="20"/>
                <w:lang w:val="sk-SK"/>
              </w:rPr>
            </w:pPr>
            <w:r w:rsidRPr="002806B9">
              <w:rPr>
                <w:sz w:val="20"/>
                <w:szCs w:val="20"/>
                <w:lang w:val="sk-SK"/>
              </w:rPr>
              <w:t>dodávateľov energií vyhotoví nájomcovi vyúčtovaciu faktúru za príslušný kalendárny rok. Splatnosť nedoplatku alebo preplatku zo zúčtovacej faktúry je 15 kalendárnych dní odo dňa doručenia vyúčtovania nájomcovi.</w:t>
            </w:r>
          </w:p>
        </w:tc>
      </w:tr>
      <w:tr w:rsidR="00915CB7" w:rsidRPr="0012482B" w:rsidTr="00182690">
        <w:tc>
          <w:tcPr>
            <w:tcW w:w="507" w:type="dxa"/>
          </w:tcPr>
          <w:p w:rsidR="00915CB7" w:rsidRPr="0012482B" w:rsidRDefault="00915CB7" w:rsidP="00182690">
            <w:pPr>
              <w:jc w:val="both"/>
              <w:rPr>
                <w:sz w:val="20"/>
                <w:szCs w:val="20"/>
                <w:lang w:val="sk-SK"/>
              </w:rPr>
            </w:pPr>
          </w:p>
        </w:tc>
        <w:tc>
          <w:tcPr>
            <w:tcW w:w="1728" w:type="dxa"/>
          </w:tcPr>
          <w:p w:rsidR="00915CB7" w:rsidRPr="002806B9" w:rsidRDefault="00915CB7" w:rsidP="00182690">
            <w:pPr>
              <w:jc w:val="both"/>
              <w:rPr>
                <w:sz w:val="20"/>
                <w:szCs w:val="20"/>
                <w:lang w:val="sk-SK"/>
              </w:rPr>
            </w:pPr>
            <w:r w:rsidRPr="002806B9">
              <w:rPr>
                <w:sz w:val="20"/>
                <w:szCs w:val="20"/>
                <w:lang w:val="sk-SK"/>
              </w:rPr>
              <w:t>Predkladá:</w:t>
            </w:r>
          </w:p>
        </w:tc>
        <w:tc>
          <w:tcPr>
            <w:tcW w:w="7717" w:type="dxa"/>
          </w:tcPr>
          <w:p w:rsidR="00915CB7" w:rsidRPr="002806B9" w:rsidRDefault="00182690" w:rsidP="00182690">
            <w:pPr>
              <w:ind w:left="720" w:hanging="720"/>
              <w:rPr>
                <w:sz w:val="20"/>
                <w:szCs w:val="20"/>
                <w:lang w:val="sk-SK"/>
              </w:rPr>
            </w:pPr>
            <w:r>
              <w:rPr>
                <w:sz w:val="20"/>
                <w:szCs w:val="20"/>
                <w:lang w:val="sk-SK"/>
              </w:rPr>
              <w:t>kvestorka</w:t>
            </w:r>
          </w:p>
        </w:tc>
      </w:tr>
    </w:tbl>
    <w:p w:rsidR="00D91832" w:rsidRDefault="00D91832" w:rsidP="002F66D2"/>
    <w:p w:rsidR="00D91832" w:rsidRDefault="00D91832" w:rsidP="002F66D2"/>
    <w:p w:rsidR="00B80C97" w:rsidRDefault="00B80C97" w:rsidP="002F66D2"/>
    <w:p w:rsidR="00B80C97" w:rsidRDefault="00B80C97" w:rsidP="002F66D2"/>
    <w:tbl>
      <w:tblPr>
        <w:tblStyle w:val="Mkatabulky"/>
        <w:tblW w:w="9952" w:type="dxa"/>
        <w:tblInd w:w="-885" w:type="dxa"/>
        <w:tblLook w:val="04A0" w:firstRow="1" w:lastRow="0" w:firstColumn="1" w:lastColumn="0" w:noHBand="0" w:noVBand="1"/>
      </w:tblPr>
      <w:tblGrid>
        <w:gridCol w:w="507"/>
        <w:gridCol w:w="1728"/>
        <w:gridCol w:w="7717"/>
      </w:tblGrid>
      <w:tr w:rsidR="00D91832" w:rsidRPr="00BA5282" w:rsidTr="006F6741">
        <w:tc>
          <w:tcPr>
            <w:tcW w:w="507" w:type="dxa"/>
          </w:tcPr>
          <w:p w:rsidR="00D91832" w:rsidRPr="00BA5282" w:rsidRDefault="00D91832" w:rsidP="006F6741">
            <w:pPr>
              <w:ind w:left="360" w:hanging="326"/>
              <w:rPr>
                <w:b/>
                <w:sz w:val="20"/>
                <w:szCs w:val="20"/>
                <w:lang w:val="sk-SK"/>
              </w:rPr>
            </w:pPr>
            <w:r>
              <w:rPr>
                <w:b/>
                <w:sz w:val="20"/>
                <w:szCs w:val="20"/>
                <w:lang w:val="sk-SK"/>
              </w:rPr>
              <w:t>12</w:t>
            </w:r>
            <w:r w:rsidRPr="00BA5282">
              <w:rPr>
                <w:b/>
                <w:sz w:val="20"/>
                <w:szCs w:val="20"/>
                <w:lang w:val="sk-SK"/>
              </w:rPr>
              <w:t>.</w:t>
            </w:r>
          </w:p>
        </w:tc>
        <w:tc>
          <w:tcPr>
            <w:tcW w:w="1728" w:type="dxa"/>
          </w:tcPr>
          <w:p w:rsidR="00D91832" w:rsidRPr="00BA5282" w:rsidRDefault="00D91832" w:rsidP="006F6741">
            <w:pPr>
              <w:jc w:val="both"/>
              <w:rPr>
                <w:b/>
                <w:sz w:val="20"/>
                <w:szCs w:val="20"/>
                <w:lang w:val="sk-SK"/>
              </w:rPr>
            </w:pPr>
            <w:r w:rsidRPr="00BA5282">
              <w:rPr>
                <w:b/>
                <w:sz w:val="20"/>
                <w:szCs w:val="20"/>
                <w:lang w:val="sk-SK"/>
              </w:rPr>
              <w:t>Nájomca:</w:t>
            </w:r>
          </w:p>
        </w:tc>
        <w:tc>
          <w:tcPr>
            <w:tcW w:w="7717" w:type="dxa"/>
          </w:tcPr>
          <w:p w:rsidR="00D91832" w:rsidRPr="00BA5282" w:rsidRDefault="00D91832" w:rsidP="006F6741">
            <w:pPr>
              <w:pStyle w:val="Odstavecseseznamem"/>
              <w:ind w:left="644" w:hanging="611"/>
              <w:rPr>
                <w:sz w:val="20"/>
                <w:szCs w:val="20"/>
                <w:lang w:val="sk-SK"/>
              </w:rPr>
            </w:pPr>
            <w:r w:rsidRPr="00BA5282">
              <w:rPr>
                <w:b/>
                <w:sz w:val="20"/>
                <w:szCs w:val="20"/>
                <w:lang w:val="sk-SK"/>
              </w:rPr>
              <w:t>Ynet</w:t>
            </w:r>
            <w:r w:rsidRPr="00BA5282">
              <w:rPr>
                <w:sz w:val="20"/>
                <w:szCs w:val="20"/>
                <w:lang w:val="sk-SK"/>
              </w:rPr>
              <w:t xml:space="preserve">, Staré Grunty 53, 841 04 Bratislava, IČO: </w:t>
            </w:r>
            <w:r>
              <w:rPr>
                <w:rFonts w:cstheme="minorHAnsi"/>
                <w:sz w:val="20"/>
                <w:szCs w:val="20"/>
                <w:lang w:val="sk-SK"/>
              </w:rPr>
              <w:t>36 067 423</w:t>
            </w:r>
          </w:p>
          <w:p w:rsidR="00D91832" w:rsidRDefault="00D91832" w:rsidP="006F6741">
            <w:pPr>
              <w:pStyle w:val="Odstavecseseznamem"/>
              <w:ind w:left="644" w:hanging="611"/>
              <w:rPr>
                <w:sz w:val="20"/>
                <w:szCs w:val="20"/>
                <w:lang w:val="sk-SK"/>
              </w:rPr>
            </w:pPr>
            <w:r w:rsidRPr="00BA5282">
              <w:rPr>
                <w:sz w:val="20"/>
                <w:szCs w:val="20"/>
                <w:lang w:val="sk-SK"/>
              </w:rPr>
              <w:t xml:space="preserve">nájomca je občianskym združením zaregistrovaným na MV SR pod číslom VVS/1 – 900/90 </w:t>
            </w:r>
          </w:p>
          <w:p w:rsidR="00D91832" w:rsidRPr="00182690" w:rsidRDefault="00D91832" w:rsidP="006F6741">
            <w:pPr>
              <w:pStyle w:val="Odstavecseseznamem"/>
              <w:ind w:left="644" w:hanging="611"/>
              <w:rPr>
                <w:sz w:val="20"/>
                <w:szCs w:val="20"/>
                <w:lang w:val="sk-SK"/>
              </w:rPr>
            </w:pPr>
            <w:r w:rsidRPr="00BA5282">
              <w:rPr>
                <w:sz w:val="20"/>
                <w:szCs w:val="20"/>
                <w:lang w:val="sk-SK"/>
              </w:rPr>
              <w:t>–</w:t>
            </w:r>
            <w:r w:rsidRPr="00182690">
              <w:rPr>
                <w:sz w:val="20"/>
                <w:szCs w:val="20"/>
                <w:lang w:val="sk-SK"/>
              </w:rPr>
              <w:t xml:space="preserve">17701 – 2 </w:t>
            </w:r>
          </w:p>
        </w:tc>
      </w:tr>
      <w:tr w:rsidR="00D91832" w:rsidRPr="00BA5282" w:rsidTr="006F6741">
        <w:trPr>
          <w:trHeight w:val="708"/>
        </w:trPr>
        <w:tc>
          <w:tcPr>
            <w:tcW w:w="507" w:type="dxa"/>
          </w:tcPr>
          <w:p w:rsidR="00D91832" w:rsidRPr="00BA5282" w:rsidRDefault="00D91832" w:rsidP="006F6741">
            <w:pPr>
              <w:jc w:val="both"/>
              <w:rPr>
                <w:sz w:val="20"/>
                <w:szCs w:val="20"/>
                <w:lang w:val="sk-SK"/>
              </w:rPr>
            </w:pPr>
          </w:p>
        </w:tc>
        <w:tc>
          <w:tcPr>
            <w:tcW w:w="1728" w:type="dxa"/>
          </w:tcPr>
          <w:p w:rsidR="00D91832" w:rsidRPr="00BA5282" w:rsidRDefault="00D91832" w:rsidP="006F6741">
            <w:pPr>
              <w:jc w:val="both"/>
              <w:rPr>
                <w:sz w:val="20"/>
                <w:szCs w:val="20"/>
                <w:lang w:val="sk-SK"/>
              </w:rPr>
            </w:pPr>
            <w:r w:rsidRPr="00BA5282">
              <w:rPr>
                <w:sz w:val="20"/>
                <w:szCs w:val="20"/>
                <w:lang w:val="sk-SK"/>
              </w:rPr>
              <w:t>Predmet nájmu:</w:t>
            </w:r>
          </w:p>
        </w:tc>
        <w:tc>
          <w:tcPr>
            <w:tcW w:w="7717" w:type="dxa"/>
          </w:tcPr>
          <w:p w:rsidR="00D91832" w:rsidRPr="00BA5282" w:rsidRDefault="00D91832" w:rsidP="006F6741">
            <w:pPr>
              <w:jc w:val="both"/>
              <w:rPr>
                <w:b/>
                <w:sz w:val="20"/>
                <w:szCs w:val="20"/>
                <w:lang w:val="sk-SK"/>
              </w:rPr>
            </w:pPr>
            <w:r w:rsidRPr="00BA5282">
              <w:rPr>
                <w:sz w:val="20"/>
                <w:szCs w:val="20"/>
                <w:lang w:val="sk-SK"/>
              </w:rPr>
              <w:t xml:space="preserve">dočasne nepotrebný majetok; nebytový priestor v ŠD </w:t>
            </w:r>
            <w:r>
              <w:rPr>
                <w:sz w:val="20"/>
                <w:szCs w:val="20"/>
                <w:lang w:val="sk-SK"/>
              </w:rPr>
              <w:t>Mladosť</w:t>
            </w:r>
            <w:r w:rsidRPr="00BA5282">
              <w:rPr>
                <w:sz w:val="20"/>
                <w:szCs w:val="20"/>
                <w:lang w:val="sk-SK"/>
              </w:rPr>
              <w:t xml:space="preserve"> v BA, nachádzajúci sa na 1. </w:t>
            </w:r>
            <w:r>
              <w:rPr>
                <w:sz w:val="20"/>
                <w:szCs w:val="20"/>
                <w:lang w:val="sk-SK"/>
              </w:rPr>
              <w:t>podzemnom podlaží blok A8 miestnosť č. 2.18</w:t>
            </w:r>
            <w:r w:rsidRPr="00BA5282">
              <w:rPr>
                <w:sz w:val="20"/>
                <w:szCs w:val="20"/>
                <w:lang w:val="sk-SK"/>
              </w:rPr>
              <w:t xml:space="preserve"> o výmere </w:t>
            </w:r>
            <w:r>
              <w:rPr>
                <w:sz w:val="20"/>
                <w:szCs w:val="20"/>
                <w:lang w:val="sk-SK"/>
              </w:rPr>
              <w:t xml:space="preserve">27,20 </w:t>
            </w:r>
            <w:r w:rsidRPr="00BA5282">
              <w:rPr>
                <w:sz w:val="20"/>
                <w:szCs w:val="20"/>
                <w:lang w:val="sk-SK"/>
              </w:rPr>
              <w:t>m</w:t>
            </w:r>
            <w:r w:rsidRPr="00BA5282">
              <w:rPr>
                <w:sz w:val="20"/>
                <w:szCs w:val="20"/>
                <w:vertAlign w:val="superscript"/>
                <w:lang w:val="sk-SK"/>
              </w:rPr>
              <w:t>2</w:t>
            </w:r>
            <w:r w:rsidRPr="00BA5282">
              <w:rPr>
                <w:b/>
                <w:sz w:val="20"/>
                <w:szCs w:val="20"/>
                <w:lang w:val="sk-SK"/>
              </w:rPr>
              <w:t>,</w:t>
            </w:r>
          </w:p>
          <w:p w:rsidR="00D91832" w:rsidRPr="00BA5282" w:rsidRDefault="00D91832" w:rsidP="006F6741">
            <w:pPr>
              <w:jc w:val="both"/>
              <w:rPr>
                <w:sz w:val="20"/>
                <w:szCs w:val="20"/>
                <w:lang w:val="sk-SK"/>
              </w:rPr>
            </w:pPr>
            <w:r w:rsidRPr="00BA5282">
              <w:rPr>
                <w:sz w:val="20"/>
                <w:szCs w:val="20"/>
                <w:lang w:val="sk-SK"/>
              </w:rPr>
              <w:t xml:space="preserve">predmet nájmu spolu: </w:t>
            </w:r>
            <w:r>
              <w:rPr>
                <w:b/>
                <w:sz w:val="20"/>
                <w:szCs w:val="20"/>
                <w:lang w:val="sk-SK"/>
              </w:rPr>
              <w:t>27,20 m</w:t>
            </w:r>
            <w:r w:rsidRPr="00BA5282">
              <w:rPr>
                <w:b/>
                <w:sz w:val="20"/>
                <w:szCs w:val="20"/>
                <w:vertAlign w:val="superscript"/>
                <w:lang w:val="sk-SK"/>
              </w:rPr>
              <w:t>2</w:t>
            </w:r>
            <w:r w:rsidRPr="00BA5282">
              <w:rPr>
                <w:b/>
                <w:sz w:val="20"/>
                <w:szCs w:val="20"/>
                <w:lang w:val="sk-SK"/>
              </w:rPr>
              <w:t>.</w:t>
            </w:r>
          </w:p>
        </w:tc>
      </w:tr>
      <w:tr w:rsidR="00D91832" w:rsidRPr="00BA5282" w:rsidTr="006F6741">
        <w:tc>
          <w:tcPr>
            <w:tcW w:w="507" w:type="dxa"/>
          </w:tcPr>
          <w:p w:rsidR="00D91832" w:rsidRPr="00BA5282" w:rsidRDefault="00D91832" w:rsidP="006F6741">
            <w:pPr>
              <w:jc w:val="both"/>
              <w:rPr>
                <w:sz w:val="20"/>
                <w:szCs w:val="20"/>
                <w:lang w:val="sk-SK"/>
              </w:rPr>
            </w:pPr>
          </w:p>
        </w:tc>
        <w:tc>
          <w:tcPr>
            <w:tcW w:w="1728" w:type="dxa"/>
          </w:tcPr>
          <w:p w:rsidR="00D91832" w:rsidRPr="00BA5282" w:rsidRDefault="00D91832" w:rsidP="006F6741">
            <w:pPr>
              <w:jc w:val="both"/>
              <w:rPr>
                <w:sz w:val="20"/>
                <w:szCs w:val="20"/>
                <w:lang w:val="sk-SK"/>
              </w:rPr>
            </w:pPr>
            <w:r w:rsidRPr="00BA5282">
              <w:rPr>
                <w:sz w:val="20"/>
                <w:szCs w:val="20"/>
                <w:lang w:val="sk-SK"/>
              </w:rPr>
              <w:t>Účel nájmu:</w:t>
            </w:r>
          </w:p>
        </w:tc>
        <w:tc>
          <w:tcPr>
            <w:tcW w:w="7717" w:type="dxa"/>
          </w:tcPr>
          <w:p w:rsidR="00D91832" w:rsidRPr="00F9412D" w:rsidRDefault="00D91832" w:rsidP="006F6741">
            <w:pPr>
              <w:rPr>
                <w:rFonts w:cs="Times New Roman"/>
                <w:sz w:val="20"/>
                <w:szCs w:val="20"/>
                <w:lang w:val="sk-SK"/>
              </w:rPr>
            </w:pPr>
            <w:r>
              <w:rPr>
                <w:rFonts w:cs="Times New Roman"/>
                <w:sz w:val="20"/>
                <w:szCs w:val="20"/>
                <w:lang w:val="sk-SK"/>
              </w:rPr>
              <w:t>Nájomca bude predmet nájmu využívať ako úschovňu bicyklov pre potreby ubytovaných študentov STU v ŠD Mladosť.</w:t>
            </w:r>
          </w:p>
        </w:tc>
      </w:tr>
      <w:tr w:rsidR="00D91832" w:rsidRPr="00BA5282" w:rsidTr="006F6741">
        <w:trPr>
          <w:trHeight w:val="259"/>
        </w:trPr>
        <w:tc>
          <w:tcPr>
            <w:tcW w:w="507" w:type="dxa"/>
          </w:tcPr>
          <w:p w:rsidR="00D91832" w:rsidRPr="00BA5282" w:rsidRDefault="00D91832" w:rsidP="006F6741">
            <w:pPr>
              <w:jc w:val="both"/>
              <w:rPr>
                <w:sz w:val="20"/>
                <w:szCs w:val="20"/>
                <w:lang w:val="sk-SK"/>
              </w:rPr>
            </w:pPr>
          </w:p>
        </w:tc>
        <w:tc>
          <w:tcPr>
            <w:tcW w:w="1728" w:type="dxa"/>
          </w:tcPr>
          <w:p w:rsidR="00D91832" w:rsidRPr="00BA5282" w:rsidRDefault="00D91832" w:rsidP="006F6741">
            <w:pPr>
              <w:jc w:val="both"/>
              <w:rPr>
                <w:sz w:val="20"/>
                <w:szCs w:val="20"/>
                <w:lang w:val="sk-SK"/>
              </w:rPr>
            </w:pPr>
            <w:r w:rsidRPr="00BA5282">
              <w:rPr>
                <w:sz w:val="20"/>
                <w:szCs w:val="20"/>
                <w:lang w:val="sk-SK"/>
              </w:rPr>
              <w:t>Doba nájmu:</w:t>
            </w:r>
          </w:p>
        </w:tc>
        <w:tc>
          <w:tcPr>
            <w:tcW w:w="7717" w:type="dxa"/>
          </w:tcPr>
          <w:p w:rsidR="00D91832" w:rsidRPr="00BA5282" w:rsidRDefault="00D91832" w:rsidP="006F6741">
            <w:pPr>
              <w:rPr>
                <w:sz w:val="20"/>
                <w:szCs w:val="20"/>
                <w:lang w:val="sk-SK"/>
              </w:rPr>
            </w:pPr>
            <w:r w:rsidRPr="00BA5282">
              <w:rPr>
                <w:sz w:val="20"/>
                <w:szCs w:val="20"/>
                <w:lang w:val="sk-SK"/>
              </w:rPr>
              <w:t>01.0</w:t>
            </w:r>
            <w:r>
              <w:rPr>
                <w:sz w:val="20"/>
                <w:szCs w:val="20"/>
                <w:lang w:val="sk-SK"/>
              </w:rPr>
              <w:t>7.2021</w:t>
            </w:r>
            <w:r w:rsidRPr="00BA5282">
              <w:rPr>
                <w:sz w:val="20"/>
                <w:szCs w:val="20"/>
                <w:lang w:val="sk-SK"/>
              </w:rPr>
              <w:t xml:space="preserve"> – 31.10.2021</w:t>
            </w:r>
          </w:p>
        </w:tc>
      </w:tr>
      <w:tr w:rsidR="00D91832" w:rsidRPr="00BA5282" w:rsidTr="006F6741">
        <w:trPr>
          <w:trHeight w:val="816"/>
        </w:trPr>
        <w:tc>
          <w:tcPr>
            <w:tcW w:w="507" w:type="dxa"/>
          </w:tcPr>
          <w:p w:rsidR="00D91832" w:rsidRPr="00BA5282" w:rsidRDefault="00D91832" w:rsidP="006F6741">
            <w:pPr>
              <w:jc w:val="both"/>
              <w:rPr>
                <w:sz w:val="20"/>
                <w:szCs w:val="20"/>
                <w:lang w:val="sk-SK"/>
              </w:rPr>
            </w:pPr>
          </w:p>
        </w:tc>
        <w:tc>
          <w:tcPr>
            <w:tcW w:w="1728" w:type="dxa"/>
          </w:tcPr>
          <w:p w:rsidR="00D91832" w:rsidRPr="00BA5282" w:rsidRDefault="00D91832" w:rsidP="006F6741">
            <w:pPr>
              <w:jc w:val="both"/>
              <w:rPr>
                <w:sz w:val="20"/>
                <w:szCs w:val="20"/>
                <w:lang w:val="sk-SK"/>
              </w:rPr>
            </w:pPr>
            <w:r w:rsidRPr="00BA5282">
              <w:rPr>
                <w:sz w:val="20"/>
                <w:szCs w:val="20"/>
                <w:lang w:val="sk-SK"/>
              </w:rPr>
              <w:t xml:space="preserve">Nájomné:             </w:t>
            </w:r>
          </w:p>
          <w:p w:rsidR="00D91832" w:rsidRPr="00BA5282" w:rsidRDefault="00D91832" w:rsidP="006F6741">
            <w:pPr>
              <w:jc w:val="both"/>
              <w:rPr>
                <w:sz w:val="20"/>
                <w:szCs w:val="20"/>
                <w:lang w:val="sk-SK"/>
              </w:rPr>
            </w:pPr>
          </w:p>
        </w:tc>
        <w:tc>
          <w:tcPr>
            <w:tcW w:w="7717" w:type="dxa"/>
          </w:tcPr>
          <w:p w:rsidR="00D91832" w:rsidRPr="00BA5282" w:rsidRDefault="00D91832" w:rsidP="006F6741">
            <w:pPr>
              <w:rPr>
                <w:sz w:val="20"/>
                <w:szCs w:val="20"/>
                <w:lang w:val="sk-SK"/>
              </w:rPr>
            </w:pPr>
            <w:r w:rsidRPr="00BA5282">
              <w:rPr>
                <w:sz w:val="20"/>
                <w:szCs w:val="20"/>
                <w:lang w:val="sk-SK"/>
              </w:rPr>
              <w:t xml:space="preserve">miestnosť č. </w:t>
            </w:r>
            <w:r>
              <w:rPr>
                <w:sz w:val="20"/>
                <w:szCs w:val="20"/>
                <w:lang w:val="sk-SK"/>
              </w:rPr>
              <w:t>2.18</w:t>
            </w:r>
            <w:r w:rsidRPr="00BA5282">
              <w:rPr>
                <w:sz w:val="20"/>
                <w:szCs w:val="20"/>
                <w:lang w:val="sk-SK"/>
              </w:rPr>
              <w:t xml:space="preserve"> (</w:t>
            </w:r>
            <w:r>
              <w:rPr>
                <w:sz w:val="20"/>
                <w:szCs w:val="20"/>
                <w:lang w:val="sk-SK"/>
              </w:rPr>
              <w:t xml:space="preserve">27,20 </w:t>
            </w:r>
            <w:r w:rsidRPr="00BA5282">
              <w:rPr>
                <w:sz w:val="20"/>
                <w:szCs w:val="20"/>
                <w:lang w:val="sk-SK"/>
              </w:rPr>
              <w:t>m</w:t>
            </w:r>
            <w:r w:rsidRPr="00BA5282">
              <w:rPr>
                <w:sz w:val="20"/>
                <w:szCs w:val="20"/>
                <w:vertAlign w:val="superscript"/>
                <w:lang w:val="sk-SK"/>
              </w:rPr>
              <w:t>2</w:t>
            </w:r>
            <w:r w:rsidRPr="00BA5282">
              <w:rPr>
                <w:sz w:val="20"/>
                <w:szCs w:val="20"/>
                <w:lang w:val="sk-SK"/>
              </w:rPr>
              <w:t>) – 1,00 €/m</w:t>
            </w:r>
            <w:r w:rsidRPr="00BA5282">
              <w:rPr>
                <w:sz w:val="20"/>
                <w:szCs w:val="20"/>
                <w:vertAlign w:val="superscript"/>
                <w:lang w:val="sk-SK"/>
              </w:rPr>
              <w:t>2</w:t>
            </w:r>
            <w:r w:rsidRPr="00BA5282">
              <w:rPr>
                <w:sz w:val="20"/>
                <w:szCs w:val="20"/>
                <w:lang w:val="sk-SK"/>
              </w:rPr>
              <w:t xml:space="preserve">/rok, t. j. </w:t>
            </w:r>
            <w:r>
              <w:rPr>
                <w:sz w:val="20"/>
                <w:szCs w:val="20"/>
                <w:lang w:val="sk-SK"/>
              </w:rPr>
              <w:t>27,10</w:t>
            </w:r>
            <w:r w:rsidRPr="00BA5282">
              <w:rPr>
                <w:sz w:val="20"/>
                <w:szCs w:val="20"/>
                <w:lang w:val="sk-SK"/>
              </w:rPr>
              <w:t xml:space="preserve"> €/rok, </w:t>
            </w:r>
          </w:p>
          <w:p w:rsidR="00D91832" w:rsidRPr="00BA5282" w:rsidRDefault="00D91832" w:rsidP="006F6741">
            <w:pPr>
              <w:rPr>
                <w:sz w:val="20"/>
                <w:szCs w:val="20"/>
                <w:lang w:val="sk-SK"/>
              </w:rPr>
            </w:pPr>
            <w:r w:rsidRPr="00BA5282">
              <w:rPr>
                <w:sz w:val="20"/>
                <w:szCs w:val="20"/>
                <w:lang w:val="sk-SK"/>
              </w:rPr>
              <w:t xml:space="preserve">štvrťročná výška nájomného je </w:t>
            </w:r>
            <w:r>
              <w:rPr>
                <w:sz w:val="20"/>
                <w:szCs w:val="20"/>
                <w:lang w:val="sk-SK"/>
              </w:rPr>
              <w:t>6,80</w:t>
            </w:r>
            <w:r w:rsidRPr="00BA5282">
              <w:rPr>
                <w:sz w:val="20"/>
                <w:szCs w:val="20"/>
                <w:lang w:val="sk-SK"/>
              </w:rPr>
              <w:t xml:space="preserve"> €,</w:t>
            </w:r>
          </w:p>
          <w:p w:rsidR="00D91832" w:rsidRPr="00BA5282" w:rsidRDefault="00D91832" w:rsidP="006F6741">
            <w:pPr>
              <w:rPr>
                <w:sz w:val="20"/>
                <w:szCs w:val="20"/>
                <w:lang w:val="sk-SK"/>
              </w:rPr>
            </w:pPr>
            <w:r w:rsidRPr="00BA5282">
              <w:rPr>
                <w:sz w:val="20"/>
                <w:szCs w:val="20"/>
                <w:lang w:val="sk-SK"/>
              </w:rPr>
              <w:t xml:space="preserve">nájomné spolu ročne: </w:t>
            </w:r>
            <w:r>
              <w:rPr>
                <w:b/>
                <w:sz w:val="20"/>
                <w:szCs w:val="20"/>
                <w:lang w:val="sk-SK"/>
              </w:rPr>
              <w:t>27,20</w:t>
            </w:r>
            <w:r w:rsidRPr="00BA5282">
              <w:rPr>
                <w:sz w:val="20"/>
                <w:szCs w:val="20"/>
                <w:lang w:val="sk-SK"/>
              </w:rPr>
              <w:t xml:space="preserve"> </w:t>
            </w:r>
            <w:r w:rsidRPr="00BA5282">
              <w:rPr>
                <w:b/>
                <w:sz w:val="20"/>
                <w:szCs w:val="20"/>
                <w:lang w:val="sk-SK"/>
              </w:rPr>
              <w:t>€/rok,</w:t>
            </w:r>
          </w:p>
          <w:p w:rsidR="00D91832" w:rsidRPr="00BA5282" w:rsidRDefault="00D91832" w:rsidP="006F6741">
            <w:pPr>
              <w:jc w:val="both"/>
              <w:rPr>
                <w:sz w:val="20"/>
                <w:szCs w:val="20"/>
                <w:lang w:val="sk-SK"/>
              </w:rPr>
            </w:pPr>
            <w:r w:rsidRPr="00BA5282">
              <w:rPr>
                <w:sz w:val="20"/>
                <w:szCs w:val="20"/>
                <w:lang w:val="sk-SK"/>
              </w:rPr>
              <w:t>nájomné je v súlade so smernicou</w:t>
            </w:r>
            <w:r w:rsidRPr="00BA5282">
              <w:rPr>
                <w:sz w:val="20"/>
                <w:szCs w:val="20"/>
                <w:vertAlign w:val="superscript"/>
                <w:lang w:val="sk-SK"/>
              </w:rPr>
              <w:t>1</w:t>
            </w:r>
            <w:r w:rsidRPr="00BA5282">
              <w:rPr>
                <w:sz w:val="20"/>
                <w:szCs w:val="20"/>
                <w:lang w:val="sk-SK"/>
              </w:rPr>
              <w:t>.</w:t>
            </w:r>
          </w:p>
        </w:tc>
      </w:tr>
      <w:tr w:rsidR="00D91832" w:rsidRPr="00BA5282" w:rsidTr="006F6741">
        <w:trPr>
          <w:trHeight w:val="50"/>
        </w:trPr>
        <w:tc>
          <w:tcPr>
            <w:tcW w:w="507" w:type="dxa"/>
          </w:tcPr>
          <w:p w:rsidR="00D91832" w:rsidRPr="00BA5282" w:rsidRDefault="00D91832" w:rsidP="006F6741">
            <w:pPr>
              <w:jc w:val="both"/>
              <w:rPr>
                <w:sz w:val="20"/>
                <w:szCs w:val="20"/>
                <w:lang w:val="sk-SK"/>
              </w:rPr>
            </w:pPr>
          </w:p>
        </w:tc>
        <w:tc>
          <w:tcPr>
            <w:tcW w:w="1728" w:type="dxa"/>
          </w:tcPr>
          <w:p w:rsidR="00D91832" w:rsidRPr="00BA5282" w:rsidRDefault="00D91832" w:rsidP="006F6741">
            <w:pPr>
              <w:jc w:val="both"/>
              <w:rPr>
                <w:sz w:val="20"/>
                <w:szCs w:val="20"/>
                <w:lang w:val="sk-SK"/>
              </w:rPr>
            </w:pPr>
            <w:r w:rsidRPr="00BA5282">
              <w:rPr>
                <w:sz w:val="20"/>
                <w:szCs w:val="20"/>
                <w:lang w:val="sk-SK"/>
              </w:rPr>
              <w:t>Náklady za služby a energie:</w:t>
            </w:r>
          </w:p>
        </w:tc>
        <w:tc>
          <w:tcPr>
            <w:tcW w:w="7717" w:type="dxa"/>
          </w:tcPr>
          <w:p w:rsidR="00D91832" w:rsidRPr="00BA5282" w:rsidRDefault="00D91832" w:rsidP="006F6741">
            <w:pPr>
              <w:ind w:left="709" w:hanging="709"/>
              <w:jc w:val="both"/>
              <w:rPr>
                <w:sz w:val="20"/>
                <w:szCs w:val="20"/>
                <w:lang w:val="sk-SK"/>
              </w:rPr>
            </w:pPr>
            <w:r w:rsidRPr="00BA5282">
              <w:rPr>
                <w:sz w:val="20"/>
                <w:szCs w:val="20"/>
                <w:lang w:val="sk-SK"/>
              </w:rPr>
              <w:t>----</w:t>
            </w:r>
          </w:p>
        </w:tc>
      </w:tr>
      <w:tr w:rsidR="00D91832" w:rsidRPr="00BA5282" w:rsidTr="006F6741">
        <w:tc>
          <w:tcPr>
            <w:tcW w:w="507" w:type="dxa"/>
          </w:tcPr>
          <w:p w:rsidR="00D91832" w:rsidRPr="00BA5282" w:rsidRDefault="00D91832" w:rsidP="006F6741">
            <w:pPr>
              <w:jc w:val="both"/>
              <w:rPr>
                <w:sz w:val="20"/>
                <w:szCs w:val="20"/>
                <w:lang w:val="sk-SK"/>
              </w:rPr>
            </w:pPr>
          </w:p>
        </w:tc>
        <w:tc>
          <w:tcPr>
            <w:tcW w:w="1728" w:type="dxa"/>
          </w:tcPr>
          <w:p w:rsidR="00D91832" w:rsidRPr="00BA5282" w:rsidRDefault="00D91832" w:rsidP="006F6741">
            <w:pPr>
              <w:jc w:val="both"/>
              <w:rPr>
                <w:sz w:val="20"/>
                <w:szCs w:val="20"/>
                <w:lang w:val="sk-SK"/>
              </w:rPr>
            </w:pPr>
            <w:r w:rsidRPr="00BA5282">
              <w:rPr>
                <w:sz w:val="20"/>
                <w:szCs w:val="20"/>
                <w:lang w:val="sk-SK"/>
              </w:rPr>
              <w:t>Predkladá:</w:t>
            </w:r>
          </w:p>
        </w:tc>
        <w:tc>
          <w:tcPr>
            <w:tcW w:w="7717" w:type="dxa"/>
          </w:tcPr>
          <w:p w:rsidR="00D91832" w:rsidRPr="00BA5282" w:rsidRDefault="00D91832" w:rsidP="006F6741">
            <w:pPr>
              <w:ind w:left="720" w:hanging="720"/>
              <w:rPr>
                <w:sz w:val="20"/>
                <w:szCs w:val="20"/>
                <w:lang w:val="sk-SK"/>
              </w:rPr>
            </w:pPr>
            <w:r w:rsidRPr="00BA5282">
              <w:rPr>
                <w:sz w:val="20"/>
                <w:szCs w:val="20"/>
                <w:lang w:val="sk-SK"/>
              </w:rPr>
              <w:t xml:space="preserve">riaditeľ ÚZ ŠD  a J STU  </w:t>
            </w:r>
          </w:p>
        </w:tc>
      </w:tr>
    </w:tbl>
    <w:p w:rsidR="00D91832" w:rsidRPr="00B80C97" w:rsidRDefault="00D91832" w:rsidP="00D91832"/>
    <w:p w:rsidR="00B80C97" w:rsidRPr="00B80C97" w:rsidRDefault="00B80C97" w:rsidP="00B80C97"/>
    <w:tbl>
      <w:tblPr>
        <w:tblStyle w:val="Mkatabulky"/>
        <w:tblW w:w="9952" w:type="dxa"/>
        <w:tblInd w:w="-885" w:type="dxa"/>
        <w:tblLook w:val="04A0" w:firstRow="1" w:lastRow="0" w:firstColumn="1" w:lastColumn="0" w:noHBand="0" w:noVBand="1"/>
      </w:tblPr>
      <w:tblGrid>
        <w:gridCol w:w="507"/>
        <w:gridCol w:w="1791"/>
        <w:gridCol w:w="7654"/>
      </w:tblGrid>
      <w:tr w:rsidR="00B80C97" w:rsidRPr="00B80C97" w:rsidTr="00B80C97">
        <w:tc>
          <w:tcPr>
            <w:tcW w:w="507" w:type="dxa"/>
            <w:tcBorders>
              <w:top w:val="single" w:sz="4" w:space="0" w:color="auto"/>
              <w:left w:val="single" w:sz="4" w:space="0" w:color="auto"/>
              <w:bottom w:val="single" w:sz="4" w:space="0" w:color="auto"/>
              <w:right w:val="single" w:sz="4" w:space="0" w:color="auto"/>
            </w:tcBorders>
            <w:hideMark/>
          </w:tcPr>
          <w:p w:rsidR="00B80C97" w:rsidRPr="00B80C97" w:rsidRDefault="00B80C97">
            <w:pPr>
              <w:ind w:left="360" w:hanging="326"/>
              <w:rPr>
                <w:b/>
                <w:sz w:val="20"/>
                <w:szCs w:val="20"/>
                <w:lang w:val="sk-SK"/>
              </w:rPr>
            </w:pPr>
            <w:r w:rsidRPr="00B80C97">
              <w:rPr>
                <w:b/>
                <w:sz w:val="20"/>
                <w:szCs w:val="20"/>
                <w:lang w:val="sk-SK"/>
              </w:rPr>
              <w:t>13.</w:t>
            </w:r>
          </w:p>
        </w:tc>
        <w:tc>
          <w:tcPr>
            <w:tcW w:w="1791"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b/>
                <w:sz w:val="20"/>
                <w:szCs w:val="20"/>
                <w:lang w:val="sk-SK"/>
              </w:rPr>
            </w:pPr>
            <w:r w:rsidRPr="00B80C97">
              <w:rPr>
                <w:b/>
                <w:sz w:val="20"/>
                <w:szCs w:val="20"/>
                <w:lang w:val="sk-SK"/>
              </w:rPr>
              <w:t>Nájomca:</w:t>
            </w:r>
          </w:p>
        </w:tc>
        <w:tc>
          <w:tcPr>
            <w:tcW w:w="7654" w:type="dxa"/>
            <w:tcBorders>
              <w:top w:val="single" w:sz="4" w:space="0" w:color="auto"/>
              <w:left w:val="single" w:sz="4" w:space="0" w:color="auto"/>
              <w:bottom w:val="single" w:sz="4" w:space="0" w:color="auto"/>
              <w:right w:val="single" w:sz="4" w:space="0" w:color="auto"/>
            </w:tcBorders>
            <w:hideMark/>
          </w:tcPr>
          <w:p w:rsidR="00B80C97" w:rsidRPr="00B80C97" w:rsidRDefault="00B80C97">
            <w:pPr>
              <w:pStyle w:val="Odstavecseseznamem"/>
              <w:ind w:left="644" w:hanging="611"/>
              <w:rPr>
                <w:sz w:val="20"/>
                <w:szCs w:val="20"/>
                <w:lang w:val="sk-SK"/>
              </w:rPr>
            </w:pPr>
            <w:r w:rsidRPr="00B80C97">
              <w:rPr>
                <w:b/>
                <w:sz w:val="20"/>
                <w:szCs w:val="20"/>
                <w:lang w:val="sk-SK"/>
              </w:rPr>
              <w:t>Ynet</w:t>
            </w:r>
            <w:r w:rsidRPr="00B80C97">
              <w:rPr>
                <w:sz w:val="20"/>
                <w:szCs w:val="20"/>
                <w:lang w:val="sk-SK"/>
              </w:rPr>
              <w:t xml:space="preserve">, Staré Grunty 53, 841 04 Bratislava, IČO: </w:t>
            </w:r>
            <w:r w:rsidRPr="00B80C97">
              <w:rPr>
                <w:rFonts w:cstheme="minorHAnsi"/>
                <w:sz w:val="20"/>
                <w:szCs w:val="20"/>
                <w:lang w:val="sk-SK"/>
              </w:rPr>
              <w:t>36 067 423</w:t>
            </w:r>
          </w:p>
          <w:p w:rsidR="00B80C97" w:rsidRPr="00B80C97" w:rsidRDefault="00B80C97">
            <w:pPr>
              <w:pStyle w:val="Odstavecseseznamem"/>
              <w:ind w:left="644" w:hanging="611"/>
              <w:rPr>
                <w:sz w:val="20"/>
                <w:szCs w:val="20"/>
                <w:lang w:val="sk-SK"/>
              </w:rPr>
            </w:pPr>
            <w:r w:rsidRPr="00B80C97">
              <w:rPr>
                <w:sz w:val="20"/>
                <w:szCs w:val="20"/>
                <w:lang w:val="sk-SK"/>
              </w:rPr>
              <w:t xml:space="preserve">nájomca je občianskym združením zaregistrovaným na MV SR pod číslom VVS/1 – 900/90 </w:t>
            </w:r>
          </w:p>
          <w:p w:rsidR="00B80C97" w:rsidRPr="00B80C97" w:rsidRDefault="00B80C97">
            <w:pPr>
              <w:pStyle w:val="Odstavecseseznamem"/>
              <w:ind w:left="644" w:hanging="611"/>
              <w:rPr>
                <w:sz w:val="20"/>
                <w:szCs w:val="20"/>
                <w:lang w:val="sk-SK"/>
              </w:rPr>
            </w:pPr>
            <w:r w:rsidRPr="00B80C97">
              <w:rPr>
                <w:sz w:val="20"/>
                <w:szCs w:val="20"/>
                <w:lang w:val="sk-SK"/>
              </w:rPr>
              <w:t>– 17701-2</w:t>
            </w:r>
          </w:p>
        </w:tc>
      </w:tr>
      <w:tr w:rsidR="00B80C97" w:rsidRPr="00B80C97" w:rsidTr="00B80C97">
        <w:trPr>
          <w:trHeight w:val="708"/>
        </w:trPr>
        <w:tc>
          <w:tcPr>
            <w:tcW w:w="507"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sz w:val="20"/>
                <w:szCs w:val="20"/>
                <w:lang w:val="sk-SK"/>
              </w:rPr>
            </w:pPr>
          </w:p>
        </w:tc>
        <w:tc>
          <w:tcPr>
            <w:tcW w:w="1791"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sz w:val="20"/>
                <w:szCs w:val="20"/>
                <w:lang w:val="sk-SK"/>
              </w:rPr>
            </w:pPr>
            <w:r w:rsidRPr="00B80C97">
              <w:rPr>
                <w:sz w:val="20"/>
                <w:szCs w:val="20"/>
                <w:lang w:val="sk-SK"/>
              </w:rPr>
              <w:t>Predmet nájmu:</w:t>
            </w:r>
          </w:p>
        </w:tc>
        <w:tc>
          <w:tcPr>
            <w:tcW w:w="7654"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sz w:val="20"/>
                <w:szCs w:val="20"/>
                <w:lang w:val="sk-SK"/>
              </w:rPr>
            </w:pPr>
            <w:r w:rsidRPr="00B80C97">
              <w:rPr>
                <w:b/>
                <w:sz w:val="20"/>
                <w:szCs w:val="20"/>
                <w:lang w:val="sk-SK"/>
              </w:rPr>
              <w:t>dodatkom č. 2</w:t>
            </w:r>
            <w:r w:rsidRPr="00B80C97">
              <w:rPr>
                <w:sz w:val="20"/>
                <w:szCs w:val="20"/>
                <w:lang w:val="sk-SK"/>
              </w:rPr>
              <w:t xml:space="preserve"> k Nájomnej zmluve č. 78/2015 R-STU spolu s dodatkom č.1 s dobou nájmu od 01.11.2015 do 30.06.2021 </w:t>
            </w:r>
            <w:r w:rsidRPr="00B80C97">
              <w:rPr>
                <w:b/>
                <w:sz w:val="20"/>
                <w:szCs w:val="20"/>
                <w:lang w:val="sk-SK"/>
              </w:rPr>
              <w:t>sa od 01.07.2021</w:t>
            </w:r>
            <w:r w:rsidRPr="00B80C97">
              <w:rPr>
                <w:sz w:val="20"/>
                <w:szCs w:val="20"/>
                <w:lang w:val="sk-SK"/>
              </w:rPr>
              <w:t xml:space="preserve"> </w:t>
            </w:r>
            <w:r w:rsidRPr="00B80C97">
              <w:rPr>
                <w:b/>
                <w:sz w:val="20"/>
                <w:szCs w:val="20"/>
                <w:lang w:val="sk-SK"/>
              </w:rPr>
              <w:t xml:space="preserve">predlžuje doba trvania nájmu; </w:t>
            </w:r>
            <w:r w:rsidRPr="00B80C97">
              <w:rPr>
                <w:sz w:val="20"/>
                <w:szCs w:val="20"/>
                <w:lang w:val="sk-SK"/>
              </w:rPr>
              <w:t>dočasne nepotrebného majetku; nebytový priestor nachádzajúci sa v objekte ŠD Mladosť, Staré Grunty 53 v Bratislave, na prízemí bloku I (D- prízemie ) - miestnosť č. 4 (študovňa, označená ako netlab) o výmere 53,50 m</w:t>
            </w:r>
            <w:r w:rsidRPr="00B80C97">
              <w:rPr>
                <w:sz w:val="20"/>
                <w:szCs w:val="20"/>
                <w:vertAlign w:val="superscript"/>
                <w:lang w:val="sk-SK"/>
              </w:rPr>
              <w:t>2</w:t>
            </w:r>
            <w:r w:rsidRPr="00B80C97">
              <w:rPr>
                <w:sz w:val="20"/>
                <w:szCs w:val="20"/>
                <w:lang w:val="sk-SK"/>
              </w:rPr>
              <w:t xml:space="preserve"> a na druhom poschodí bloku - miestnosť č. 202 (študovňa) o výmere 40,83 m</w:t>
            </w:r>
            <w:r w:rsidRPr="00B80C97">
              <w:rPr>
                <w:sz w:val="20"/>
                <w:szCs w:val="20"/>
                <w:vertAlign w:val="superscript"/>
                <w:lang w:val="sk-SK"/>
              </w:rPr>
              <w:t>2</w:t>
            </w:r>
            <w:r w:rsidRPr="00B80C97">
              <w:rPr>
                <w:sz w:val="20"/>
                <w:szCs w:val="20"/>
                <w:lang w:val="sk-SK"/>
              </w:rPr>
              <w:t>, miestnosť č. 210 (študovňa) o výmere 97,44 m</w:t>
            </w:r>
            <w:r w:rsidRPr="00B80C97">
              <w:rPr>
                <w:sz w:val="20"/>
                <w:szCs w:val="20"/>
                <w:vertAlign w:val="superscript"/>
                <w:lang w:val="sk-SK"/>
              </w:rPr>
              <w:t>2</w:t>
            </w:r>
            <w:r w:rsidRPr="00B80C97">
              <w:rPr>
                <w:sz w:val="20"/>
                <w:szCs w:val="20"/>
                <w:lang w:val="sk-SK"/>
              </w:rPr>
              <w:t>, miestnosť č. 212 (študovňa) o výmere 77,36 m</w:t>
            </w:r>
            <w:r w:rsidRPr="00B80C97">
              <w:rPr>
                <w:sz w:val="20"/>
                <w:szCs w:val="20"/>
                <w:vertAlign w:val="superscript"/>
                <w:lang w:val="sk-SK"/>
              </w:rPr>
              <w:t>2</w:t>
            </w:r>
            <w:r w:rsidRPr="00B80C97">
              <w:rPr>
                <w:sz w:val="20"/>
                <w:szCs w:val="20"/>
                <w:lang w:val="sk-SK"/>
              </w:rPr>
              <w:t>, miestnosť č. 201 (sociálne zariadenie) o výmere 38,48 m</w:t>
            </w:r>
            <w:r w:rsidRPr="00B80C97">
              <w:rPr>
                <w:sz w:val="20"/>
                <w:szCs w:val="20"/>
                <w:vertAlign w:val="superscript"/>
                <w:lang w:val="sk-SK"/>
              </w:rPr>
              <w:t>2</w:t>
            </w:r>
            <w:r w:rsidRPr="00B80C97">
              <w:rPr>
                <w:sz w:val="20"/>
                <w:szCs w:val="20"/>
                <w:lang w:val="sk-SK"/>
              </w:rPr>
              <w:t>, miestnosť č. 204/207 (chodba) o výmere 11,30 m</w:t>
            </w:r>
            <w:r w:rsidRPr="00B80C97">
              <w:rPr>
                <w:sz w:val="20"/>
                <w:szCs w:val="20"/>
                <w:vertAlign w:val="superscript"/>
                <w:lang w:val="sk-SK"/>
              </w:rPr>
              <w:t>2</w:t>
            </w:r>
            <w:r w:rsidRPr="00B80C97">
              <w:rPr>
                <w:sz w:val="20"/>
                <w:szCs w:val="20"/>
                <w:lang w:val="sk-SK"/>
              </w:rPr>
              <w:t>, miestnosť č. 211 ( serverovňa) o výmere</w:t>
            </w:r>
          </w:p>
          <w:p w:rsidR="00B80C97" w:rsidRPr="00B80C97" w:rsidRDefault="00B80C97">
            <w:pPr>
              <w:jc w:val="both"/>
              <w:rPr>
                <w:sz w:val="20"/>
                <w:szCs w:val="20"/>
                <w:lang w:val="sk-SK"/>
              </w:rPr>
            </w:pPr>
            <w:r w:rsidRPr="00B80C97">
              <w:rPr>
                <w:sz w:val="20"/>
                <w:szCs w:val="20"/>
                <w:lang w:val="sk-SK"/>
              </w:rPr>
              <w:t>3,19 m</w:t>
            </w:r>
            <w:r w:rsidRPr="00B80C97">
              <w:rPr>
                <w:sz w:val="20"/>
                <w:szCs w:val="20"/>
                <w:vertAlign w:val="superscript"/>
                <w:lang w:val="sk-SK"/>
              </w:rPr>
              <w:t>2</w:t>
            </w:r>
            <w:r w:rsidRPr="00B80C97">
              <w:rPr>
                <w:sz w:val="20"/>
                <w:szCs w:val="20"/>
                <w:lang w:val="sk-SK"/>
              </w:rPr>
              <w:t>, miestnosť č. 209 (archív) o výmere 13,58 m</w:t>
            </w:r>
            <w:r w:rsidRPr="00B80C97">
              <w:rPr>
                <w:sz w:val="20"/>
                <w:szCs w:val="20"/>
                <w:vertAlign w:val="superscript"/>
                <w:lang w:val="sk-SK"/>
              </w:rPr>
              <w:t>2</w:t>
            </w:r>
            <w:r w:rsidRPr="00B80C97">
              <w:rPr>
                <w:sz w:val="20"/>
                <w:szCs w:val="20"/>
                <w:lang w:val="sk-SK"/>
              </w:rPr>
              <w:t>, miestnosť č. 208 (kuchynka) o výmere 13,58 m</w:t>
            </w:r>
            <w:r w:rsidRPr="00B80C97">
              <w:rPr>
                <w:sz w:val="20"/>
                <w:szCs w:val="20"/>
                <w:vertAlign w:val="superscript"/>
                <w:lang w:val="sk-SK"/>
              </w:rPr>
              <w:t>2</w:t>
            </w:r>
            <w:r w:rsidRPr="00B80C97">
              <w:rPr>
                <w:sz w:val="20"/>
                <w:szCs w:val="20"/>
                <w:lang w:val="sk-SK"/>
              </w:rPr>
              <w:t xml:space="preserve"> </w:t>
            </w:r>
            <w:r w:rsidRPr="00B80C97">
              <w:rPr>
                <w:b/>
                <w:sz w:val="20"/>
                <w:szCs w:val="20"/>
                <w:lang w:val="sk-SK"/>
              </w:rPr>
              <w:t>do 31.10.2021,</w:t>
            </w:r>
          </w:p>
          <w:p w:rsidR="00B80C97" w:rsidRPr="00B80C97" w:rsidRDefault="00B80C97">
            <w:pPr>
              <w:jc w:val="both"/>
              <w:rPr>
                <w:sz w:val="20"/>
                <w:szCs w:val="20"/>
                <w:lang w:val="sk-SK"/>
              </w:rPr>
            </w:pPr>
            <w:r w:rsidRPr="00B80C97">
              <w:rPr>
                <w:sz w:val="20"/>
                <w:szCs w:val="20"/>
                <w:lang w:val="sk-SK"/>
              </w:rPr>
              <w:t xml:space="preserve">predmet nájmu spolu: </w:t>
            </w:r>
            <w:r w:rsidRPr="00B80C97">
              <w:rPr>
                <w:b/>
                <w:sz w:val="20"/>
                <w:szCs w:val="20"/>
                <w:lang w:val="sk-SK"/>
              </w:rPr>
              <w:t>349,26 m</w:t>
            </w:r>
            <w:r w:rsidRPr="00B80C97">
              <w:rPr>
                <w:b/>
                <w:sz w:val="20"/>
                <w:szCs w:val="20"/>
                <w:vertAlign w:val="superscript"/>
                <w:lang w:val="sk-SK"/>
              </w:rPr>
              <w:t>2</w:t>
            </w:r>
            <w:r w:rsidRPr="00B80C97">
              <w:rPr>
                <w:sz w:val="20"/>
                <w:szCs w:val="20"/>
                <w:lang w:val="sk-SK"/>
              </w:rPr>
              <w:t>.</w:t>
            </w:r>
          </w:p>
        </w:tc>
      </w:tr>
      <w:tr w:rsidR="00B80C97" w:rsidRPr="00B80C97" w:rsidTr="00B80C97">
        <w:tc>
          <w:tcPr>
            <w:tcW w:w="507"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sz w:val="20"/>
                <w:szCs w:val="20"/>
                <w:lang w:val="sk-SK"/>
              </w:rPr>
            </w:pPr>
          </w:p>
        </w:tc>
        <w:tc>
          <w:tcPr>
            <w:tcW w:w="1791"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sz w:val="20"/>
                <w:szCs w:val="20"/>
                <w:lang w:val="sk-SK"/>
              </w:rPr>
            </w:pPr>
            <w:r w:rsidRPr="00B80C97">
              <w:rPr>
                <w:sz w:val="20"/>
                <w:szCs w:val="20"/>
                <w:lang w:val="sk-SK"/>
              </w:rPr>
              <w:t>Účel nájmu:</w:t>
            </w:r>
          </w:p>
        </w:tc>
        <w:tc>
          <w:tcPr>
            <w:tcW w:w="7654" w:type="dxa"/>
            <w:tcBorders>
              <w:top w:val="single" w:sz="4" w:space="0" w:color="auto"/>
              <w:left w:val="single" w:sz="4" w:space="0" w:color="auto"/>
              <w:bottom w:val="single" w:sz="4" w:space="0" w:color="auto"/>
              <w:right w:val="single" w:sz="4" w:space="0" w:color="auto"/>
            </w:tcBorders>
            <w:hideMark/>
          </w:tcPr>
          <w:p w:rsidR="00B80C97" w:rsidRPr="00B80C97" w:rsidRDefault="00B80C97">
            <w:pPr>
              <w:rPr>
                <w:rFonts w:cs="Times New Roman"/>
                <w:sz w:val="20"/>
                <w:szCs w:val="20"/>
                <w:lang w:val="sk-SK"/>
              </w:rPr>
            </w:pPr>
            <w:r w:rsidRPr="00B80C97">
              <w:rPr>
                <w:rFonts w:cs="Times New Roman"/>
                <w:sz w:val="20"/>
                <w:szCs w:val="20"/>
                <w:lang w:val="sk-SK"/>
              </w:rPr>
              <w:t>Nájomca bude nebytové priestory užívať ako študovňu pre potreby ubytovaných</w:t>
            </w:r>
          </w:p>
          <w:p w:rsidR="00B80C97" w:rsidRPr="00B80C97" w:rsidRDefault="00B80C97">
            <w:pPr>
              <w:rPr>
                <w:rFonts w:cs="Times New Roman"/>
                <w:sz w:val="20"/>
                <w:szCs w:val="20"/>
                <w:lang w:val="sk-SK"/>
              </w:rPr>
            </w:pPr>
            <w:r w:rsidRPr="00B80C97">
              <w:rPr>
                <w:rFonts w:cs="Times New Roman"/>
                <w:sz w:val="20"/>
                <w:szCs w:val="20"/>
                <w:lang w:val="sk-SK"/>
              </w:rPr>
              <w:t xml:space="preserve">študentov STU v študentskom domove Mladosť. </w:t>
            </w:r>
          </w:p>
        </w:tc>
      </w:tr>
      <w:tr w:rsidR="00B80C97" w:rsidRPr="00B80C97" w:rsidTr="00B80C97">
        <w:trPr>
          <w:trHeight w:val="259"/>
        </w:trPr>
        <w:tc>
          <w:tcPr>
            <w:tcW w:w="507"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sz w:val="20"/>
                <w:szCs w:val="20"/>
                <w:lang w:val="sk-SK"/>
              </w:rPr>
            </w:pPr>
          </w:p>
        </w:tc>
        <w:tc>
          <w:tcPr>
            <w:tcW w:w="1791"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sz w:val="20"/>
                <w:szCs w:val="20"/>
                <w:lang w:val="sk-SK"/>
              </w:rPr>
            </w:pPr>
            <w:r w:rsidRPr="00B80C97">
              <w:rPr>
                <w:sz w:val="20"/>
                <w:szCs w:val="20"/>
                <w:lang w:val="sk-SK"/>
              </w:rPr>
              <w:t>Doba nájmu:</w:t>
            </w:r>
          </w:p>
        </w:tc>
        <w:tc>
          <w:tcPr>
            <w:tcW w:w="7654" w:type="dxa"/>
            <w:tcBorders>
              <w:top w:val="single" w:sz="4" w:space="0" w:color="auto"/>
              <w:left w:val="single" w:sz="4" w:space="0" w:color="auto"/>
              <w:bottom w:val="single" w:sz="4" w:space="0" w:color="auto"/>
              <w:right w:val="single" w:sz="4" w:space="0" w:color="auto"/>
            </w:tcBorders>
            <w:hideMark/>
          </w:tcPr>
          <w:p w:rsidR="00B80C97" w:rsidRPr="00B80C97" w:rsidRDefault="00B80C97">
            <w:pPr>
              <w:rPr>
                <w:sz w:val="20"/>
                <w:szCs w:val="20"/>
                <w:lang w:val="sk-SK"/>
              </w:rPr>
            </w:pPr>
            <w:r w:rsidRPr="00B80C97">
              <w:rPr>
                <w:sz w:val="20"/>
                <w:szCs w:val="20"/>
                <w:lang w:val="sk-SK"/>
              </w:rPr>
              <w:t>01.11.2015 – 31.10.2021</w:t>
            </w:r>
          </w:p>
        </w:tc>
      </w:tr>
      <w:tr w:rsidR="00B80C97" w:rsidRPr="00B80C97" w:rsidTr="00B80C97">
        <w:trPr>
          <w:trHeight w:val="816"/>
        </w:trPr>
        <w:tc>
          <w:tcPr>
            <w:tcW w:w="507"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sz w:val="20"/>
                <w:szCs w:val="20"/>
                <w:lang w:val="sk-SK"/>
              </w:rPr>
            </w:pPr>
          </w:p>
        </w:tc>
        <w:tc>
          <w:tcPr>
            <w:tcW w:w="1791"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sz w:val="20"/>
                <w:szCs w:val="20"/>
                <w:lang w:val="sk-SK"/>
              </w:rPr>
            </w:pPr>
            <w:r w:rsidRPr="00B80C97">
              <w:rPr>
                <w:sz w:val="20"/>
                <w:szCs w:val="20"/>
                <w:lang w:val="sk-SK"/>
              </w:rPr>
              <w:t xml:space="preserve">Nájomné:             </w:t>
            </w:r>
          </w:p>
          <w:p w:rsidR="00B80C97" w:rsidRPr="00B80C97" w:rsidRDefault="00B80C97">
            <w:pPr>
              <w:jc w:val="both"/>
              <w:rPr>
                <w:sz w:val="20"/>
                <w:szCs w:val="20"/>
                <w:lang w:val="sk-SK"/>
              </w:rPr>
            </w:pPr>
          </w:p>
        </w:tc>
        <w:tc>
          <w:tcPr>
            <w:tcW w:w="7654" w:type="dxa"/>
            <w:tcBorders>
              <w:top w:val="single" w:sz="4" w:space="0" w:color="auto"/>
              <w:left w:val="single" w:sz="4" w:space="0" w:color="auto"/>
              <w:bottom w:val="single" w:sz="4" w:space="0" w:color="auto"/>
              <w:right w:val="single" w:sz="4" w:space="0" w:color="auto"/>
            </w:tcBorders>
            <w:hideMark/>
          </w:tcPr>
          <w:p w:rsidR="00B80C97" w:rsidRPr="00B80C97" w:rsidRDefault="00B80C97">
            <w:pPr>
              <w:rPr>
                <w:sz w:val="20"/>
                <w:szCs w:val="20"/>
                <w:lang w:val="sk-SK"/>
              </w:rPr>
            </w:pPr>
            <w:r w:rsidRPr="00B80C97">
              <w:rPr>
                <w:sz w:val="20"/>
                <w:szCs w:val="20"/>
                <w:lang w:val="sk-SK"/>
              </w:rPr>
              <w:t>Nebytové priestory spolu (349,26 m</w:t>
            </w:r>
            <w:r w:rsidRPr="00B80C97">
              <w:rPr>
                <w:sz w:val="20"/>
                <w:szCs w:val="20"/>
                <w:vertAlign w:val="superscript"/>
                <w:lang w:val="sk-SK"/>
              </w:rPr>
              <w:t>2</w:t>
            </w:r>
            <w:r w:rsidRPr="00B80C97">
              <w:rPr>
                <w:sz w:val="20"/>
                <w:szCs w:val="20"/>
                <w:lang w:val="sk-SK"/>
              </w:rPr>
              <w:t>) – 1,00 €/m</w:t>
            </w:r>
            <w:r w:rsidRPr="00B80C97">
              <w:rPr>
                <w:sz w:val="20"/>
                <w:szCs w:val="20"/>
                <w:vertAlign w:val="superscript"/>
                <w:lang w:val="sk-SK"/>
              </w:rPr>
              <w:t>2</w:t>
            </w:r>
            <w:r w:rsidRPr="00B80C97">
              <w:rPr>
                <w:sz w:val="20"/>
                <w:szCs w:val="20"/>
                <w:lang w:val="sk-SK"/>
              </w:rPr>
              <w:t>/rok, t. j. 349,26 €/rok,</w:t>
            </w:r>
          </w:p>
          <w:p w:rsidR="00B80C97" w:rsidRPr="00B80C97" w:rsidRDefault="00B80C97">
            <w:pPr>
              <w:rPr>
                <w:sz w:val="20"/>
                <w:szCs w:val="20"/>
                <w:lang w:val="sk-SK"/>
              </w:rPr>
            </w:pPr>
            <w:r w:rsidRPr="00B80C97">
              <w:rPr>
                <w:sz w:val="20"/>
                <w:szCs w:val="20"/>
                <w:lang w:val="sk-SK"/>
              </w:rPr>
              <w:t>štvrťročná výška nájomného je 87,32 €,</w:t>
            </w:r>
          </w:p>
          <w:p w:rsidR="00B80C97" w:rsidRPr="00B80C97" w:rsidRDefault="00B80C97">
            <w:pPr>
              <w:rPr>
                <w:sz w:val="20"/>
                <w:szCs w:val="20"/>
                <w:lang w:val="sk-SK"/>
              </w:rPr>
            </w:pPr>
            <w:r w:rsidRPr="00B80C97">
              <w:rPr>
                <w:sz w:val="20"/>
                <w:szCs w:val="20"/>
                <w:lang w:val="sk-SK"/>
              </w:rPr>
              <w:t xml:space="preserve">nájomné spolu ročne: </w:t>
            </w:r>
            <w:r w:rsidRPr="00B80C97">
              <w:rPr>
                <w:b/>
                <w:sz w:val="20"/>
                <w:szCs w:val="20"/>
                <w:lang w:val="sk-SK"/>
              </w:rPr>
              <w:t>349,26 €/rok,</w:t>
            </w:r>
          </w:p>
          <w:p w:rsidR="00B80C97" w:rsidRPr="00B80C97" w:rsidRDefault="00B80C97">
            <w:pPr>
              <w:jc w:val="both"/>
              <w:rPr>
                <w:sz w:val="20"/>
                <w:szCs w:val="20"/>
                <w:lang w:val="sk-SK"/>
              </w:rPr>
            </w:pPr>
            <w:r w:rsidRPr="00B80C97">
              <w:rPr>
                <w:sz w:val="20"/>
                <w:szCs w:val="20"/>
                <w:lang w:val="sk-SK"/>
              </w:rPr>
              <w:t>nájomné je v súlade so smernicou</w:t>
            </w:r>
            <w:r w:rsidRPr="00B80C97">
              <w:rPr>
                <w:sz w:val="20"/>
                <w:szCs w:val="20"/>
                <w:vertAlign w:val="superscript"/>
                <w:lang w:val="sk-SK"/>
              </w:rPr>
              <w:t>1</w:t>
            </w:r>
            <w:r w:rsidRPr="00B80C97">
              <w:rPr>
                <w:sz w:val="20"/>
                <w:szCs w:val="20"/>
                <w:lang w:val="sk-SK"/>
              </w:rPr>
              <w:t>.</w:t>
            </w:r>
          </w:p>
        </w:tc>
      </w:tr>
      <w:tr w:rsidR="00B80C97" w:rsidRPr="00B80C97" w:rsidTr="00B80C97">
        <w:trPr>
          <w:trHeight w:val="50"/>
        </w:trPr>
        <w:tc>
          <w:tcPr>
            <w:tcW w:w="507"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sz w:val="20"/>
                <w:szCs w:val="20"/>
                <w:lang w:val="sk-SK"/>
              </w:rPr>
            </w:pPr>
          </w:p>
        </w:tc>
        <w:tc>
          <w:tcPr>
            <w:tcW w:w="1791"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sz w:val="20"/>
                <w:szCs w:val="20"/>
                <w:lang w:val="sk-SK"/>
              </w:rPr>
            </w:pPr>
            <w:r w:rsidRPr="00B80C97">
              <w:rPr>
                <w:sz w:val="20"/>
                <w:szCs w:val="20"/>
                <w:lang w:val="sk-SK"/>
              </w:rPr>
              <w:t>Náklady za služby a energie:</w:t>
            </w:r>
          </w:p>
        </w:tc>
        <w:tc>
          <w:tcPr>
            <w:tcW w:w="7654" w:type="dxa"/>
            <w:tcBorders>
              <w:top w:val="single" w:sz="4" w:space="0" w:color="auto"/>
              <w:left w:val="single" w:sz="4" w:space="0" w:color="auto"/>
              <w:bottom w:val="single" w:sz="4" w:space="0" w:color="auto"/>
              <w:right w:val="single" w:sz="4" w:space="0" w:color="auto"/>
            </w:tcBorders>
            <w:hideMark/>
          </w:tcPr>
          <w:p w:rsidR="00B80C97" w:rsidRPr="00B80C97" w:rsidRDefault="00B80C97">
            <w:pPr>
              <w:ind w:left="709" w:hanging="709"/>
              <w:jc w:val="both"/>
              <w:rPr>
                <w:sz w:val="20"/>
                <w:szCs w:val="20"/>
                <w:lang w:val="sk-SK"/>
              </w:rPr>
            </w:pPr>
            <w:r w:rsidRPr="00B80C97">
              <w:rPr>
                <w:sz w:val="20"/>
                <w:szCs w:val="20"/>
                <w:lang w:val="sk-SK"/>
              </w:rPr>
              <w:t xml:space="preserve">preddavky na náklady za opakované dodávanie energií a služieb bude prenajímateľ </w:t>
            </w:r>
          </w:p>
          <w:p w:rsidR="00B80C97" w:rsidRPr="00B80C97" w:rsidRDefault="00B80C97">
            <w:pPr>
              <w:ind w:left="709" w:hanging="709"/>
              <w:jc w:val="both"/>
              <w:rPr>
                <w:sz w:val="20"/>
                <w:szCs w:val="20"/>
                <w:lang w:val="sk-SK"/>
              </w:rPr>
            </w:pPr>
            <w:r w:rsidRPr="00B80C97">
              <w:rPr>
                <w:sz w:val="20"/>
                <w:szCs w:val="20"/>
                <w:lang w:val="sk-SK"/>
              </w:rPr>
              <w:t xml:space="preserve">fakturovať štvrťročne; za dodanie energií vyfakturuje prenajímateľ zálohovo do 15 dní po </w:t>
            </w:r>
          </w:p>
          <w:p w:rsidR="00B80C97" w:rsidRPr="00B80C97" w:rsidRDefault="00B80C97">
            <w:pPr>
              <w:ind w:left="709" w:hanging="709"/>
              <w:jc w:val="both"/>
              <w:rPr>
                <w:sz w:val="20"/>
                <w:szCs w:val="20"/>
                <w:lang w:val="sk-SK"/>
              </w:rPr>
            </w:pPr>
            <w:r w:rsidRPr="00B80C97">
              <w:rPr>
                <w:sz w:val="20"/>
                <w:szCs w:val="20"/>
                <w:lang w:val="sk-SK"/>
              </w:rPr>
              <w:t xml:space="preserve">uplynutí daného štvrťroka. Náklady za dodanie služieb budú fakturované paušálnou sumou </w:t>
            </w:r>
          </w:p>
          <w:p w:rsidR="00B80C97" w:rsidRPr="00B80C97" w:rsidRDefault="00B80C97">
            <w:pPr>
              <w:ind w:left="709" w:hanging="709"/>
              <w:jc w:val="both"/>
              <w:rPr>
                <w:sz w:val="20"/>
                <w:szCs w:val="20"/>
                <w:lang w:val="sk-SK"/>
              </w:rPr>
            </w:pPr>
            <w:r w:rsidRPr="00B80C97">
              <w:rPr>
                <w:sz w:val="20"/>
                <w:szCs w:val="20"/>
                <w:lang w:val="sk-SK"/>
              </w:rPr>
              <w:t>do 15 dní po uplynutí príslušného štvrťroka. Prenajímateľ po obdržaní  zúčtovacích faktúr od</w:t>
            </w:r>
          </w:p>
          <w:p w:rsidR="00B80C97" w:rsidRPr="00B80C97" w:rsidRDefault="00B80C97">
            <w:pPr>
              <w:ind w:left="709" w:hanging="709"/>
              <w:jc w:val="both"/>
              <w:rPr>
                <w:sz w:val="20"/>
                <w:szCs w:val="20"/>
                <w:lang w:val="sk-SK"/>
              </w:rPr>
            </w:pPr>
            <w:r w:rsidRPr="00B80C97">
              <w:rPr>
                <w:sz w:val="20"/>
                <w:szCs w:val="20"/>
                <w:lang w:val="sk-SK"/>
              </w:rPr>
              <w:t>dodávateľov energií vyhotoví nájomcovi vyúčtovaciu faktúru za príslušný kalendárny rok.</w:t>
            </w:r>
          </w:p>
          <w:p w:rsidR="00B80C97" w:rsidRPr="00B80C97" w:rsidRDefault="00B80C97">
            <w:pPr>
              <w:ind w:left="709" w:hanging="709"/>
              <w:jc w:val="both"/>
              <w:rPr>
                <w:sz w:val="20"/>
                <w:szCs w:val="20"/>
                <w:lang w:val="sk-SK"/>
              </w:rPr>
            </w:pPr>
            <w:r w:rsidRPr="00B80C97">
              <w:rPr>
                <w:sz w:val="20"/>
                <w:szCs w:val="20"/>
                <w:lang w:val="sk-SK"/>
              </w:rPr>
              <w:t xml:space="preserve">Splatnosť nedoplatku alebo preplatku zo zúčtovacej faktúry je 15 kalendárnych dní odo dňa </w:t>
            </w:r>
          </w:p>
          <w:p w:rsidR="00B80C97" w:rsidRPr="00B80C97" w:rsidRDefault="00B80C97">
            <w:pPr>
              <w:ind w:left="709" w:hanging="709"/>
              <w:jc w:val="both"/>
              <w:rPr>
                <w:sz w:val="20"/>
                <w:szCs w:val="20"/>
                <w:lang w:val="sk-SK"/>
              </w:rPr>
            </w:pPr>
            <w:r w:rsidRPr="00B80C97">
              <w:rPr>
                <w:sz w:val="20"/>
                <w:szCs w:val="20"/>
                <w:lang w:val="sk-SK"/>
              </w:rPr>
              <w:t>doručenia vyúčtovania nájomcovi.</w:t>
            </w:r>
          </w:p>
        </w:tc>
      </w:tr>
      <w:tr w:rsidR="00B80C97" w:rsidRPr="00B80C97" w:rsidTr="00B80C97">
        <w:tc>
          <w:tcPr>
            <w:tcW w:w="507"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sz w:val="20"/>
                <w:szCs w:val="20"/>
                <w:lang w:val="sk-SK"/>
              </w:rPr>
            </w:pPr>
          </w:p>
        </w:tc>
        <w:tc>
          <w:tcPr>
            <w:tcW w:w="1791"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sz w:val="20"/>
                <w:szCs w:val="20"/>
                <w:lang w:val="sk-SK"/>
              </w:rPr>
            </w:pPr>
            <w:r w:rsidRPr="00B80C97">
              <w:rPr>
                <w:sz w:val="20"/>
                <w:szCs w:val="20"/>
                <w:lang w:val="sk-SK"/>
              </w:rPr>
              <w:t>Predkladá:</w:t>
            </w:r>
          </w:p>
        </w:tc>
        <w:tc>
          <w:tcPr>
            <w:tcW w:w="7654" w:type="dxa"/>
            <w:tcBorders>
              <w:top w:val="single" w:sz="4" w:space="0" w:color="auto"/>
              <w:left w:val="single" w:sz="4" w:space="0" w:color="auto"/>
              <w:bottom w:val="single" w:sz="4" w:space="0" w:color="auto"/>
              <w:right w:val="single" w:sz="4" w:space="0" w:color="auto"/>
            </w:tcBorders>
            <w:hideMark/>
          </w:tcPr>
          <w:p w:rsidR="00B80C97" w:rsidRPr="00B80C97" w:rsidRDefault="00B80C97">
            <w:pPr>
              <w:ind w:left="720" w:hanging="720"/>
              <w:rPr>
                <w:sz w:val="20"/>
                <w:szCs w:val="20"/>
                <w:lang w:val="sk-SK"/>
              </w:rPr>
            </w:pPr>
            <w:r w:rsidRPr="00B80C97">
              <w:rPr>
                <w:sz w:val="20"/>
                <w:szCs w:val="20"/>
                <w:lang w:val="sk-SK"/>
              </w:rPr>
              <w:t xml:space="preserve">riaditeľ ÚZ ŠD  a J STU  </w:t>
            </w:r>
          </w:p>
        </w:tc>
      </w:tr>
    </w:tbl>
    <w:p w:rsidR="00B80C97" w:rsidRPr="00B80C97" w:rsidRDefault="00B80C97" w:rsidP="00B80C97"/>
    <w:p w:rsidR="00B80C97" w:rsidRPr="00B80C97" w:rsidRDefault="00B80C97" w:rsidP="00B80C97"/>
    <w:tbl>
      <w:tblPr>
        <w:tblStyle w:val="Mkatabulky"/>
        <w:tblW w:w="9640" w:type="dxa"/>
        <w:tblInd w:w="-885" w:type="dxa"/>
        <w:tblLayout w:type="fixed"/>
        <w:tblLook w:val="04A0" w:firstRow="1" w:lastRow="0" w:firstColumn="1" w:lastColumn="0" w:noHBand="0" w:noVBand="1"/>
      </w:tblPr>
      <w:tblGrid>
        <w:gridCol w:w="454"/>
        <w:gridCol w:w="1702"/>
        <w:gridCol w:w="7484"/>
      </w:tblGrid>
      <w:tr w:rsidR="00B80C97" w:rsidRPr="00B80C97" w:rsidTr="00B80C97">
        <w:tc>
          <w:tcPr>
            <w:tcW w:w="454" w:type="dxa"/>
            <w:tcBorders>
              <w:top w:val="single" w:sz="4" w:space="0" w:color="auto"/>
              <w:left w:val="single" w:sz="4" w:space="0" w:color="auto"/>
              <w:bottom w:val="single" w:sz="4" w:space="0" w:color="auto"/>
              <w:right w:val="single" w:sz="4" w:space="0" w:color="auto"/>
            </w:tcBorders>
            <w:hideMark/>
          </w:tcPr>
          <w:p w:rsidR="00B80C97" w:rsidRPr="00B80C97" w:rsidRDefault="00B80C97">
            <w:pPr>
              <w:rPr>
                <w:rFonts w:ascii="Calibri" w:hAnsi="Calibri" w:cs="Calibri"/>
                <w:b/>
                <w:sz w:val="20"/>
                <w:szCs w:val="20"/>
                <w:lang w:val="sk-SK"/>
              </w:rPr>
            </w:pPr>
            <w:r w:rsidRPr="00B80C97">
              <w:rPr>
                <w:rFonts w:ascii="Calibri" w:hAnsi="Calibri" w:cs="Calibri"/>
                <w:b/>
                <w:sz w:val="20"/>
                <w:szCs w:val="20"/>
                <w:lang w:val="sk-SK"/>
              </w:rPr>
              <w:t>14</w:t>
            </w:r>
          </w:p>
        </w:tc>
        <w:tc>
          <w:tcPr>
            <w:tcW w:w="1702"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rFonts w:ascii="Calibri" w:hAnsi="Calibri" w:cs="Calibri"/>
                <w:b/>
                <w:sz w:val="20"/>
                <w:szCs w:val="20"/>
                <w:lang w:val="sk-SK"/>
              </w:rPr>
            </w:pPr>
            <w:r w:rsidRPr="00B80C97">
              <w:rPr>
                <w:rFonts w:ascii="Calibri" w:hAnsi="Calibri" w:cs="Calibri"/>
                <w:b/>
                <w:sz w:val="20"/>
                <w:szCs w:val="20"/>
                <w:lang w:val="sk-SK"/>
              </w:rPr>
              <w:t>Nájomca:</w:t>
            </w:r>
          </w:p>
        </w:tc>
        <w:tc>
          <w:tcPr>
            <w:tcW w:w="7484" w:type="dxa"/>
            <w:tcBorders>
              <w:top w:val="single" w:sz="4" w:space="0" w:color="auto"/>
              <w:left w:val="single" w:sz="4" w:space="0" w:color="auto"/>
              <w:bottom w:val="single" w:sz="4" w:space="0" w:color="auto"/>
              <w:right w:val="single" w:sz="4" w:space="0" w:color="auto"/>
            </w:tcBorders>
            <w:hideMark/>
          </w:tcPr>
          <w:p w:rsidR="00B80C97" w:rsidRPr="00B80C97" w:rsidRDefault="00B80C97">
            <w:pPr>
              <w:rPr>
                <w:rFonts w:ascii="Calibri" w:hAnsi="Calibri" w:cs="Calibri"/>
                <w:sz w:val="20"/>
                <w:szCs w:val="20"/>
                <w:lang w:val="sk-SK"/>
              </w:rPr>
            </w:pPr>
            <w:r w:rsidRPr="00B80C97">
              <w:rPr>
                <w:rFonts w:ascii="Calibri" w:hAnsi="Calibri" w:cs="Calibri"/>
                <w:b/>
                <w:sz w:val="20"/>
                <w:szCs w:val="20"/>
                <w:lang w:val="sk-SK"/>
              </w:rPr>
              <w:t>ZO-MA, s. r. o.</w:t>
            </w:r>
            <w:r w:rsidRPr="00B80C97">
              <w:rPr>
                <w:rFonts w:ascii="Calibri" w:hAnsi="Calibri" w:cs="Calibri"/>
                <w:sz w:val="20"/>
                <w:szCs w:val="20"/>
                <w:lang w:val="sk-SK"/>
              </w:rPr>
              <w:t xml:space="preserve">, Tobrucká 2, 811 02 Bratislava, IČO: 44 072 694 </w:t>
            </w:r>
          </w:p>
          <w:p w:rsidR="00B80C97" w:rsidRPr="00B80C97" w:rsidRDefault="00B80C97">
            <w:pPr>
              <w:rPr>
                <w:rFonts w:ascii="Calibri" w:hAnsi="Calibri" w:cs="Calibri"/>
                <w:sz w:val="20"/>
                <w:szCs w:val="20"/>
                <w:lang w:val="sk-SK"/>
              </w:rPr>
            </w:pPr>
            <w:r w:rsidRPr="00B80C97">
              <w:rPr>
                <w:rFonts w:ascii="Calibri" w:hAnsi="Calibri" w:cs="Calibri"/>
                <w:sz w:val="20"/>
                <w:szCs w:val="20"/>
                <w:lang w:val="sk-SK"/>
              </w:rPr>
              <w:t xml:space="preserve">nájomca je podnikateľom zapísaným v OR OS Ba I, oddiel: Sro, vložka č. 51418/B. </w:t>
            </w:r>
          </w:p>
        </w:tc>
      </w:tr>
      <w:tr w:rsidR="00B80C97" w:rsidRPr="00B80C97" w:rsidTr="00B80C97">
        <w:tc>
          <w:tcPr>
            <w:tcW w:w="454"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rFonts w:ascii="Calibri" w:hAnsi="Calibri" w:cs="Calibri"/>
                <w:sz w:val="20"/>
                <w:szCs w:val="20"/>
                <w:lang w:val="sk-SK"/>
              </w:rPr>
            </w:pPr>
          </w:p>
        </w:tc>
        <w:tc>
          <w:tcPr>
            <w:tcW w:w="1702"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rFonts w:ascii="Calibri" w:hAnsi="Calibri" w:cs="Calibri"/>
                <w:sz w:val="20"/>
                <w:szCs w:val="20"/>
                <w:lang w:val="sk-SK"/>
              </w:rPr>
            </w:pPr>
            <w:r w:rsidRPr="00B80C97">
              <w:rPr>
                <w:rFonts w:ascii="Calibri" w:hAnsi="Calibri" w:cs="Calibri"/>
                <w:sz w:val="20"/>
                <w:szCs w:val="20"/>
                <w:lang w:val="sk-SK"/>
              </w:rPr>
              <w:t>Predmet nájmu:</w:t>
            </w:r>
          </w:p>
        </w:tc>
        <w:tc>
          <w:tcPr>
            <w:tcW w:w="7484"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rFonts w:ascii="Calibri" w:hAnsi="Calibri" w:cs="Calibri"/>
                <w:sz w:val="20"/>
                <w:szCs w:val="20"/>
                <w:lang w:val="sk-SK"/>
              </w:rPr>
            </w:pPr>
            <w:r w:rsidRPr="00B80C97">
              <w:rPr>
                <w:rFonts w:ascii="Calibri" w:hAnsi="Calibri" w:cs="Calibri"/>
                <w:b/>
                <w:sz w:val="20"/>
                <w:szCs w:val="20"/>
                <w:lang w:val="sk-SK"/>
              </w:rPr>
              <w:t>dodatkom č. 2</w:t>
            </w:r>
            <w:r w:rsidRPr="00B80C97">
              <w:rPr>
                <w:rFonts w:ascii="Calibri" w:hAnsi="Calibri" w:cs="Calibri"/>
                <w:sz w:val="20"/>
                <w:szCs w:val="20"/>
                <w:lang w:val="sk-SK"/>
              </w:rPr>
              <w:t xml:space="preserve"> k Nájomnej zmluve ÚZ ŠD a J STU č. 93/2019 R-STU o nájme nebytových priestorov spolu s dodatkom č. 1 s dobou nájmu od 05.07.2019 do 30.06.2021 </w:t>
            </w:r>
            <w:r w:rsidRPr="00B80C97">
              <w:rPr>
                <w:rFonts w:ascii="Calibri" w:hAnsi="Calibri" w:cs="Calibri"/>
                <w:b/>
                <w:sz w:val="20"/>
                <w:szCs w:val="20"/>
                <w:lang w:val="sk-SK"/>
              </w:rPr>
              <w:t xml:space="preserve">sa od 01.07.2021 predlžuje doba trvania nájmu, </w:t>
            </w:r>
            <w:r w:rsidRPr="00B80C97">
              <w:rPr>
                <w:rFonts w:ascii="Calibri" w:hAnsi="Calibri" w:cs="Calibri"/>
                <w:sz w:val="20"/>
                <w:szCs w:val="20"/>
                <w:lang w:val="sk-SK"/>
              </w:rPr>
              <w:t>dočasne nepotrebného majetku; nebytový priestor v ŠD Mladá Garda, na ul. Račianska 103 v Bratislave, ktorý sa nachádza v suteréne na bloku „K“ pozostávajúci z miestnosti č. 01 HK –1 0127 o výmere 24,00 m</w:t>
            </w:r>
            <w:r w:rsidRPr="00B80C97">
              <w:rPr>
                <w:rFonts w:ascii="Calibri" w:hAnsi="Calibri" w:cs="Calibri"/>
                <w:sz w:val="20"/>
                <w:szCs w:val="20"/>
                <w:vertAlign w:val="superscript"/>
                <w:lang w:val="sk-SK"/>
              </w:rPr>
              <w:t>2</w:t>
            </w:r>
            <w:r w:rsidRPr="00B80C97">
              <w:rPr>
                <w:rFonts w:ascii="Calibri" w:hAnsi="Calibri" w:cs="Calibri"/>
                <w:sz w:val="20"/>
                <w:szCs w:val="20"/>
                <w:lang w:val="sk-SK"/>
              </w:rPr>
              <w:t xml:space="preserve"> </w:t>
            </w:r>
            <w:r w:rsidRPr="00B80C97">
              <w:rPr>
                <w:rFonts w:ascii="Calibri" w:hAnsi="Calibri" w:cs="Calibri"/>
                <w:b/>
                <w:sz w:val="20"/>
                <w:szCs w:val="20"/>
                <w:lang w:val="sk-SK"/>
              </w:rPr>
              <w:t>do 30.06.2024,</w:t>
            </w:r>
          </w:p>
          <w:p w:rsidR="00B80C97" w:rsidRPr="00B80C97" w:rsidRDefault="00B80C97">
            <w:pPr>
              <w:jc w:val="both"/>
              <w:rPr>
                <w:rFonts w:ascii="Calibri" w:hAnsi="Calibri" w:cs="Calibri"/>
                <w:sz w:val="20"/>
                <w:szCs w:val="20"/>
                <w:lang w:val="sk-SK"/>
              </w:rPr>
            </w:pPr>
            <w:r w:rsidRPr="00B80C97">
              <w:rPr>
                <w:rFonts w:ascii="Calibri" w:hAnsi="Calibri" w:cs="Calibri"/>
                <w:sz w:val="20"/>
                <w:szCs w:val="20"/>
                <w:lang w:val="sk-SK"/>
              </w:rPr>
              <w:t>predmet nájmu spolu: 24,00 m</w:t>
            </w:r>
            <w:r w:rsidRPr="00B80C97">
              <w:rPr>
                <w:rFonts w:ascii="Calibri" w:hAnsi="Calibri" w:cs="Calibri"/>
                <w:sz w:val="20"/>
                <w:szCs w:val="20"/>
                <w:vertAlign w:val="superscript"/>
                <w:lang w:val="sk-SK"/>
              </w:rPr>
              <w:t>2</w:t>
            </w:r>
            <w:r w:rsidRPr="00B80C97">
              <w:rPr>
                <w:rFonts w:ascii="Calibri" w:hAnsi="Calibri" w:cs="Calibri"/>
                <w:sz w:val="20"/>
                <w:szCs w:val="20"/>
                <w:lang w:val="sk-SK"/>
              </w:rPr>
              <w:t>.</w:t>
            </w:r>
          </w:p>
        </w:tc>
      </w:tr>
      <w:tr w:rsidR="00B80C97" w:rsidRPr="00B80C97" w:rsidTr="00B80C97">
        <w:tc>
          <w:tcPr>
            <w:tcW w:w="454"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rFonts w:ascii="Calibri" w:hAnsi="Calibri" w:cs="Calibri"/>
                <w:sz w:val="20"/>
                <w:szCs w:val="20"/>
                <w:lang w:val="sk-SK"/>
              </w:rPr>
            </w:pPr>
          </w:p>
        </w:tc>
        <w:tc>
          <w:tcPr>
            <w:tcW w:w="1702"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rFonts w:ascii="Calibri" w:hAnsi="Calibri" w:cs="Calibri"/>
                <w:sz w:val="20"/>
                <w:szCs w:val="20"/>
                <w:lang w:val="sk-SK"/>
              </w:rPr>
            </w:pPr>
            <w:r w:rsidRPr="00B80C97">
              <w:rPr>
                <w:rFonts w:ascii="Calibri" w:hAnsi="Calibri" w:cs="Calibri"/>
                <w:sz w:val="20"/>
                <w:szCs w:val="20"/>
                <w:lang w:val="sk-SK"/>
              </w:rPr>
              <w:t>Účel nájmu:</w:t>
            </w:r>
          </w:p>
        </w:tc>
        <w:tc>
          <w:tcPr>
            <w:tcW w:w="7484" w:type="dxa"/>
            <w:tcBorders>
              <w:top w:val="single" w:sz="4" w:space="0" w:color="auto"/>
              <w:left w:val="single" w:sz="4" w:space="0" w:color="auto"/>
              <w:bottom w:val="single" w:sz="4" w:space="0" w:color="auto"/>
              <w:right w:val="single" w:sz="4" w:space="0" w:color="auto"/>
            </w:tcBorders>
            <w:hideMark/>
          </w:tcPr>
          <w:p w:rsidR="00B80C97" w:rsidRPr="00B80C97" w:rsidRDefault="00B80C97">
            <w:pPr>
              <w:rPr>
                <w:rFonts w:ascii="Calibri" w:hAnsi="Calibri" w:cs="Calibri"/>
                <w:sz w:val="20"/>
                <w:szCs w:val="20"/>
                <w:lang w:val="sk-SK"/>
              </w:rPr>
            </w:pPr>
            <w:r w:rsidRPr="00B80C97">
              <w:rPr>
                <w:rFonts w:ascii="Calibri" w:hAnsi="Calibri" w:cs="Calibri"/>
                <w:sz w:val="20"/>
                <w:szCs w:val="20"/>
                <w:lang w:val="sk-SK"/>
              </w:rPr>
              <w:t>Nájom sa zriaďuje na vykonávanie podnikateľskej činnosti ako skladový priestor.</w:t>
            </w:r>
          </w:p>
        </w:tc>
      </w:tr>
      <w:tr w:rsidR="00B80C97" w:rsidRPr="00B80C97" w:rsidTr="00B80C97">
        <w:trPr>
          <w:trHeight w:val="259"/>
        </w:trPr>
        <w:tc>
          <w:tcPr>
            <w:tcW w:w="454"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rFonts w:ascii="Calibri" w:hAnsi="Calibri" w:cs="Calibri"/>
                <w:sz w:val="20"/>
                <w:szCs w:val="20"/>
                <w:lang w:val="sk-SK"/>
              </w:rPr>
            </w:pPr>
          </w:p>
        </w:tc>
        <w:tc>
          <w:tcPr>
            <w:tcW w:w="1702"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rFonts w:ascii="Calibri" w:hAnsi="Calibri" w:cs="Calibri"/>
                <w:sz w:val="20"/>
                <w:szCs w:val="20"/>
                <w:lang w:val="sk-SK"/>
              </w:rPr>
            </w:pPr>
            <w:r w:rsidRPr="00B80C97">
              <w:rPr>
                <w:rFonts w:ascii="Calibri" w:hAnsi="Calibri" w:cs="Calibri"/>
                <w:sz w:val="20"/>
                <w:szCs w:val="20"/>
                <w:lang w:val="sk-SK"/>
              </w:rPr>
              <w:t>Doba nájmu:</w:t>
            </w:r>
          </w:p>
        </w:tc>
        <w:tc>
          <w:tcPr>
            <w:tcW w:w="7484" w:type="dxa"/>
            <w:tcBorders>
              <w:top w:val="single" w:sz="4" w:space="0" w:color="auto"/>
              <w:left w:val="single" w:sz="4" w:space="0" w:color="auto"/>
              <w:bottom w:val="single" w:sz="4" w:space="0" w:color="auto"/>
              <w:right w:val="single" w:sz="4" w:space="0" w:color="auto"/>
            </w:tcBorders>
            <w:hideMark/>
          </w:tcPr>
          <w:p w:rsidR="00B80C97" w:rsidRPr="00B80C97" w:rsidRDefault="00B80C97">
            <w:pPr>
              <w:rPr>
                <w:rFonts w:ascii="Calibri" w:hAnsi="Calibri" w:cs="Calibri"/>
                <w:sz w:val="20"/>
                <w:szCs w:val="20"/>
                <w:lang w:val="sk-SK"/>
              </w:rPr>
            </w:pPr>
            <w:r w:rsidRPr="00B80C97">
              <w:rPr>
                <w:rFonts w:ascii="Calibri" w:hAnsi="Calibri" w:cs="Calibri"/>
                <w:sz w:val="20"/>
                <w:szCs w:val="20"/>
                <w:lang w:val="sk-SK"/>
              </w:rPr>
              <w:t>05.07.2019 – 30.06.2024</w:t>
            </w:r>
          </w:p>
        </w:tc>
      </w:tr>
      <w:tr w:rsidR="00B80C97" w:rsidRPr="00B80C97" w:rsidTr="00B80C97">
        <w:tc>
          <w:tcPr>
            <w:tcW w:w="454"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rFonts w:ascii="Calibri" w:hAnsi="Calibri" w:cs="Calibri"/>
                <w:strike/>
                <w:sz w:val="20"/>
                <w:szCs w:val="20"/>
                <w:lang w:val="sk-SK"/>
              </w:rPr>
            </w:pPr>
          </w:p>
        </w:tc>
        <w:tc>
          <w:tcPr>
            <w:tcW w:w="1702"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rFonts w:ascii="Calibri" w:hAnsi="Calibri" w:cs="Calibri"/>
                <w:sz w:val="20"/>
                <w:szCs w:val="20"/>
                <w:lang w:val="sk-SK"/>
              </w:rPr>
            </w:pPr>
            <w:r w:rsidRPr="00B80C97">
              <w:rPr>
                <w:rFonts w:ascii="Calibri" w:hAnsi="Calibri" w:cs="Calibri"/>
                <w:sz w:val="20"/>
                <w:szCs w:val="20"/>
                <w:lang w:val="sk-SK"/>
              </w:rPr>
              <w:t>Nájomné:</w:t>
            </w:r>
          </w:p>
        </w:tc>
        <w:tc>
          <w:tcPr>
            <w:tcW w:w="7484" w:type="dxa"/>
            <w:tcBorders>
              <w:top w:val="single" w:sz="4" w:space="0" w:color="auto"/>
              <w:left w:val="single" w:sz="4" w:space="0" w:color="auto"/>
              <w:bottom w:val="single" w:sz="4" w:space="0" w:color="auto"/>
              <w:right w:val="single" w:sz="4" w:space="0" w:color="auto"/>
            </w:tcBorders>
            <w:hideMark/>
          </w:tcPr>
          <w:p w:rsidR="00B80C97" w:rsidRPr="00B80C97" w:rsidRDefault="00B80C97">
            <w:pPr>
              <w:rPr>
                <w:rFonts w:ascii="Calibri" w:hAnsi="Calibri" w:cs="Calibri"/>
                <w:sz w:val="20"/>
                <w:szCs w:val="20"/>
                <w:lang w:val="sk-SK"/>
              </w:rPr>
            </w:pPr>
            <w:r w:rsidRPr="00B80C97">
              <w:rPr>
                <w:rFonts w:ascii="Calibri" w:hAnsi="Calibri" w:cs="Calibri"/>
                <w:sz w:val="20"/>
                <w:szCs w:val="20"/>
                <w:lang w:val="sk-SK"/>
              </w:rPr>
              <w:t>miestnosť č. 01 HK –1 0127 (24,00 m</w:t>
            </w:r>
            <w:r w:rsidRPr="00B80C97">
              <w:rPr>
                <w:rFonts w:ascii="Calibri" w:hAnsi="Calibri" w:cs="Calibri"/>
                <w:sz w:val="20"/>
                <w:szCs w:val="20"/>
                <w:vertAlign w:val="superscript"/>
                <w:lang w:val="sk-SK"/>
              </w:rPr>
              <w:t>2</w:t>
            </w:r>
            <w:r w:rsidRPr="00B80C97">
              <w:rPr>
                <w:rFonts w:ascii="Calibri" w:hAnsi="Calibri" w:cs="Calibri"/>
                <w:sz w:val="20"/>
                <w:szCs w:val="20"/>
                <w:lang w:val="sk-SK"/>
              </w:rPr>
              <w:t>) – 20,00 €/m</w:t>
            </w:r>
            <w:r w:rsidRPr="00B80C97">
              <w:rPr>
                <w:rFonts w:ascii="Calibri" w:hAnsi="Calibri" w:cs="Calibri"/>
                <w:sz w:val="20"/>
                <w:szCs w:val="20"/>
                <w:vertAlign w:val="superscript"/>
                <w:lang w:val="sk-SK"/>
              </w:rPr>
              <w:t>2</w:t>
            </w:r>
            <w:r w:rsidRPr="00B80C97">
              <w:rPr>
                <w:rFonts w:ascii="Calibri" w:hAnsi="Calibri" w:cs="Calibri"/>
                <w:sz w:val="20"/>
                <w:szCs w:val="20"/>
                <w:lang w:val="sk-SK"/>
              </w:rPr>
              <w:t>/rok, t. j. 480,00 €/rok,</w:t>
            </w:r>
          </w:p>
          <w:p w:rsidR="00B80C97" w:rsidRPr="00B80C97" w:rsidRDefault="00B80C97">
            <w:pPr>
              <w:rPr>
                <w:rFonts w:ascii="Calibri" w:hAnsi="Calibri" w:cs="Calibri"/>
                <w:sz w:val="20"/>
                <w:szCs w:val="20"/>
                <w:lang w:val="sk-SK"/>
              </w:rPr>
            </w:pPr>
            <w:r w:rsidRPr="00B80C97">
              <w:rPr>
                <w:rFonts w:ascii="Calibri" w:hAnsi="Calibri" w:cs="Calibri"/>
                <w:sz w:val="20"/>
                <w:szCs w:val="20"/>
                <w:lang w:val="sk-SK"/>
              </w:rPr>
              <w:t>štvrťročná výška nájomného je 120,00 €,</w:t>
            </w:r>
          </w:p>
          <w:p w:rsidR="00B80C97" w:rsidRPr="00B80C97" w:rsidRDefault="00B80C97">
            <w:pPr>
              <w:rPr>
                <w:rFonts w:ascii="Calibri" w:hAnsi="Calibri" w:cs="Calibri"/>
                <w:sz w:val="20"/>
                <w:szCs w:val="20"/>
                <w:lang w:val="sk-SK"/>
              </w:rPr>
            </w:pPr>
            <w:r w:rsidRPr="00B80C97">
              <w:rPr>
                <w:rFonts w:ascii="Calibri" w:hAnsi="Calibri" w:cs="Calibri"/>
                <w:sz w:val="20"/>
                <w:szCs w:val="20"/>
                <w:lang w:val="sk-SK"/>
              </w:rPr>
              <w:t xml:space="preserve">nájomné spolu ročne: </w:t>
            </w:r>
            <w:r w:rsidRPr="00B80C97">
              <w:rPr>
                <w:rFonts w:ascii="Calibri" w:hAnsi="Calibri" w:cs="Calibri"/>
                <w:b/>
                <w:sz w:val="20"/>
                <w:szCs w:val="20"/>
                <w:lang w:val="sk-SK"/>
              </w:rPr>
              <w:t>480,00 €/rok</w:t>
            </w:r>
            <w:r w:rsidRPr="00B80C97">
              <w:rPr>
                <w:rFonts w:ascii="Calibri" w:hAnsi="Calibri" w:cs="Calibri"/>
                <w:sz w:val="20"/>
                <w:szCs w:val="20"/>
                <w:lang w:val="sk-SK"/>
              </w:rPr>
              <w:t>.</w:t>
            </w:r>
          </w:p>
          <w:p w:rsidR="00B80C97" w:rsidRPr="00B80C97" w:rsidRDefault="00B80C97">
            <w:pPr>
              <w:pStyle w:val="Odstavecseseznamem"/>
              <w:ind w:left="644" w:hanging="644"/>
              <w:rPr>
                <w:rFonts w:ascii="Calibri" w:hAnsi="Calibri" w:cs="Calibri"/>
                <w:sz w:val="20"/>
                <w:szCs w:val="20"/>
                <w:lang w:val="sk-SK"/>
              </w:rPr>
            </w:pPr>
            <w:r w:rsidRPr="00B80C97">
              <w:rPr>
                <w:rFonts w:ascii="Calibri" w:hAnsi="Calibri" w:cs="Calibri"/>
                <w:sz w:val="20"/>
                <w:szCs w:val="20"/>
                <w:lang w:val="sk-SK"/>
              </w:rPr>
              <w:t>nájomné je v súlade so smernicou</w:t>
            </w:r>
            <w:r w:rsidRPr="00B80C97">
              <w:rPr>
                <w:rFonts w:ascii="Calibri" w:hAnsi="Calibri" w:cs="Calibri"/>
                <w:sz w:val="20"/>
                <w:szCs w:val="20"/>
                <w:vertAlign w:val="superscript"/>
                <w:lang w:val="sk-SK"/>
              </w:rPr>
              <w:t>1</w:t>
            </w:r>
            <w:r w:rsidRPr="00B80C97">
              <w:rPr>
                <w:rFonts w:ascii="Calibri" w:hAnsi="Calibri" w:cs="Calibri"/>
                <w:b/>
                <w:sz w:val="20"/>
                <w:szCs w:val="20"/>
                <w:vertAlign w:val="superscript"/>
                <w:lang w:val="sk-SK"/>
              </w:rPr>
              <w:t xml:space="preserve"> </w:t>
            </w:r>
            <w:r w:rsidRPr="00B80C97">
              <w:rPr>
                <w:rFonts w:ascii="Calibri" w:hAnsi="Calibri" w:cs="Calibri"/>
                <w:sz w:val="20"/>
                <w:szCs w:val="20"/>
                <w:lang w:val="sk-SK"/>
              </w:rPr>
              <w:t>nájomné je v súlade so smernicou</w:t>
            </w:r>
            <w:r w:rsidRPr="00B80C97">
              <w:rPr>
                <w:rFonts w:ascii="Calibri" w:hAnsi="Calibri" w:cs="Calibri"/>
                <w:sz w:val="20"/>
                <w:szCs w:val="20"/>
                <w:vertAlign w:val="superscript"/>
                <w:lang w:val="sk-SK"/>
              </w:rPr>
              <w:t>1</w:t>
            </w:r>
          </w:p>
        </w:tc>
      </w:tr>
      <w:tr w:rsidR="00B80C97" w:rsidRPr="00B80C97" w:rsidTr="00B80C97">
        <w:trPr>
          <w:trHeight w:val="50"/>
        </w:trPr>
        <w:tc>
          <w:tcPr>
            <w:tcW w:w="454"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rFonts w:ascii="Calibri" w:hAnsi="Calibri" w:cs="Calibri"/>
                <w:sz w:val="20"/>
                <w:szCs w:val="20"/>
                <w:lang w:val="sk-SK"/>
              </w:rPr>
            </w:pPr>
          </w:p>
        </w:tc>
        <w:tc>
          <w:tcPr>
            <w:tcW w:w="1702"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rFonts w:ascii="Calibri" w:hAnsi="Calibri" w:cs="Calibri"/>
                <w:sz w:val="20"/>
                <w:szCs w:val="20"/>
                <w:lang w:val="sk-SK"/>
              </w:rPr>
            </w:pPr>
            <w:r w:rsidRPr="00B80C97">
              <w:rPr>
                <w:rFonts w:ascii="Calibri" w:hAnsi="Calibri" w:cs="Calibri"/>
                <w:sz w:val="20"/>
                <w:szCs w:val="20"/>
                <w:lang w:val="sk-SK"/>
              </w:rPr>
              <w:t>Náklady za služby:</w:t>
            </w:r>
          </w:p>
        </w:tc>
        <w:tc>
          <w:tcPr>
            <w:tcW w:w="7484" w:type="dxa"/>
            <w:tcBorders>
              <w:top w:val="single" w:sz="4" w:space="0" w:color="auto"/>
              <w:left w:val="single" w:sz="4" w:space="0" w:color="auto"/>
              <w:bottom w:val="single" w:sz="4" w:space="0" w:color="auto"/>
              <w:right w:val="single" w:sz="4" w:space="0" w:color="auto"/>
            </w:tcBorders>
            <w:hideMark/>
          </w:tcPr>
          <w:p w:rsidR="00B80C97" w:rsidRPr="00B80C97" w:rsidRDefault="00B80C97">
            <w:pPr>
              <w:pStyle w:val="Zkladntext"/>
              <w:rPr>
                <w:rFonts w:ascii="Calibri" w:hAnsi="Calibri" w:cs="Calibri"/>
                <w:sz w:val="20"/>
                <w:lang w:val="sk-SK"/>
              </w:rPr>
            </w:pPr>
            <w:r w:rsidRPr="00B80C97">
              <w:rPr>
                <w:rFonts w:ascii="Calibri" w:hAnsi="Calibri" w:cs="Calibri"/>
                <w:sz w:val="20"/>
                <w:lang w:val="sk-SK"/>
              </w:rPr>
              <w:t xml:space="preserve">preddavky na náklady za opakované dodávanie energií a služieb bude prenajímateľ </w:t>
            </w:r>
          </w:p>
          <w:p w:rsidR="00B80C97" w:rsidRPr="00B80C97" w:rsidRDefault="00B80C97">
            <w:pPr>
              <w:pStyle w:val="Zkladntext"/>
              <w:rPr>
                <w:rFonts w:ascii="Calibri" w:hAnsi="Calibri" w:cs="Calibri"/>
                <w:sz w:val="20"/>
                <w:lang w:val="sk-SK"/>
              </w:rPr>
            </w:pPr>
            <w:r w:rsidRPr="00B80C97">
              <w:rPr>
                <w:rFonts w:ascii="Calibri" w:hAnsi="Calibri" w:cs="Calibri"/>
                <w:sz w:val="20"/>
                <w:lang w:val="sk-SK"/>
              </w:rPr>
              <w:t xml:space="preserve">fakturovať štvrťročne; za dodanie energií vyfakturuje prenajímateľ zálohovo do 15dní po </w:t>
            </w:r>
          </w:p>
          <w:p w:rsidR="00B80C97" w:rsidRPr="00B80C97" w:rsidRDefault="00B80C97">
            <w:pPr>
              <w:pStyle w:val="Zkladntext"/>
              <w:rPr>
                <w:rFonts w:ascii="Calibri" w:hAnsi="Calibri" w:cs="Calibri"/>
                <w:sz w:val="20"/>
                <w:lang w:val="sk-SK"/>
              </w:rPr>
            </w:pPr>
            <w:r w:rsidRPr="00B80C97">
              <w:rPr>
                <w:rFonts w:ascii="Calibri" w:hAnsi="Calibri" w:cs="Calibri"/>
                <w:sz w:val="20"/>
                <w:lang w:val="sk-SK"/>
              </w:rPr>
              <w:t>uplynutí daného štvrťroka. Náklady za dodanie služieb budú fakturované paušálnou sumou do 15 dní po uplynutí príslušného štvrťroka. Prenajímateľ po obdržaní  zúčtovacích faktúr od dodávateľov energií vyhotoví nájomcovi vyúčtovaciu faktúru za príslušný kalendárny rok. Splatnosť nedoplatku alebo preplatku zo zúčtovacej faktúry je 15 kalendárnych dní odo dňa doručenia vyúčtovania nájomcovi</w:t>
            </w:r>
          </w:p>
        </w:tc>
      </w:tr>
      <w:tr w:rsidR="00B80C97" w:rsidRPr="00B80C97" w:rsidTr="00B80C97">
        <w:tc>
          <w:tcPr>
            <w:tcW w:w="454"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rFonts w:ascii="Calibri" w:hAnsi="Calibri" w:cs="Calibri"/>
                <w:sz w:val="20"/>
                <w:szCs w:val="20"/>
                <w:lang w:val="sk-SK"/>
              </w:rPr>
            </w:pPr>
          </w:p>
        </w:tc>
        <w:tc>
          <w:tcPr>
            <w:tcW w:w="1702"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rFonts w:ascii="Calibri" w:hAnsi="Calibri" w:cs="Calibri"/>
                <w:sz w:val="20"/>
                <w:szCs w:val="20"/>
                <w:lang w:val="sk-SK"/>
              </w:rPr>
            </w:pPr>
            <w:r w:rsidRPr="00B80C97">
              <w:rPr>
                <w:rFonts w:ascii="Calibri" w:hAnsi="Calibri" w:cs="Calibri"/>
                <w:sz w:val="20"/>
                <w:szCs w:val="20"/>
                <w:lang w:val="sk-SK"/>
              </w:rPr>
              <w:t>Predkladá:</w:t>
            </w:r>
          </w:p>
        </w:tc>
        <w:tc>
          <w:tcPr>
            <w:tcW w:w="7484" w:type="dxa"/>
            <w:tcBorders>
              <w:top w:val="single" w:sz="4" w:space="0" w:color="auto"/>
              <w:left w:val="single" w:sz="4" w:space="0" w:color="auto"/>
              <w:bottom w:val="single" w:sz="4" w:space="0" w:color="auto"/>
              <w:right w:val="single" w:sz="4" w:space="0" w:color="auto"/>
            </w:tcBorders>
            <w:hideMark/>
          </w:tcPr>
          <w:p w:rsidR="00B80C97" w:rsidRPr="00B80C97" w:rsidRDefault="00B80C97">
            <w:pPr>
              <w:rPr>
                <w:rFonts w:ascii="Calibri" w:hAnsi="Calibri" w:cs="Calibri"/>
                <w:sz w:val="20"/>
                <w:szCs w:val="20"/>
                <w:lang w:val="sk-SK"/>
              </w:rPr>
            </w:pPr>
            <w:r w:rsidRPr="00B80C97">
              <w:rPr>
                <w:rFonts w:ascii="Calibri" w:hAnsi="Calibri" w:cs="Calibri"/>
                <w:sz w:val="20"/>
                <w:szCs w:val="20"/>
                <w:lang w:val="sk-SK"/>
              </w:rPr>
              <w:t>riaditeľ ÚZ ŠD a J  STU</w:t>
            </w:r>
          </w:p>
        </w:tc>
      </w:tr>
    </w:tbl>
    <w:p w:rsidR="00B80C97" w:rsidRPr="00B80C97" w:rsidRDefault="00B80C97" w:rsidP="00B80C97">
      <w:pPr>
        <w:rPr>
          <w:sz w:val="20"/>
          <w:szCs w:val="20"/>
        </w:rPr>
      </w:pPr>
    </w:p>
    <w:p w:rsidR="00B80C97" w:rsidRPr="00B80C97" w:rsidRDefault="00B80C97" w:rsidP="00B80C97">
      <w:pPr>
        <w:rPr>
          <w:sz w:val="20"/>
          <w:szCs w:val="20"/>
        </w:rPr>
      </w:pPr>
    </w:p>
    <w:tbl>
      <w:tblPr>
        <w:tblStyle w:val="Mkatabulky"/>
        <w:tblW w:w="9952" w:type="dxa"/>
        <w:tblInd w:w="-885" w:type="dxa"/>
        <w:tblLook w:val="04A0" w:firstRow="1" w:lastRow="0" w:firstColumn="1" w:lastColumn="0" w:noHBand="0" w:noVBand="1"/>
      </w:tblPr>
      <w:tblGrid>
        <w:gridCol w:w="453"/>
        <w:gridCol w:w="2015"/>
        <w:gridCol w:w="7484"/>
      </w:tblGrid>
      <w:tr w:rsidR="00B80C97" w:rsidRPr="00B80C97" w:rsidTr="00B80C97">
        <w:tc>
          <w:tcPr>
            <w:tcW w:w="453" w:type="dxa"/>
            <w:tcBorders>
              <w:top w:val="single" w:sz="4" w:space="0" w:color="auto"/>
              <w:left w:val="single" w:sz="4" w:space="0" w:color="auto"/>
              <w:bottom w:val="single" w:sz="4" w:space="0" w:color="auto"/>
              <w:right w:val="single" w:sz="4" w:space="0" w:color="auto"/>
            </w:tcBorders>
            <w:hideMark/>
          </w:tcPr>
          <w:p w:rsidR="00B80C97" w:rsidRPr="00B80C97" w:rsidRDefault="00B80C97" w:rsidP="00B80C97">
            <w:pPr>
              <w:ind w:left="360" w:hanging="326"/>
              <w:rPr>
                <w:b/>
                <w:sz w:val="20"/>
                <w:szCs w:val="20"/>
                <w:lang w:val="sk-SK"/>
              </w:rPr>
            </w:pPr>
            <w:r w:rsidRPr="00B80C97">
              <w:rPr>
                <w:b/>
                <w:sz w:val="20"/>
                <w:szCs w:val="20"/>
                <w:lang w:val="sk-SK"/>
              </w:rPr>
              <w:t>15</w:t>
            </w:r>
          </w:p>
        </w:tc>
        <w:tc>
          <w:tcPr>
            <w:tcW w:w="2015"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b/>
                <w:sz w:val="20"/>
                <w:szCs w:val="20"/>
                <w:lang w:val="sk-SK"/>
              </w:rPr>
            </w:pPr>
            <w:r w:rsidRPr="00B80C97">
              <w:rPr>
                <w:b/>
                <w:sz w:val="20"/>
                <w:szCs w:val="20"/>
                <w:lang w:val="sk-SK"/>
              </w:rPr>
              <w:t>Nájomca:</w:t>
            </w:r>
          </w:p>
        </w:tc>
        <w:tc>
          <w:tcPr>
            <w:tcW w:w="7484" w:type="dxa"/>
            <w:tcBorders>
              <w:top w:val="single" w:sz="4" w:space="0" w:color="auto"/>
              <w:left w:val="single" w:sz="4" w:space="0" w:color="auto"/>
              <w:bottom w:val="single" w:sz="4" w:space="0" w:color="auto"/>
              <w:right w:val="single" w:sz="4" w:space="0" w:color="auto"/>
            </w:tcBorders>
            <w:hideMark/>
          </w:tcPr>
          <w:p w:rsidR="00B80C97" w:rsidRPr="00B80C97" w:rsidRDefault="00B80C97">
            <w:pPr>
              <w:rPr>
                <w:sz w:val="20"/>
                <w:szCs w:val="20"/>
                <w:lang w:val="sk-SK"/>
              </w:rPr>
            </w:pPr>
            <w:r w:rsidRPr="00B80C97">
              <w:rPr>
                <w:b/>
                <w:sz w:val="20"/>
                <w:szCs w:val="20"/>
                <w:lang w:val="sk-SK"/>
              </w:rPr>
              <w:t xml:space="preserve">Súkromná stredná odborná škola HOST, </w:t>
            </w:r>
            <w:r w:rsidRPr="00B80C97">
              <w:rPr>
                <w:sz w:val="20"/>
                <w:szCs w:val="20"/>
                <w:lang w:val="sk-SK"/>
              </w:rPr>
              <w:t>Riazanská 75, 831 03 Bratislava, IČO: 30 792 975</w:t>
            </w:r>
          </w:p>
          <w:p w:rsidR="00B80C97" w:rsidRPr="00B80C97" w:rsidRDefault="00B80C97">
            <w:pPr>
              <w:rPr>
                <w:sz w:val="20"/>
                <w:szCs w:val="20"/>
                <w:lang w:val="sk-SK"/>
              </w:rPr>
            </w:pPr>
            <w:r w:rsidRPr="00B80C97">
              <w:rPr>
                <w:sz w:val="20"/>
                <w:szCs w:val="20"/>
                <w:lang w:val="sk-SK"/>
              </w:rPr>
              <w:t>nájomca je nezisková organizácia – škola zapísaná v registri organizácií vedenom Štatistickým úradom SR</w:t>
            </w:r>
          </w:p>
        </w:tc>
      </w:tr>
      <w:tr w:rsidR="00B80C97" w:rsidRPr="00B80C97" w:rsidTr="00B80C97">
        <w:trPr>
          <w:trHeight w:val="708"/>
        </w:trPr>
        <w:tc>
          <w:tcPr>
            <w:tcW w:w="453"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sz w:val="20"/>
                <w:szCs w:val="20"/>
                <w:lang w:val="sk-SK"/>
              </w:rPr>
            </w:pPr>
          </w:p>
        </w:tc>
        <w:tc>
          <w:tcPr>
            <w:tcW w:w="2015"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sz w:val="20"/>
                <w:szCs w:val="20"/>
                <w:lang w:val="sk-SK"/>
              </w:rPr>
            </w:pPr>
            <w:r w:rsidRPr="00B80C97">
              <w:rPr>
                <w:sz w:val="20"/>
                <w:szCs w:val="20"/>
                <w:lang w:val="sk-SK"/>
              </w:rPr>
              <w:t>Predmet nájmu:</w:t>
            </w:r>
          </w:p>
        </w:tc>
        <w:tc>
          <w:tcPr>
            <w:tcW w:w="7484"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b/>
                <w:sz w:val="20"/>
                <w:szCs w:val="20"/>
                <w:lang w:val="sk-SK"/>
              </w:rPr>
            </w:pPr>
            <w:r w:rsidRPr="00B80C97">
              <w:rPr>
                <w:sz w:val="20"/>
                <w:szCs w:val="20"/>
                <w:lang w:val="sk-SK"/>
              </w:rPr>
              <w:t>dočasne nepotrebný majetok; nebytový priestor nachádzajúci sa v  budove na Pionierskej ulici č. 15 v Bratislave na 2. poschodí, pozostávajúci z kancelárií s rozlohou 592,50 m</w:t>
            </w:r>
            <w:r w:rsidRPr="00B80C97">
              <w:rPr>
                <w:sz w:val="20"/>
                <w:szCs w:val="20"/>
                <w:vertAlign w:val="superscript"/>
                <w:lang w:val="sk-SK"/>
              </w:rPr>
              <w:t>2</w:t>
            </w:r>
            <w:r w:rsidRPr="00B80C97">
              <w:rPr>
                <w:sz w:val="20"/>
                <w:szCs w:val="20"/>
                <w:lang w:val="sk-SK"/>
              </w:rPr>
              <w:t>, učební a laboratórií s rozlohou 205,50 m</w:t>
            </w:r>
            <w:r w:rsidRPr="00B80C97">
              <w:rPr>
                <w:sz w:val="20"/>
                <w:szCs w:val="20"/>
                <w:vertAlign w:val="superscript"/>
                <w:lang w:val="sk-SK"/>
              </w:rPr>
              <w:t>2</w:t>
            </w:r>
            <w:r w:rsidRPr="00B80C97">
              <w:rPr>
                <w:sz w:val="20"/>
                <w:szCs w:val="20"/>
                <w:lang w:val="sk-SK"/>
              </w:rPr>
              <w:t>, technických miestností (sociálne zariadenia, kuchynka, miestnosti pre upratovačku) s rozlohou 77,90 m</w:t>
            </w:r>
            <w:r w:rsidRPr="00B80C97">
              <w:rPr>
                <w:sz w:val="20"/>
                <w:szCs w:val="20"/>
                <w:vertAlign w:val="superscript"/>
                <w:lang w:val="sk-SK"/>
              </w:rPr>
              <w:t>2</w:t>
            </w:r>
            <w:r w:rsidRPr="00B80C97">
              <w:rPr>
                <w:sz w:val="20"/>
                <w:szCs w:val="20"/>
                <w:lang w:val="sk-SK"/>
              </w:rPr>
              <w:t>, chodieb s rozlohou 222,70 m</w:t>
            </w:r>
            <w:r w:rsidRPr="00B80C97">
              <w:rPr>
                <w:sz w:val="20"/>
                <w:szCs w:val="20"/>
                <w:vertAlign w:val="superscript"/>
                <w:lang w:val="sk-SK"/>
              </w:rPr>
              <w:t>2</w:t>
            </w:r>
            <w:r w:rsidRPr="00B80C97">
              <w:rPr>
                <w:sz w:val="20"/>
                <w:szCs w:val="20"/>
                <w:lang w:val="sk-SK"/>
              </w:rPr>
              <w:t>,</w:t>
            </w:r>
          </w:p>
          <w:p w:rsidR="00B80C97" w:rsidRPr="00B80C97" w:rsidRDefault="00B80C97">
            <w:pPr>
              <w:jc w:val="both"/>
              <w:rPr>
                <w:sz w:val="20"/>
                <w:szCs w:val="20"/>
                <w:lang w:val="sk-SK"/>
              </w:rPr>
            </w:pPr>
            <w:r w:rsidRPr="00B80C97">
              <w:rPr>
                <w:sz w:val="20"/>
                <w:szCs w:val="20"/>
                <w:lang w:val="sk-SK"/>
              </w:rPr>
              <w:t xml:space="preserve">predmet nájmu spolu: </w:t>
            </w:r>
            <w:r w:rsidRPr="00B80C97">
              <w:rPr>
                <w:b/>
                <w:sz w:val="20"/>
                <w:szCs w:val="20"/>
                <w:lang w:val="sk-SK"/>
              </w:rPr>
              <w:t>1.098,60 m</w:t>
            </w:r>
            <w:r w:rsidRPr="00B80C97">
              <w:rPr>
                <w:b/>
                <w:sz w:val="20"/>
                <w:szCs w:val="20"/>
                <w:vertAlign w:val="superscript"/>
                <w:lang w:val="sk-SK"/>
              </w:rPr>
              <w:t>2</w:t>
            </w:r>
            <w:r w:rsidRPr="00B80C97">
              <w:rPr>
                <w:sz w:val="20"/>
                <w:szCs w:val="20"/>
                <w:lang w:val="sk-SK"/>
              </w:rPr>
              <w:t>.</w:t>
            </w:r>
          </w:p>
        </w:tc>
      </w:tr>
      <w:tr w:rsidR="00B80C97" w:rsidRPr="00B80C97" w:rsidTr="00B80C97">
        <w:tc>
          <w:tcPr>
            <w:tcW w:w="453"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sz w:val="20"/>
                <w:szCs w:val="20"/>
                <w:lang w:val="sk-SK"/>
              </w:rPr>
            </w:pPr>
          </w:p>
        </w:tc>
        <w:tc>
          <w:tcPr>
            <w:tcW w:w="2015"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sz w:val="20"/>
                <w:szCs w:val="20"/>
                <w:lang w:val="sk-SK"/>
              </w:rPr>
            </w:pPr>
            <w:r w:rsidRPr="00B80C97">
              <w:rPr>
                <w:sz w:val="20"/>
                <w:szCs w:val="20"/>
                <w:lang w:val="sk-SK"/>
              </w:rPr>
              <w:t>Účel nájmu:</w:t>
            </w:r>
          </w:p>
        </w:tc>
        <w:tc>
          <w:tcPr>
            <w:tcW w:w="7484" w:type="dxa"/>
            <w:tcBorders>
              <w:top w:val="single" w:sz="4" w:space="0" w:color="auto"/>
              <w:left w:val="single" w:sz="4" w:space="0" w:color="auto"/>
              <w:bottom w:val="single" w:sz="4" w:space="0" w:color="auto"/>
              <w:right w:val="single" w:sz="4" w:space="0" w:color="auto"/>
            </w:tcBorders>
            <w:hideMark/>
          </w:tcPr>
          <w:p w:rsidR="00B80C97" w:rsidRPr="00B80C97" w:rsidRDefault="00B80C97">
            <w:pPr>
              <w:rPr>
                <w:rFonts w:cs="Times New Roman"/>
                <w:sz w:val="20"/>
                <w:szCs w:val="20"/>
                <w:lang w:val="sk-SK"/>
              </w:rPr>
            </w:pPr>
            <w:r w:rsidRPr="00B80C97">
              <w:rPr>
                <w:rFonts w:cs="Times New Roman"/>
                <w:sz w:val="20"/>
                <w:szCs w:val="20"/>
                <w:lang w:val="sk-SK"/>
              </w:rPr>
              <w:t>prevádzkovanie výchovno-vzdelávacieho procesu – prevádzkovanie súkromnej školy</w:t>
            </w:r>
          </w:p>
        </w:tc>
      </w:tr>
      <w:tr w:rsidR="00B80C97" w:rsidRPr="00B80C97" w:rsidTr="00B80C97">
        <w:trPr>
          <w:trHeight w:val="259"/>
        </w:trPr>
        <w:tc>
          <w:tcPr>
            <w:tcW w:w="453"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sz w:val="20"/>
                <w:szCs w:val="20"/>
                <w:lang w:val="sk-SK"/>
              </w:rPr>
            </w:pPr>
          </w:p>
        </w:tc>
        <w:tc>
          <w:tcPr>
            <w:tcW w:w="2015"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sz w:val="20"/>
                <w:szCs w:val="20"/>
                <w:lang w:val="sk-SK"/>
              </w:rPr>
            </w:pPr>
            <w:r w:rsidRPr="00B80C97">
              <w:rPr>
                <w:sz w:val="20"/>
                <w:szCs w:val="20"/>
                <w:lang w:val="sk-SK"/>
              </w:rPr>
              <w:t>Doba nájmu:</w:t>
            </w:r>
          </w:p>
        </w:tc>
        <w:tc>
          <w:tcPr>
            <w:tcW w:w="7484" w:type="dxa"/>
            <w:tcBorders>
              <w:top w:val="single" w:sz="4" w:space="0" w:color="auto"/>
              <w:left w:val="single" w:sz="4" w:space="0" w:color="auto"/>
              <w:bottom w:val="single" w:sz="4" w:space="0" w:color="auto"/>
              <w:right w:val="single" w:sz="4" w:space="0" w:color="auto"/>
            </w:tcBorders>
            <w:hideMark/>
          </w:tcPr>
          <w:p w:rsidR="00B80C97" w:rsidRPr="00B80C97" w:rsidRDefault="00B80C97">
            <w:pPr>
              <w:rPr>
                <w:sz w:val="20"/>
                <w:szCs w:val="20"/>
                <w:lang w:val="sk-SK"/>
              </w:rPr>
            </w:pPr>
            <w:r w:rsidRPr="00B80C97">
              <w:rPr>
                <w:rFonts w:cs="Times New Roman"/>
                <w:sz w:val="20"/>
                <w:szCs w:val="20"/>
                <w:lang w:val="sk-SK"/>
              </w:rPr>
              <w:t>01.07.2021 – 30.06.2028</w:t>
            </w:r>
          </w:p>
        </w:tc>
      </w:tr>
      <w:tr w:rsidR="00B80C97" w:rsidRPr="00B80C97" w:rsidTr="00B80C97">
        <w:trPr>
          <w:trHeight w:val="816"/>
        </w:trPr>
        <w:tc>
          <w:tcPr>
            <w:tcW w:w="453"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sz w:val="20"/>
                <w:szCs w:val="20"/>
                <w:lang w:val="sk-SK"/>
              </w:rPr>
            </w:pPr>
          </w:p>
        </w:tc>
        <w:tc>
          <w:tcPr>
            <w:tcW w:w="2015"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sz w:val="20"/>
                <w:szCs w:val="20"/>
                <w:lang w:val="sk-SK"/>
              </w:rPr>
            </w:pPr>
            <w:r w:rsidRPr="00B80C97">
              <w:rPr>
                <w:sz w:val="20"/>
                <w:szCs w:val="20"/>
                <w:lang w:val="sk-SK"/>
              </w:rPr>
              <w:t xml:space="preserve">Nájomné: </w:t>
            </w:r>
          </w:p>
          <w:p w:rsidR="00B80C97" w:rsidRPr="00B80C97" w:rsidRDefault="00B80C97">
            <w:pPr>
              <w:jc w:val="both"/>
              <w:rPr>
                <w:sz w:val="20"/>
                <w:szCs w:val="20"/>
                <w:lang w:val="sk-SK"/>
              </w:rPr>
            </w:pPr>
          </w:p>
        </w:tc>
        <w:tc>
          <w:tcPr>
            <w:tcW w:w="7484"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sz w:val="20"/>
                <w:szCs w:val="20"/>
                <w:lang w:val="sk-SK"/>
              </w:rPr>
            </w:pPr>
            <w:r w:rsidRPr="00B80C97">
              <w:rPr>
                <w:sz w:val="20"/>
                <w:szCs w:val="20"/>
                <w:lang w:val="sk-SK"/>
              </w:rPr>
              <w:t>kancelárie (592,50 m</w:t>
            </w:r>
            <w:r w:rsidRPr="00B80C97">
              <w:rPr>
                <w:sz w:val="20"/>
                <w:szCs w:val="20"/>
                <w:vertAlign w:val="superscript"/>
                <w:lang w:val="sk-SK"/>
              </w:rPr>
              <w:t>2</w:t>
            </w:r>
            <w:r w:rsidRPr="00B80C97">
              <w:rPr>
                <w:sz w:val="20"/>
                <w:szCs w:val="20"/>
                <w:lang w:val="sk-SK"/>
              </w:rPr>
              <w:t>) – 60,00 €/m</w:t>
            </w:r>
            <w:r w:rsidRPr="00B80C97">
              <w:rPr>
                <w:sz w:val="20"/>
                <w:szCs w:val="20"/>
                <w:vertAlign w:val="superscript"/>
                <w:lang w:val="sk-SK"/>
              </w:rPr>
              <w:t>2</w:t>
            </w:r>
            <w:r w:rsidRPr="00B80C97">
              <w:rPr>
                <w:sz w:val="20"/>
                <w:szCs w:val="20"/>
                <w:lang w:val="sk-SK"/>
              </w:rPr>
              <w:t>/rok, t. j. 35.550 €/rok,</w:t>
            </w:r>
          </w:p>
          <w:p w:rsidR="00B80C97" w:rsidRPr="00B80C97" w:rsidRDefault="00B80C97">
            <w:pPr>
              <w:jc w:val="both"/>
              <w:rPr>
                <w:sz w:val="20"/>
                <w:szCs w:val="20"/>
                <w:lang w:val="sk-SK"/>
              </w:rPr>
            </w:pPr>
            <w:r w:rsidRPr="00B80C97">
              <w:rPr>
                <w:sz w:val="20"/>
                <w:szCs w:val="20"/>
                <w:lang w:val="sk-SK"/>
              </w:rPr>
              <w:t>učebne a laboratória (205,50 m</w:t>
            </w:r>
            <w:r w:rsidRPr="00B80C97">
              <w:rPr>
                <w:sz w:val="20"/>
                <w:szCs w:val="20"/>
                <w:vertAlign w:val="superscript"/>
                <w:lang w:val="sk-SK"/>
              </w:rPr>
              <w:t>2</w:t>
            </w:r>
            <w:r w:rsidRPr="00B80C97">
              <w:rPr>
                <w:sz w:val="20"/>
                <w:szCs w:val="20"/>
                <w:lang w:val="sk-SK"/>
              </w:rPr>
              <w:t>) – 70,00 €/m</w:t>
            </w:r>
            <w:r w:rsidRPr="00B80C97">
              <w:rPr>
                <w:sz w:val="20"/>
                <w:szCs w:val="20"/>
                <w:vertAlign w:val="superscript"/>
                <w:lang w:val="sk-SK"/>
              </w:rPr>
              <w:t>2</w:t>
            </w:r>
            <w:r w:rsidRPr="00B80C97">
              <w:rPr>
                <w:sz w:val="20"/>
                <w:szCs w:val="20"/>
                <w:lang w:val="sk-SK"/>
              </w:rPr>
              <w:t>/rok, t. j. 14.385,00 €/rok,</w:t>
            </w:r>
          </w:p>
          <w:p w:rsidR="00B80C97" w:rsidRPr="00B80C97" w:rsidRDefault="00B80C97">
            <w:pPr>
              <w:jc w:val="both"/>
              <w:rPr>
                <w:sz w:val="20"/>
                <w:szCs w:val="20"/>
                <w:lang w:val="sk-SK"/>
              </w:rPr>
            </w:pPr>
            <w:r w:rsidRPr="00B80C97">
              <w:rPr>
                <w:sz w:val="20"/>
                <w:szCs w:val="20"/>
                <w:lang w:val="sk-SK"/>
              </w:rPr>
              <w:t>technické miestnosti (77,90 m</w:t>
            </w:r>
            <w:r w:rsidRPr="00B80C97">
              <w:rPr>
                <w:sz w:val="20"/>
                <w:szCs w:val="20"/>
                <w:vertAlign w:val="superscript"/>
                <w:lang w:val="sk-SK"/>
              </w:rPr>
              <w:t>2</w:t>
            </w:r>
            <w:r w:rsidRPr="00B80C97">
              <w:rPr>
                <w:sz w:val="20"/>
                <w:szCs w:val="20"/>
                <w:lang w:val="sk-SK"/>
              </w:rPr>
              <w:t>) – 15,00 €/m</w:t>
            </w:r>
            <w:r w:rsidRPr="00B80C97">
              <w:rPr>
                <w:sz w:val="20"/>
                <w:szCs w:val="20"/>
                <w:vertAlign w:val="superscript"/>
                <w:lang w:val="sk-SK"/>
              </w:rPr>
              <w:t>2</w:t>
            </w:r>
            <w:r w:rsidRPr="00B80C97">
              <w:rPr>
                <w:sz w:val="20"/>
                <w:szCs w:val="20"/>
                <w:lang w:val="sk-SK"/>
              </w:rPr>
              <w:t>/rok, t. j. 1.168,50 €/rok,</w:t>
            </w:r>
          </w:p>
          <w:p w:rsidR="00B80C97" w:rsidRPr="00B80C97" w:rsidRDefault="00B80C97">
            <w:pPr>
              <w:jc w:val="both"/>
              <w:rPr>
                <w:sz w:val="20"/>
                <w:szCs w:val="20"/>
                <w:lang w:val="sk-SK"/>
              </w:rPr>
            </w:pPr>
            <w:r w:rsidRPr="00B80C97">
              <w:rPr>
                <w:sz w:val="20"/>
                <w:szCs w:val="20"/>
                <w:lang w:val="sk-SK"/>
              </w:rPr>
              <w:t>chodby (222,70 m2) – 20,00 €/m2/rok, t. j. 4.454,00 €/rok,</w:t>
            </w:r>
          </w:p>
          <w:p w:rsidR="00B80C97" w:rsidRPr="00B80C97" w:rsidRDefault="00B80C97">
            <w:pPr>
              <w:jc w:val="both"/>
              <w:rPr>
                <w:sz w:val="20"/>
                <w:szCs w:val="20"/>
                <w:lang w:val="sk-SK"/>
              </w:rPr>
            </w:pPr>
            <w:r w:rsidRPr="00B80C97">
              <w:rPr>
                <w:sz w:val="20"/>
                <w:szCs w:val="20"/>
                <w:lang w:val="sk-SK"/>
              </w:rPr>
              <w:t>štvrťročná výška nájomného je 13.889,38 €,</w:t>
            </w:r>
          </w:p>
          <w:p w:rsidR="00B80C97" w:rsidRPr="00B80C97" w:rsidRDefault="00B80C97">
            <w:pPr>
              <w:jc w:val="both"/>
              <w:rPr>
                <w:sz w:val="20"/>
                <w:szCs w:val="20"/>
                <w:lang w:val="sk-SK"/>
              </w:rPr>
            </w:pPr>
            <w:r w:rsidRPr="00B80C97">
              <w:rPr>
                <w:sz w:val="20"/>
                <w:szCs w:val="20"/>
                <w:lang w:val="sk-SK"/>
              </w:rPr>
              <w:t xml:space="preserve">nájomné spolu ročne: </w:t>
            </w:r>
            <w:r w:rsidRPr="00B80C97">
              <w:rPr>
                <w:b/>
                <w:sz w:val="20"/>
                <w:szCs w:val="20"/>
                <w:lang w:val="sk-SK"/>
              </w:rPr>
              <w:t>55.557,50 €/rok.</w:t>
            </w:r>
          </w:p>
          <w:p w:rsidR="00B80C97" w:rsidRPr="00B80C97" w:rsidRDefault="00B80C97">
            <w:pPr>
              <w:rPr>
                <w:sz w:val="20"/>
                <w:szCs w:val="20"/>
                <w:lang w:val="sk-SK"/>
              </w:rPr>
            </w:pPr>
            <w:r w:rsidRPr="00B80C97">
              <w:rPr>
                <w:sz w:val="20"/>
                <w:szCs w:val="20"/>
                <w:lang w:val="sk-SK"/>
              </w:rPr>
              <w:t>nájomné je v súlade so smernicou</w:t>
            </w:r>
            <w:r w:rsidRPr="00B80C97">
              <w:rPr>
                <w:sz w:val="20"/>
                <w:szCs w:val="20"/>
                <w:vertAlign w:val="superscript"/>
                <w:lang w:val="sk-SK"/>
              </w:rPr>
              <w:t>1</w:t>
            </w:r>
            <w:r w:rsidRPr="00B80C97">
              <w:rPr>
                <w:sz w:val="20"/>
                <w:szCs w:val="20"/>
                <w:lang w:val="sk-SK"/>
              </w:rPr>
              <w:t>.</w:t>
            </w:r>
          </w:p>
        </w:tc>
      </w:tr>
      <w:tr w:rsidR="00B80C97" w:rsidRPr="00B80C97" w:rsidTr="00B80C97">
        <w:trPr>
          <w:trHeight w:val="50"/>
        </w:trPr>
        <w:tc>
          <w:tcPr>
            <w:tcW w:w="453"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sz w:val="20"/>
                <w:szCs w:val="20"/>
                <w:lang w:val="sk-SK"/>
              </w:rPr>
            </w:pPr>
          </w:p>
        </w:tc>
        <w:tc>
          <w:tcPr>
            <w:tcW w:w="2015"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sz w:val="20"/>
                <w:szCs w:val="20"/>
                <w:lang w:val="sk-SK"/>
              </w:rPr>
            </w:pPr>
            <w:r w:rsidRPr="00B80C97">
              <w:rPr>
                <w:sz w:val="20"/>
                <w:szCs w:val="20"/>
                <w:lang w:val="sk-SK"/>
              </w:rPr>
              <w:t>Náklady za služby a energie:</w:t>
            </w:r>
          </w:p>
        </w:tc>
        <w:tc>
          <w:tcPr>
            <w:tcW w:w="7484" w:type="dxa"/>
            <w:tcBorders>
              <w:top w:val="single" w:sz="4" w:space="0" w:color="auto"/>
              <w:left w:val="single" w:sz="4" w:space="0" w:color="auto"/>
              <w:bottom w:val="single" w:sz="4" w:space="0" w:color="auto"/>
              <w:right w:val="single" w:sz="4" w:space="0" w:color="auto"/>
            </w:tcBorders>
            <w:hideMark/>
          </w:tcPr>
          <w:p w:rsidR="00B80C97" w:rsidRPr="00B80C97" w:rsidRDefault="00B80C97">
            <w:pPr>
              <w:ind w:left="709" w:hanging="709"/>
              <w:jc w:val="both"/>
              <w:rPr>
                <w:sz w:val="20"/>
                <w:lang w:val="sk-SK"/>
              </w:rPr>
            </w:pPr>
            <w:r w:rsidRPr="00B80C97">
              <w:rPr>
                <w:sz w:val="20"/>
                <w:lang w:val="sk-SK"/>
              </w:rPr>
              <w:t>Záloha na úhrady za služby:</w:t>
            </w:r>
          </w:p>
          <w:p w:rsidR="00B80C97" w:rsidRPr="00B80C97" w:rsidRDefault="00B80C97" w:rsidP="00B80C97">
            <w:pPr>
              <w:pStyle w:val="Odstavecseseznamem"/>
              <w:numPr>
                <w:ilvl w:val="0"/>
                <w:numId w:val="5"/>
              </w:numPr>
              <w:jc w:val="both"/>
              <w:rPr>
                <w:sz w:val="20"/>
                <w:lang w:val="sk-SK"/>
              </w:rPr>
            </w:pPr>
            <w:r w:rsidRPr="00B80C97">
              <w:rPr>
                <w:sz w:val="20"/>
                <w:lang w:val="sk-SK"/>
              </w:rPr>
              <w:t>elektrická energia v sume 255,00 € s DPH/3 mesiace</w:t>
            </w:r>
          </w:p>
          <w:p w:rsidR="00B80C97" w:rsidRPr="00B80C97" w:rsidRDefault="00B80C97" w:rsidP="00B80C97">
            <w:pPr>
              <w:pStyle w:val="Odstavecseseznamem"/>
              <w:numPr>
                <w:ilvl w:val="0"/>
                <w:numId w:val="5"/>
              </w:numPr>
              <w:jc w:val="both"/>
              <w:rPr>
                <w:sz w:val="20"/>
                <w:lang w:val="sk-SK"/>
              </w:rPr>
            </w:pPr>
            <w:r w:rsidRPr="00B80C97">
              <w:rPr>
                <w:sz w:val="20"/>
                <w:lang w:val="sk-SK"/>
              </w:rPr>
              <w:t>teplo v sume 831,00 € s DPH/3 mesiace</w:t>
            </w:r>
          </w:p>
          <w:p w:rsidR="00B80C97" w:rsidRPr="00B80C97" w:rsidRDefault="00B80C97" w:rsidP="00B80C97">
            <w:pPr>
              <w:pStyle w:val="Odstavecseseznamem"/>
              <w:numPr>
                <w:ilvl w:val="0"/>
                <w:numId w:val="5"/>
              </w:numPr>
              <w:jc w:val="both"/>
              <w:rPr>
                <w:sz w:val="20"/>
                <w:lang w:val="sk-SK"/>
              </w:rPr>
            </w:pPr>
            <w:r w:rsidRPr="00B80C97">
              <w:rPr>
                <w:sz w:val="20"/>
                <w:lang w:val="sk-SK"/>
              </w:rPr>
              <w:t>voda v sume 264,00 € s DPH/3 mesiace</w:t>
            </w:r>
          </w:p>
          <w:p w:rsidR="00B80C97" w:rsidRPr="00B80C97" w:rsidRDefault="00B80C97">
            <w:pPr>
              <w:ind w:left="709" w:hanging="709"/>
              <w:jc w:val="both"/>
              <w:rPr>
                <w:sz w:val="20"/>
                <w:lang w:val="sk-SK"/>
              </w:rPr>
            </w:pPr>
            <w:r w:rsidRPr="00B80C97">
              <w:rPr>
                <w:sz w:val="20"/>
                <w:lang w:val="sk-SK"/>
              </w:rPr>
              <w:t>sa hradí štvrťročne vopred vo výške 1.350,00 € s DPH/3 mesiace.</w:t>
            </w:r>
          </w:p>
          <w:p w:rsidR="00B80C97" w:rsidRPr="00B80C97" w:rsidRDefault="00B80C97">
            <w:pPr>
              <w:ind w:left="6" w:firstLine="6"/>
              <w:jc w:val="both"/>
              <w:rPr>
                <w:sz w:val="20"/>
                <w:lang w:val="sk-SK"/>
              </w:rPr>
            </w:pPr>
            <w:r w:rsidRPr="00B80C97">
              <w:rPr>
                <w:sz w:val="20"/>
                <w:lang w:val="sk-SK"/>
              </w:rPr>
              <w:lastRenderedPageBreak/>
              <w:t>Po uplynutí polroka vystaví STU zúčtovanie nákladov za spotrebu energií za uvedený polrok – najneskôr do 20. dňa mesiaca nasledujúceho po uplynutí polroka. Úhradu vyúčtovacej faktúry vykoná nájomca na základe vystavenej faktúry zo Strojníckej fakulty STU so splatnosťou 15 kalendárnych dní od jej vystavenia.</w:t>
            </w:r>
          </w:p>
        </w:tc>
      </w:tr>
      <w:tr w:rsidR="00B80C97" w:rsidRPr="00B80C97" w:rsidTr="00B80C97">
        <w:tc>
          <w:tcPr>
            <w:tcW w:w="453" w:type="dxa"/>
            <w:tcBorders>
              <w:top w:val="single" w:sz="4" w:space="0" w:color="auto"/>
              <w:left w:val="single" w:sz="4" w:space="0" w:color="auto"/>
              <w:bottom w:val="single" w:sz="4" w:space="0" w:color="auto"/>
              <w:right w:val="single" w:sz="4" w:space="0" w:color="auto"/>
            </w:tcBorders>
          </w:tcPr>
          <w:p w:rsidR="00B80C97" w:rsidRPr="00B80C97" w:rsidRDefault="00B80C97">
            <w:pPr>
              <w:jc w:val="both"/>
              <w:rPr>
                <w:sz w:val="20"/>
                <w:szCs w:val="20"/>
                <w:lang w:val="sk-SK"/>
              </w:rPr>
            </w:pPr>
          </w:p>
        </w:tc>
        <w:tc>
          <w:tcPr>
            <w:tcW w:w="2015" w:type="dxa"/>
            <w:tcBorders>
              <w:top w:val="single" w:sz="4" w:space="0" w:color="auto"/>
              <w:left w:val="single" w:sz="4" w:space="0" w:color="auto"/>
              <w:bottom w:val="single" w:sz="4" w:space="0" w:color="auto"/>
              <w:right w:val="single" w:sz="4" w:space="0" w:color="auto"/>
            </w:tcBorders>
            <w:hideMark/>
          </w:tcPr>
          <w:p w:rsidR="00B80C97" w:rsidRPr="00B80C97" w:rsidRDefault="00B80C97">
            <w:pPr>
              <w:jc w:val="both"/>
              <w:rPr>
                <w:sz w:val="20"/>
                <w:szCs w:val="20"/>
                <w:lang w:val="sk-SK"/>
              </w:rPr>
            </w:pPr>
            <w:r w:rsidRPr="00B80C97">
              <w:rPr>
                <w:sz w:val="20"/>
                <w:szCs w:val="20"/>
                <w:lang w:val="sk-SK"/>
              </w:rPr>
              <w:t>Predkladá:</w:t>
            </w:r>
          </w:p>
        </w:tc>
        <w:tc>
          <w:tcPr>
            <w:tcW w:w="7484" w:type="dxa"/>
            <w:tcBorders>
              <w:top w:val="single" w:sz="4" w:space="0" w:color="auto"/>
              <w:left w:val="single" w:sz="4" w:space="0" w:color="auto"/>
              <w:bottom w:val="single" w:sz="4" w:space="0" w:color="auto"/>
              <w:right w:val="single" w:sz="4" w:space="0" w:color="auto"/>
            </w:tcBorders>
            <w:hideMark/>
          </w:tcPr>
          <w:p w:rsidR="00B80C97" w:rsidRPr="00B80C97" w:rsidRDefault="00B80C97">
            <w:pPr>
              <w:ind w:left="720" w:hanging="720"/>
              <w:rPr>
                <w:sz w:val="20"/>
                <w:szCs w:val="20"/>
                <w:lang w:val="sk-SK"/>
              </w:rPr>
            </w:pPr>
            <w:r w:rsidRPr="00B80C97">
              <w:rPr>
                <w:sz w:val="20"/>
                <w:szCs w:val="20"/>
                <w:lang w:val="sk-SK"/>
              </w:rPr>
              <w:t>dekan SjF STU</w:t>
            </w:r>
          </w:p>
        </w:tc>
      </w:tr>
    </w:tbl>
    <w:p w:rsidR="001B0202" w:rsidRPr="00B80C97" w:rsidRDefault="001B0202" w:rsidP="00B80C97"/>
    <w:sectPr w:rsidR="001B0202" w:rsidRPr="00B80C97" w:rsidSect="00525812">
      <w:headerReference w:type="default" r:id="rId9"/>
      <w:footerReference w:type="default" r:id="rId10"/>
      <w:headerReference w:type="first" r:id="rId11"/>
      <w:pgSz w:w="11900" w:h="16840"/>
      <w:pgMar w:top="2269"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E7" w:rsidRDefault="000423E7" w:rsidP="00D7698E">
      <w:r>
        <w:separator/>
      </w:r>
    </w:p>
  </w:endnote>
  <w:endnote w:type="continuationSeparator" w:id="0">
    <w:p w:rsidR="000423E7" w:rsidRDefault="000423E7" w:rsidP="00D7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altName w:val="Calibri"/>
    <w:charset w:val="00"/>
    <w:family w:val="auto"/>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90" w:rsidRPr="00F72759" w:rsidRDefault="00182690" w:rsidP="00525812">
    <w:pPr>
      <w:pStyle w:val="Zpat"/>
      <w:framePr w:wrap="around" w:vAnchor="text" w:hAnchor="margin" w:xAlign="right" w:y="1"/>
      <w:rPr>
        <w:rStyle w:val="slostrnky"/>
        <w:rFonts w:asciiTheme="majorHAnsi" w:hAnsiTheme="majorHAnsi"/>
      </w:rPr>
    </w:pPr>
    <w:r w:rsidRPr="00F72759">
      <w:rPr>
        <w:rStyle w:val="slostrnky"/>
        <w:rFonts w:asciiTheme="majorHAnsi" w:hAnsiTheme="majorHAnsi"/>
      </w:rPr>
      <w:fldChar w:fldCharType="begin"/>
    </w:r>
    <w:r w:rsidRPr="00F72759">
      <w:rPr>
        <w:rStyle w:val="slostrnky"/>
        <w:rFonts w:asciiTheme="majorHAnsi" w:hAnsiTheme="majorHAnsi"/>
      </w:rPr>
      <w:instrText xml:space="preserve">PAGE  </w:instrText>
    </w:r>
    <w:r w:rsidRPr="00F72759">
      <w:rPr>
        <w:rStyle w:val="slostrnky"/>
        <w:rFonts w:asciiTheme="majorHAnsi" w:hAnsiTheme="majorHAnsi"/>
      </w:rPr>
      <w:fldChar w:fldCharType="separate"/>
    </w:r>
    <w:r w:rsidR="006A32D5">
      <w:rPr>
        <w:rStyle w:val="slostrnky"/>
        <w:rFonts w:asciiTheme="majorHAnsi" w:hAnsiTheme="majorHAnsi"/>
        <w:noProof/>
      </w:rPr>
      <w:t>10</w:t>
    </w:r>
    <w:r w:rsidRPr="00F72759">
      <w:rPr>
        <w:rStyle w:val="slostrnky"/>
        <w:rFonts w:asciiTheme="majorHAnsi" w:hAnsiTheme="majorHAnsi"/>
      </w:rPr>
      <w:fldChar w:fldCharType="end"/>
    </w:r>
  </w:p>
  <w:p w:rsidR="00182690" w:rsidRDefault="00182690" w:rsidP="00525812">
    <w:pPr>
      <w:pStyle w:val="Zpa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E7" w:rsidRDefault="000423E7" w:rsidP="00D7698E">
      <w:r>
        <w:separator/>
      </w:r>
    </w:p>
  </w:footnote>
  <w:footnote w:type="continuationSeparator" w:id="0">
    <w:p w:rsidR="000423E7" w:rsidRDefault="000423E7" w:rsidP="00D7698E">
      <w:r>
        <w:continuationSeparator/>
      </w:r>
    </w:p>
  </w:footnote>
  <w:footnote w:id="1">
    <w:p w:rsidR="00182690" w:rsidRPr="00CF2F1C" w:rsidRDefault="00182690" w:rsidP="002F66D2">
      <w:pPr>
        <w:pStyle w:val="Textpoznpodarou"/>
        <w:jc w:val="both"/>
        <w:rPr>
          <w:sz w:val="16"/>
          <w:szCs w:val="16"/>
        </w:rPr>
      </w:pPr>
      <w:r>
        <w:rPr>
          <w:rStyle w:val="Znakapoznpodarou"/>
        </w:rPr>
        <w:footnoteRef/>
      </w:r>
      <w:r>
        <w:t xml:space="preserve"> </w:t>
      </w:r>
      <w:r w:rsidRPr="00CF2F1C">
        <w:rPr>
          <w:sz w:val="16"/>
          <w:szCs w:val="16"/>
        </w:rPr>
        <w:t>Príloha č. 1 Smernice rektora číslo 9/2013-SR „Nájom nehnuteľného majetku vo vlastníctve Slovenskej technickej univerzity</w:t>
      </w:r>
    </w:p>
    <w:p w:rsidR="00182690" w:rsidRDefault="00182690" w:rsidP="002F66D2">
      <w:pPr>
        <w:pStyle w:val="Textpoznpodarou"/>
      </w:pPr>
      <w:r w:rsidRPr="00CF2F1C">
        <w:rPr>
          <w:sz w:val="16"/>
          <w:szCs w:val="16"/>
        </w:rPr>
        <w:t xml:space="preserve">  v Bratislave“  zo dňa 12.12.2013.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90" w:rsidRDefault="00182690" w:rsidP="00525812">
    <w:pPr>
      <w:pStyle w:val="Zhlav"/>
    </w:pPr>
  </w:p>
  <w:p w:rsidR="00182690" w:rsidRDefault="00182690" w:rsidP="00525812">
    <w:pPr>
      <w:pStyle w:val="Zhlav"/>
    </w:pPr>
    <w:r>
      <w:rPr>
        <w:noProof/>
        <w:lang w:eastAsia="sk-SK"/>
      </w:rPr>
      <mc:AlternateContent>
        <mc:Choice Requires="wps">
          <w:drawing>
            <wp:anchor distT="0" distB="0" distL="114300" distR="114300" simplePos="0" relativeHeight="251659264" behindDoc="0" locked="0" layoutInCell="1" allowOverlap="1" wp14:anchorId="64B5461B" wp14:editId="194F554C">
              <wp:simplePos x="0" y="0"/>
              <wp:positionH relativeFrom="column">
                <wp:posOffset>1270000</wp:posOffset>
              </wp:positionH>
              <wp:positionV relativeFrom="paragraph">
                <wp:posOffset>115570</wp:posOffset>
              </wp:positionV>
              <wp:extent cx="3917950"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82690" w:rsidRPr="00A20866" w:rsidRDefault="00182690" w:rsidP="00525812">
                          <w:pPr>
                            <w:jc w:val="right"/>
                            <w:rPr>
                              <w:rFonts w:asciiTheme="majorHAnsi" w:hAnsiTheme="majorHAnsi"/>
                              <w:sz w:val="16"/>
                              <w:szCs w:val="16"/>
                            </w:rPr>
                          </w:pPr>
                          <w:r>
                            <w:rPr>
                              <w:rFonts w:asciiTheme="majorHAnsi" w:hAnsiTheme="majorHAnsi"/>
                              <w:sz w:val="16"/>
                              <w:szCs w:val="16"/>
                            </w:rPr>
                            <w:t>10. zasadnutie V STU 24.05.2021</w:t>
                          </w:r>
                        </w:p>
                        <w:p w:rsidR="00182690" w:rsidRPr="00A20866" w:rsidRDefault="00182690" w:rsidP="00525812">
                          <w:pPr>
                            <w:jc w:val="right"/>
                            <w:rPr>
                              <w:rFonts w:asciiTheme="majorHAnsi" w:hAnsiTheme="majorHAnsi"/>
                              <w:sz w:val="16"/>
                              <w:szCs w:val="16"/>
                            </w:rPr>
                          </w:pPr>
                          <w:r>
                            <w:rPr>
                              <w:rFonts w:asciiTheme="majorHAnsi" w:hAnsiTheme="majorHAnsi"/>
                              <w:sz w:val="16"/>
                              <w:szCs w:val="16"/>
                            </w:rPr>
                            <w:t xml:space="preserve">                           Návrh na odsúhlasenie </w:t>
                          </w:r>
                          <w:r w:rsidRPr="00E84567">
                            <w:rPr>
                              <w:rFonts w:asciiTheme="majorHAnsi" w:hAnsiTheme="majorHAnsi"/>
                              <w:sz w:val="16"/>
                              <w:szCs w:val="16"/>
                            </w:rPr>
                            <w:t>nájomných</w:t>
                          </w:r>
                          <w:r>
                            <w:rPr>
                              <w:rFonts w:asciiTheme="majorHAnsi" w:hAnsiTheme="majorHAnsi"/>
                              <w:sz w:val="16"/>
                              <w:szCs w:val="16"/>
                            </w:rPr>
                            <w:t xml:space="preserve"> zmlúv a dodatkov k nájomným zmluvám</w:t>
                          </w:r>
                        </w:p>
                        <w:p w:rsidR="00182690" w:rsidRPr="00A20866" w:rsidRDefault="00182690" w:rsidP="00525812">
                          <w:pPr>
                            <w:jc w:val="right"/>
                            <w:rPr>
                              <w:rFonts w:asciiTheme="majorHAnsi" w:hAnsiTheme="majorHAnsi"/>
                              <w:sz w:val="16"/>
                              <w:szCs w:val="16"/>
                            </w:rPr>
                          </w:pPr>
                          <w:r w:rsidRPr="00343852">
                            <w:rPr>
                              <w:rFonts w:asciiTheme="majorHAnsi" w:hAnsiTheme="majorHAnsi"/>
                              <w:sz w:val="16"/>
                              <w:szCs w:val="16"/>
                            </w:rPr>
                            <w:t>Ing. Alena Michalová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B5461B" id="_x0000_t202" coordsize="21600,21600" o:spt="202" path="m,l,21600r21600,l21600,xe">
              <v:stroke joinstyle="miter"/>
              <v:path gradientshapeok="t" o:connecttype="rect"/>
            </v:shapetype>
            <v:shape id="Text Box 3" o:spid="_x0000_s1026" type="#_x0000_t202" style="position:absolute;margin-left:100pt;margin-top:9.1pt;width:308.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FtAIAALw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" filled="f" stroked="f">
              <v:path arrowok="t"/>
              <v:textbox>
                <w:txbxContent>
                  <w:p w:rsidR="00182690" w:rsidRPr="00A20866" w:rsidRDefault="00182690" w:rsidP="00525812">
                    <w:pPr>
                      <w:jc w:val="right"/>
                      <w:rPr>
                        <w:rFonts w:asciiTheme="majorHAnsi" w:hAnsiTheme="majorHAnsi"/>
                        <w:sz w:val="16"/>
                        <w:szCs w:val="16"/>
                      </w:rPr>
                    </w:pPr>
                    <w:r>
                      <w:rPr>
                        <w:rFonts w:asciiTheme="majorHAnsi" w:hAnsiTheme="majorHAnsi"/>
                        <w:sz w:val="16"/>
                        <w:szCs w:val="16"/>
                      </w:rPr>
                      <w:t>10. zasadnutie V STU 24.05.2021</w:t>
                    </w:r>
                  </w:p>
                  <w:p w:rsidR="00182690" w:rsidRPr="00A20866" w:rsidRDefault="00182690" w:rsidP="00525812">
                    <w:pPr>
                      <w:jc w:val="right"/>
                      <w:rPr>
                        <w:rFonts w:asciiTheme="majorHAnsi" w:hAnsiTheme="majorHAnsi"/>
                        <w:sz w:val="16"/>
                        <w:szCs w:val="16"/>
                      </w:rPr>
                    </w:pPr>
                    <w:r>
                      <w:rPr>
                        <w:rFonts w:asciiTheme="majorHAnsi" w:hAnsiTheme="majorHAnsi"/>
                        <w:sz w:val="16"/>
                        <w:szCs w:val="16"/>
                      </w:rPr>
                      <w:t xml:space="preserve">                           Návrh na odsúhlasenie </w:t>
                    </w:r>
                    <w:r w:rsidRPr="00E84567">
                      <w:rPr>
                        <w:rFonts w:asciiTheme="majorHAnsi" w:hAnsiTheme="majorHAnsi"/>
                        <w:sz w:val="16"/>
                        <w:szCs w:val="16"/>
                      </w:rPr>
                      <w:t>nájomných</w:t>
                    </w:r>
                    <w:r>
                      <w:rPr>
                        <w:rFonts w:asciiTheme="majorHAnsi" w:hAnsiTheme="majorHAnsi"/>
                        <w:sz w:val="16"/>
                        <w:szCs w:val="16"/>
                      </w:rPr>
                      <w:t xml:space="preserve"> zmlúv a dodatkov k nájomným zmluvám</w:t>
                    </w:r>
                  </w:p>
                  <w:p w:rsidR="00182690" w:rsidRPr="00A20866" w:rsidRDefault="00182690" w:rsidP="00525812">
                    <w:pPr>
                      <w:jc w:val="right"/>
                      <w:rPr>
                        <w:rFonts w:asciiTheme="majorHAnsi" w:hAnsiTheme="majorHAnsi"/>
                        <w:sz w:val="16"/>
                        <w:szCs w:val="16"/>
                      </w:rPr>
                    </w:pPr>
                    <w:r w:rsidRPr="00343852">
                      <w:rPr>
                        <w:rFonts w:asciiTheme="majorHAnsi" w:hAnsiTheme="majorHAnsi"/>
                        <w:sz w:val="16"/>
                        <w:szCs w:val="16"/>
                      </w:rPr>
                      <w:t>Ing. Alena Michalová</w:t>
                    </w:r>
                  </w:p>
                </w:txbxContent>
              </v:textbox>
            </v:shape>
          </w:pict>
        </mc:Fallback>
      </mc:AlternateContent>
    </w:r>
    <w:r>
      <w:rPr>
        <w:noProof/>
        <w:lang w:eastAsia="sk-SK"/>
      </w:rPr>
      <w:drawing>
        <wp:inline distT="0" distB="0" distL="0" distR="0" wp14:anchorId="13881622" wp14:editId="66C5E1CD">
          <wp:extent cx="1675958" cy="615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p w:rsidR="00182690" w:rsidRDefault="00182690" w:rsidP="00525812">
    <w:pPr>
      <w:pStyle w:val="Zhlav"/>
    </w:pPr>
  </w:p>
  <w:p w:rsidR="00182690" w:rsidRDefault="00182690" w:rsidP="00525812">
    <w:pPr>
      <w:pStyle w:val="Zhlav"/>
    </w:pPr>
  </w:p>
  <w:p w:rsidR="00182690" w:rsidRDefault="00182690" w:rsidP="0052581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90" w:rsidRDefault="00182690">
    <w:pPr>
      <w:pStyle w:val="Zhlav"/>
    </w:pPr>
    <w:r>
      <w:rPr>
        <w:noProof/>
        <w:lang w:eastAsia="sk-SK"/>
      </w:rPr>
      <w:drawing>
        <wp:inline distT="0" distB="0" distL="0" distR="0" wp14:anchorId="5074724D" wp14:editId="1E51E557">
          <wp:extent cx="1675958" cy="615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95B6E92C"/>
    <w:lvl w:ilvl="0" w:tplc="1BC0169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
    <w:nsid w:val="17D861C5"/>
    <w:multiLevelType w:val="hybridMultilevel"/>
    <w:tmpl w:val="F7FE5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BA00C81"/>
    <w:multiLevelType w:val="hybridMultilevel"/>
    <w:tmpl w:val="FA808498"/>
    <w:lvl w:ilvl="0" w:tplc="01F094E0">
      <w:start w:val="5"/>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7C33B2F"/>
    <w:multiLevelType w:val="hybridMultilevel"/>
    <w:tmpl w:val="6FD836B8"/>
    <w:lvl w:ilvl="0" w:tplc="FBE6404E">
      <w:start w:val="3"/>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799E6735"/>
    <w:multiLevelType w:val="hybridMultilevel"/>
    <w:tmpl w:val="8B940FF8"/>
    <w:lvl w:ilvl="0" w:tplc="1ECAA0D4">
      <w:start w:val="5"/>
      <w:numFmt w:val="bullet"/>
      <w:lvlText w:val="–"/>
      <w:lvlJc w:val="left"/>
      <w:pPr>
        <w:ind w:left="393" w:hanging="360"/>
      </w:pPr>
      <w:rPr>
        <w:rFonts w:ascii="Calibri" w:eastAsiaTheme="minorEastAsia" w:hAnsi="Calibri" w:cs="Calibri" w:hint="default"/>
      </w:rPr>
    </w:lvl>
    <w:lvl w:ilvl="1" w:tplc="041B0003" w:tentative="1">
      <w:start w:val="1"/>
      <w:numFmt w:val="bullet"/>
      <w:lvlText w:val="o"/>
      <w:lvlJc w:val="left"/>
      <w:pPr>
        <w:ind w:left="1113" w:hanging="360"/>
      </w:pPr>
      <w:rPr>
        <w:rFonts w:ascii="Courier New" w:hAnsi="Courier New" w:cs="Courier New" w:hint="default"/>
      </w:rPr>
    </w:lvl>
    <w:lvl w:ilvl="2" w:tplc="041B0005" w:tentative="1">
      <w:start w:val="1"/>
      <w:numFmt w:val="bullet"/>
      <w:lvlText w:val=""/>
      <w:lvlJc w:val="left"/>
      <w:pPr>
        <w:ind w:left="1833" w:hanging="360"/>
      </w:pPr>
      <w:rPr>
        <w:rFonts w:ascii="Wingdings" w:hAnsi="Wingdings" w:hint="default"/>
      </w:rPr>
    </w:lvl>
    <w:lvl w:ilvl="3" w:tplc="041B0001" w:tentative="1">
      <w:start w:val="1"/>
      <w:numFmt w:val="bullet"/>
      <w:lvlText w:val=""/>
      <w:lvlJc w:val="left"/>
      <w:pPr>
        <w:ind w:left="2553" w:hanging="360"/>
      </w:pPr>
      <w:rPr>
        <w:rFonts w:ascii="Symbol" w:hAnsi="Symbol" w:hint="default"/>
      </w:rPr>
    </w:lvl>
    <w:lvl w:ilvl="4" w:tplc="041B0003" w:tentative="1">
      <w:start w:val="1"/>
      <w:numFmt w:val="bullet"/>
      <w:lvlText w:val="o"/>
      <w:lvlJc w:val="left"/>
      <w:pPr>
        <w:ind w:left="3273" w:hanging="360"/>
      </w:pPr>
      <w:rPr>
        <w:rFonts w:ascii="Courier New" w:hAnsi="Courier New" w:cs="Courier New" w:hint="default"/>
      </w:rPr>
    </w:lvl>
    <w:lvl w:ilvl="5" w:tplc="041B0005" w:tentative="1">
      <w:start w:val="1"/>
      <w:numFmt w:val="bullet"/>
      <w:lvlText w:val=""/>
      <w:lvlJc w:val="left"/>
      <w:pPr>
        <w:ind w:left="3993" w:hanging="360"/>
      </w:pPr>
      <w:rPr>
        <w:rFonts w:ascii="Wingdings" w:hAnsi="Wingdings" w:hint="default"/>
      </w:rPr>
    </w:lvl>
    <w:lvl w:ilvl="6" w:tplc="041B0001" w:tentative="1">
      <w:start w:val="1"/>
      <w:numFmt w:val="bullet"/>
      <w:lvlText w:val=""/>
      <w:lvlJc w:val="left"/>
      <w:pPr>
        <w:ind w:left="4713" w:hanging="360"/>
      </w:pPr>
      <w:rPr>
        <w:rFonts w:ascii="Symbol" w:hAnsi="Symbol" w:hint="default"/>
      </w:rPr>
    </w:lvl>
    <w:lvl w:ilvl="7" w:tplc="041B0003" w:tentative="1">
      <w:start w:val="1"/>
      <w:numFmt w:val="bullet"/>
      <w:lvlText w:val="o"/>
      <w:lvlJc w:val="left"/>
      <w:pPr>
        <w:ind w:left="5433" w:hanging="360"/>
      </w:pPr>
      <w:rPr>
        <w:rFonts w:ascii="Courier New" w:hAnsi="Courier New" w:cs="Courier New" w:hint="default"/>
      </w:rPr>
    </w:lvl>
    <w:lvl w:ilvl="8" w:tplc="041B0005" w:tentative="1">
      <w:start w:val="1"/>
      <w:numFmt w:val="bullet"/>
      <w:lvlText w:val=""/>
      <w:lvlJc w:val="left"/>
      <w:pPr>
        <w:ind w:left="6153"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8E"/>
    <w:rsid w:val="00001D93"/>
    <w:rsid w:val="00003569"/>
    <w:rsid w:val="0000686A"/>
    <w:rsid w:val="000078D9"/>
    <w:rsid w:val="00007AD3"/>
    <w:rsid w:val="00011A83"/>
    <w:rsid w:val="00012ED3"/>
    <w:rsid w:val="0001316E"/>
    <w:rsid w:val="00014916"/>
    <w:rsid w:val="00016B42"/>
    <w:rsid w:val="00017712"/>
    <w:rsid w:val="00020F74"/>
    <w:rsid w:val="000229D3"/>
    <w:rsid w:val="000252EC"/>
    <w:rsid w:val="00026866"/>
    <w:rsid w:val="000315B2"/>
    <w:rsid w:val="00035672"/>
    <w:rsid w:val="000423E7"/>
    <w:rsid w:val="00050FAF"/>
    <w:rsid w:val="00056229"/>
    <w:rsid w:val="00062158"/>
    <w:rsid w:val="00073124"/>
    <w:rsid w:val="000759B5"/>
    <w:rsid w:val="000800E1"/>
    <w:rsid w:val="000810F5"/>
    <w:rsid w:val="00084FCE"/>
    <w:rsid w:val="000857CB"/>
    <w:rsid w:val="000911CC"/>
    <w:rsid w:val="00097352"/>
    <w:rsid w:val="000A06F8"/>
    <w:rsid w:val="000A13D3"/>
    <w:rsid w:val="000A3879"/>
    <w:rsid w:val="000A4C6B"/>
    <w:rsid w:val="000A60C1"/>
    <w:rsid w:val="000A7C67"/>
    <w:rsid w:val="000B1108"/>
    <w:rsid w:val="000B15B1"/>
    <w:rsid w:val="000B32D7"/>
    <w:rsid w:val="000C5DE1"/>
    <w:rsid w:val="000C60C4"/>
    <w:rsid w:val="000D00AC"/>
    <w:rsid w:val="000D06D4"/>
    <w:rsid w:val="000D1112"/>
    <w:rsid w:val="000D56C6"/>
    <w:rsid w:val="000E1E51"/>
    <w:rsid w:val="000F25CA"/>
    <w:rsid w:val="000F6914"/>
    <w:rsid w:val="0010382D"/>
    <w:rsid w:val="00103C35"/>
    <w:rsid w:val="00105014"/>
    <w:rsid w:val="00107D4E"/>
    <w:rsid w:val="0011378B"/>
    <w:rsid w:val="00113E60"/>
    <w:rsid w:val="00115147"/>
    <w:rsid w:val="0011725B"/>
    <w:rsid w:val="00120B3A"/>
    <w:rsid w:val="00120F0C"/>
    <w:rsid w:val="0012482B"/>
    <w:rsid w:val="001253D2"/>
    <w:rsid w:val="00130BE5"/>
    <w:rsid w:val="001405C7"/>
    <w:rsid w:val="001431C9"/>
    <w:rsid w:val="00155A52"/>
    <w:rsid w:val="00157269"/>
    <w:rsid w:val="001631E5"/>
    <w:rsid w:val="00167261"/>
    <w:rsid w:val="00167944"/>
    <w:rsid w:val="00170F4B"/>
    <w:rsid w:val="00171B50"/>
    <w:rsid w:val="00182690"/>
    <w:rsid w:val="001829DF"/>
    <w:rsid w:val="0018583B"/>
    <w:rsid w:val="00195B10"/>
    <w:rsid w:val="00196A27"/>
    <w:rsid w:val="001A0383"/>
    <w:rsid w:val="001A48DB"/>
    <w:rsid w:val="001B0202"/>
    <w:rsid w:val="001C1854"/>
    <w:rsid w:val="001C587A"/>
    <w:rsid w:val="001C63E9"/>
    <w:rsid w:val="001D138D"/>
    <w:rsid w:val="001D16F2"/>
    <w:rsid w:val="001D6855"/>
    <w:rsid w:val="001E0BC9"/>
    <w:rsid w:val="001E180F"/>
    <w:rsid w:val="001E4608"/>
    <w:rsid w:val="001E4CEC"/>
    <w:rsid w:val="001E6333"/>
    <w:rsid w:val="001F03E3"/>
    <w:rsid w:val="001F18E1"/>
    <w:rsid w:val="001F2302"/>
    <w:rsid w:val="001F6627"/>
    <w:rsid w:val="001F6E0D"/>
    <w:rsid w:val="00206133"/>
    <w:rsid w:val="00211F15"/>
    <w:rsid w:val="002128E4"/>
    <w:rsid w:val="002137F7"/>
    <w:rsid w:val="00213BFE"/>
    <w:rsid w:val="002247ED"/>
    <w:rsid w:val="00224E2B"/>
    <w:rsid w:val="00237419"/>
    <w:rsid w:val="002374C7"/>
    <w:rsid w:val="00240440"/>
    <w:rsid w:val="00242762"/>
    <w:rsid w:val="00252023"/>
    <w:rsid w:val="00255C47"/>
    <w:rsid w:val="00261BB6"/>
    <w:rsid w:val="00263AAA"/>
    <w:rsid w:val="00271B33"/>
    <w:rsid w:val="002726B8"/>
    <w:rsid w:val="00275AD3"/>
    <w:rsid w:val="002806B9"/>
    <w:rsid w:val="00285251"/>
    <w:rsid w:val="002976F0"/>
    <w:rsid w:val="002A0FA2"/>
    <w:rsid w:val="002A1ABE"/>
    <w:rsid w:val="002B3F86"/>
    <w:rsid w:val="002B4B24"/>
    <w:rsid w:val="002D6008"/>
    <w:rsid w:val="002E3A2A"/>
    <w:rsid w:val="002E4D44"/>
    <w:rsid w:val="002F2044"/>
    <w:rsid w:val="002F5526"/>
    <w:rsid w:val="002F66D2"/>
    <w:rsid w:val="002F6868"/>
    <w:rsid w:val="002F7535"/>
    <w:rsid w:val="00301DE3"/>
    <w:rsid w:val="003041DB"/>
    <w:rsid w:val="00306F49"/>
    <w:rsid w:val="0030789A"/>
    <w:rsid w:val="00312B39"/>
    <w:rsid w:val="00320EEB"/>
    <w:rsid w:val="00323732"/>
    <w:rsid w:val="00324A75"/>
    <w:rsid w:val="00330AA7"/>
    <w:rsid w:val="00330F4E"/>
    <w:rsid w:val="00331B74"/>
    <w:rsid w:val="00334FB4"/>
    <w:rsid w:val="0033727E"/>
    <w:rsid w:val="00337A3C"/>
    <w:rsid w:val="00337C9C"/>
    <w:rsid w:val="00343852"/>
    <w:rsid w:val="00352275"/>
    <w:rsid w:val="00360532"/>
    <w:rsid w:val="00365BC9"/>
    <w:rsid w:val="003672CE"/>
    <w:rsid w:val="00374E50"/>
    <w:rsid w:val="00374F2E"/>
    <w:rsid w:val="00377857"/>
    <w:rsid w:val="003813EC"/>
    <w:rsid w:val="00387152"/>
    <w:rsid w:val="0039103C"/>
    <w:rsid w:val="003977FB"/>
    <w:rsid w:val="003A011B"/>
    <w:rsid w:val="003B1EB1"/>
    <w:rsid w:val="003B3011"/>
    <w:rsid w:val="003B55BE"/>
    <w:rsid w:val="003B56C0"/>
    <w:rsid w:val="003C033F"/>
    <w:rsid w:val="003C13B5"/>
    <w:rsid w:val="003C699A"/>
    <w:rsid w:val="003C714C"/>
    <w:rsid w:val="003D4304"/>
    <w:rsid w:val="003E22F2"/>
    <w:rsid w:val="003E28BC"/>
    <w:rsid w:val="003F4282"/>
    <w:rsid w:val="00402B29"/>
    <w:rsid w:val="004036AD"/>
    <w:rsid w:val="00403E59"/>
    <w:rsid w:val="00416039"/>
    <w:rsid w:val="004166B3"/>
    <w:rsid w:val="004279F7"/>
    <w:rsid w:val="004327BF"/>
    <w:rsid w:val="0044298A"/>
    <w:rsid w:val="00445F69"/>
    <w:rsid w:val="00446A1E"/>
    <w:rsid w:val="004512F9"/>
    <w:rsid w:val="00453D37"/>
    <w:rsid w:val="00457FA0"/>
    <w:rsid w:val="00472FCE"/>
    <w:rsid w:val="0047305A"/>
    <w:rsid w:val="00474565"/>
    <w:rsid w:val="0047485F"/>
    <w:rsid w:val="00481C55"/>
    <w:rsid w:val="00481F19"/>
    <w:rsid w:val="00483139"/>
    <w:rsid w:val="00485626"/>
    <w:rsid w:val="004B702C"/>
    <w:rsid w:val="004C127E"/>
    <w:rsid w:val="004C1836"/>
    <w:rsid w:val="004D0DA5"/>
    <w:rsid w:val="004D642C"/>
    <w:rsid w:val="004D6AD1"/>
    <w:rsid w:val="004E435F"/>
    <w:rsid w:val="004F5C19"/>
    <w:rsid w:val="00500BD5"/>
    <w:rsid w:val="00501933"/>
    <w:rsid w:val="00502FCB"/>
    <w:rsid w:val="00503B85"/>
    <w:rsid w:val="0050613A"/>
    <w:rsid w:val="0050764E"/>
    <w:rsid w:val="005212CC"/>
    <w:rsid w:val="00525031"/>
    <w:rsid w:val="00525812"/>
    <w:rsid w:val="00533B68"/>
    <w:rsid w:val="0053472C"/>
    <w:rsid w:val="00534D5A"/>
    <w:rsid w:val="005353D8"/>
    <w:rsid w:val="00544F3B"/>
    <w:rsid w:val="00551191"/>
    <w:rsid w:val="00552FBC"/>
    <w:rsid w:val="00554E7E"/>
    <w:rsid w:val="00566BC6"/>
    <w:rsid w:val="00566C19"/>
    <w:rsid w:val="00591559"/>
    <w:rsid w:val="005A79DE"/>
    <w:rsid w:val="005B1870"/>
    <w:rsid w:val="005B3914"/>
    <w:rsid w:val="005C32C3"/>
    <w:rsid w:val="005C457B"/>
    <w:rsid w:val="005D2C4E"/>
    <w:rsid w:val="005D6284"/>
    <w:rsid w:val="005E014A"/>
    <w:rsid w:val="005E0675"/>
    <w:rsid w:val="005E21FE"/>
    <w:rsid w:val="005F1BF2"/>
    <w:rsid w:val="005F22FE"/>
    <w:rsid w:val="006037E9"/>
    <w:rsid w:val="006074B0"/>
    <w:rsid w:val="00620D39"/>
    <w:rsid w:val="00623380"/>
    <w:rsid w:val="006264D8"/>
    <w:rsid w:val="00626F6D"/>
    <w:rsid w:val="00635C3E"/>
    <w:rsid w:val="00636549"/>
    <w:rsid w:val="006412A7"/>
    <w:rsid w:val="00643EDC"/>
    <w:rsid w:val="00645CF9"/>
    <w:rsid w:val="00650365"/>
    <w:rsid w:val="00654AC7"/>
    <w:rsid w:val="00654F05"/>
    <w:rsid w:val="0065629E"/>
    <w:rsid w:val="00660E62"/>
    <w:rsid w:val="00662744"/>
    <w:rsid w:val="00662A6A"/>
    <w:rsid w:val="006661F1"/>
    <w:rsid w:val="00666865"/>
    <w:rsid w:val="00672DCC"/>
    <w:rsid w:val="006854DB"/>
    <w:rsid w:val="00687D4A"/>
    <w:rsid w:val="00692A44"/>
    <w:rsid w:val="00693493"/>
    <w:rsid w:val="006938E3"/>
    <w:rsid w:val="006A1C7B"/>
    <w:rsid w:val="006A2416"/>
    <w:rsid w:val="006A32D5"/>
    <w:rsid w:val="006A609F"/>
    <w:rsid w:val="006C0A78"/>
    <w:rsid w:val="006C14E0"/>
    <w:rsid w:val="006C74BA"/>
    <w:rsid w:val="006D430E"/>
    <w:rsid w:val="006D461A"/>
    <w:rsid w:val="006E5229"/>
    <w:rsid w:val="006F00F4"/>
    <w:rsid w:val="006F0111"/>
    <w:rsid w:val="006F7597"/>
    <w:rsid w:val="007072E8"/>
    <w:rsid w:val="00722854"/>
    <w:rsid w:val="007236D6"/>
    <w:rsid w:val="00730084"/>
    <w:rsid w:val="00733946"/>
    <w:rsid w:val="0073574E"/>
    <w:rsid w:val="00735C36"/>
    <w:rsid w:val="00741E07"/>
    <w:rsid w:val="0075621A"/>
    <w:rsid w:val="00761605"/>
    <w:rsid w:val="00766257"/>
    <w:rsid w:val="00772E9F"/>
    <w:rsid w:val="00775BF5"/>
    <w:rsid w:val="007760EB"/>
    <w:rsid w:val="00784A51"/>
    <w:rsid w:val="007871F4"/>
    <w:rsid w:val="00792A3C"/>
    <w:rsid w:val="007930EE"/>
    <w:rsid w:val="00793279"/>
    <w:rsid w:val="007A0185"/>
    <w:rsid w:val="007A0DB3"/>
    <w:rsid w:val="007A6F2C"/>
    <w:rsid w:val="007B2A47"/>
    <w:rsid w:val="007C00C3"/>
    <w:rsid w:val="007C55E8"/>
    <w:rsid w:val="007E094C"/>
    <w:rsid w:val="007E1D01"/>
    <w:rsid w:val="007E511D"/>
    <w:rsid w:val="007E5257"/>
    <w:rsid w:val="007E6C41"/>
    <w:rsid w:val="007F1178"/>
    <w:rsid w:val="007F36EF"/>
    <w:rsid w:val="007F7EA7"/>
    <w:rsid w:val="00801164"/>
    <w:rsid w:val="00804188"/>
    <w:rsid w:val="00806DE5"/>
    <w:rsid w:val="0081782D"/>
    <w:rsid w:val="008254D9"/>
    <w:rsid w:val="008259B1"/>
    <w:rsid w:val="00834F45"/>
    <w:rsid w:val="00837207"/>
    <w:rsid w:val="00837281"/>
    <w:rsid w:val="00843D0F"/>
    <w:rsid w:val="00852C94"/>
    <w:rsid w:val="00854C3A"/>
    <w:rsid w:val="00855533"/>
    <w:rsid w:val="0085583A"/>
    <w:rsid w:val="008704E4"/>
    <w:rsid w:val="0087278A"/>
    <w:rsid w:val="008774F0"/>
    <w:rsid w:val="00885A83"/>
    <w:rsid w:val="008A0259"/>
    <w:rsid w:val="008B0035"/>
    <w:rsid w:val="008B794A"/>
    <w:rsid w:val="008C70CA"/>
    <w:rsid w:val="008D3744"/>
    <w:rsid w:val="008D49DB"/>
    <w:rsid w:val="008D5C11"/>
    <w:rsid w:val="008E1E71"/>
    <w:rsid w:val="008E264F"/>
    <w:rsid w:val="008E33C6"/>
    <w:rsid w:val="008E52A8"/>
    <w:rsid w:val="008F4BBE"/>
    <w:rsid w:val="008F741D"/>
    <w:rsid w:val="0090500D"/>
    <w:rsid w:val="00906461"/>
    <w:rsid w:val="0090679D"/>
    <w:rsid w:val="00915CB7"/>
    <w:rsid w:val="009212DC"/>
    <w:rsid w:val="0092579D"/>
    <w:rsid w:val="00926698"/>
    <w:rsid w:val="00927CA2"/>
    <w:rsid w:val="00927FC4"/>
    <w:rsid w:val="009319C5"/>
    <w:rsid w:val="009344BE"/>
    <w:rsid w:val="009352D2"/>
    <w:rsid w:val="009416A2"/>
    <w:rsid w:val="00955511"/>
    <w:rsid w:val="00960197"/>
    <w:rsid w:val="00961E86"/>
    <w:rsid w:val="0096296E"/>
    <w:rsid w:val="00964AFD"/>
    <w:rsid w:val="00965513"/>
    <w:rsid w:val="009655F6"/>
    <w:rsid w:val="00981E75"/>
    <w:rsid w:val="00983ADA"/>
    <w:rsid w:val="009845C5"/>
    <w:rsid w:val="00984C90"/>
    <w:rsid w:val="0098742E"/>
    <w:rsid w:val="00992AC3"/>
    <w:rsid w:val="009A02A2"/>
    <w:rsid w:val="009B33DE"/>
    <w:rsid w:val="009B382F"/>
    <w:rsid w:val="009C0C0E"/>
    <w:rsid w:val="009C1CBC"/>
    <w:rsid w:val="009C1E94"/>
    <w:rsid w:val="009C3361"/>
    <w:rsid w:val="009D0A28"/>
    <w:rsid w:val="009D68FD"/>
    <w:rsid w:val="009E2CC1"/>
    <w:rsid w:val="009F1806"/>
    <w:rsid w:val="009F4645"/>
    <w:rsid w:val="00A01D99"/>
    <w:rsid w:val="00A0225C"/>
    <w:rsid w:val="00A12030"/>
    <w:rsid w:val="00A14BFC"/>
    <w:rsid w:val="00A15850"/>
    <w:rsid w:val="00A22EE9"/>
    <w:rsid w:val="00A2661C"/>
    <w:rsid w:val="00A26780"/>
    <w:rsid w:val="00A31DD2"/>
    <w:rsid w:val="00A330C5"/>
    <w:rsid w:val="00A34C53"/>
    <w:rsid w:val="00A43E66"/>
    <w:rsid w:val="00A45A28"/>
    <w:rsid w:val="00A56694"/>
    <w:rsid w:val="00A60846"/>
    <w:rsid w:val="00A714AF"/>
    <w:rsid w:val="00A82EF4"/>
    <w:rsid w:val="00A87F6A"/>
    <w:rsid w:val="00A90969"/>
    <w:rsid w:val="00A916A1"/>
    <w:rsid w:val="00A95A95"/>
    <w:rsid w:val="00A97C87"/>
    <w:rsid w:val="00AA1DE0"/>
    <w:rsid w:val="00AA6B94"/>
    <w:rsid w:val="00AB1D0A"/>
    <w:rsid w:val="00AB540E"/>
    <w:rsid w:val="00AC6F46"/>
    <w:rsid w:val="00AD0CEE"/>
    <w:rsid w:val="00AE1C21"/>
    <w:rsid w:val="00AE1E70"/>
    <w:rsid w:val="00AE4FBC"/>
    <w:rsid w:val="00AF2F96"/>
    <w:rsid w:val="00B034B9"/>
    <w:rsid w:val="00B05F58"/>
    <w:rsid w:val="00B1295F"/>
    <w:rsid w:val="00B129BC"/>
    <w:rsid w:val="00B133F0"/>
    <w:rsid w:val="00B139C9"/>
    <w:rsid w:val="00B13BBB"/>
    <w:rsid w:val="00B1440D"/>
    <w:rsid w:val="00B14F94"/>
    <w:rsid w:val="00B15441"/>
    <w:rsid w:val="00B20A1D"/>
    <w:rsid w:val="00B26BA1"/>
    <w:rsid w:val="00B275D4"/>
    <w:rsid w:val="00B3096E"/>
    <w:rsid w:val="00B30B02"/>
    <w:rsid w:val="00B34961"/>
    <w:rsid w:val="00B3717B"/>
    <w:rsid w:val="00B44E5C"/>
    <w:rsid w:val="00B47137"/>
    <w:rsid w:val="00B4758F"/>
    <w:rsid w:val="00B541A3"/>
    <w:rsid w:val="00B567F4"/>
    <w:rsid w:val="00B6066B"/>
    <w:rsid w:val="00B6100E"/>
    <w:rsid w:val="00B632E2"/>
    <w:rsid w:val="00B636AA"/>
    <w:rsid w:val="00B66AC2"/>
    <w:rsid w:val="00B73EF8"/>
    <w:rsid w:val="00B80C97"/>
    <w:rsid w:val="00B83CBE"/>
    <w:rsid w:val="00B86674"/>
    <w:rsid w:val="00B91017"/>
    <w:rsid w:val="00B97632"/>
    <w:rsid w:val="00B9774A"/>
    <w:rsid w:val="00BB74F5"/>
    <w:rsid w:val="00BC073D"/>
    <w:rsid w:val="00BC1270"/>
    <w:rsid w:val="00BC1E76"/>
    <w:rsid w:val="00BC3867"/>
    <w:rsid w:val="00BF0788"/>
    <w:rsid w:val="00BF4DE7"/>
    <w:rsid w:val="00C0506F"/>
    <w:rsid w:val="00C07FDB"/>
    <w:rsid w:val="00C10321"/>
    <w:rsid w:val="00C14427"/>
    <w:rsid w:val="00C17D34"/>
    <w:rsid w:val="00C2172D"/>
    <w:rsid w:val="00C2337B"/>
    <w:rsid w:val="00C313A9"/>
    <w:rsid w:val="00C3559C"/>
    <w:rsid w:val="00C41D2B"/>
    <w:rsid w:val="00C4410F"/>
    <w:rsid w:val="00C47C1A"/>
    <w:rsid w:val="00C52D0B"/>
    <w:rsid w:val="00C62BFD"/>
    <w:rsid w:val="00C74850"/>
    <w:rsid w:val="00C76B52"/>
    <w:rsid w:val="00C76EF7"/>
    <w:rsid w:val="00C83DC7"/>
    <w:rsid w:val="00C90FF7"/>
    <w:rsid w:val="00C94C69"/>
    <w:rsid w:val="00C96D2A"/>
    <w:rsid w:val="00CA762E"/>
    <w:rsid w:val="00CB3210"/>
    <w:rsid w:val="00CB57FC"/>
    <w:rsid w:val="00CB65F0"/>
    <w:rsid w:val="00CB72B6"/>
    <w:rsid w:val="00CC404B"/>
    <w:rsid w:val="00CD12E6"/>
    <w:rsid w:val="00CD4E06"/>
    <w:rsid w:val="00CE1D50"/>
    <w:rsid w:val="00CE55F9"/>
    <w:rsid w:val="00CF17B4"/>
    <w:rsid w:val="00D04BF3"/>
    <w:rsid w:val="00D125C1"/>
    <w:rsid w:val="00D1305C"/>
    <w:rsid w:val="00D168D2"/>
    <w:rsid w:val="00D17862"/>
    <w:rsid w:val="00D200C0"/>
    <w:rsid w:val="00D21429"/>
    <w:rsid w:val="00D269C0"/>
    <w:rsid w:val="00D347B1"/>
    <w:rsid w:val="00D4059D"/>
    <w:rsid w:val="00D41210"/>
    <w:rsid w:val="00D4303B"/>
    <w:rsid w:val="00D43323"/>
    <w:rsid w:val="00D47F3E"/>
    <w:rsid w:val="00D5201E"/>
    <w:rsid w:val="00D54C82"/>
    <w:rsid w:val="00D551BB"/>
    <w:rsid w:val="00D6208A"/>
    <w:rsid w:val="00D70861"/>
    <w:rsid w:val="00D73E4C"/>
    <w:rsid w:val="00D749CF"/>
    <w:rsid w:val="00D755A4"/>
    <w:rsid w:val="00D7698E"/>
    <w:rsid w:val="00D8067D"/>
    <w:rsid w:val="00D80F66"/>
    <w:rsid w:val="00D834DE"/>
    <w:rsid w:val="00D91832"/>
    <w:rsid w:val="00D91C06"/>
    <w:rsid w:val="00D92350"/>
    <w:rsid w:val="00DA190D"/>
    <w:rsid w:val="00DA4229"/>
    <w:rsid w:val="00DA5533"/>
    <w:rsid w:val="00DB14D5"/>
    <w:rsid w:val="00DB63DB"/>
    <w:rsid w:val="00DC08CD"/>
    <w:rsid w:val="00DC1F11"/>
    <w:rsid w:val="00DC332D"/>
    <w:rsid w:val="00DC4E79"/>
    <w:rsid w:val="00DD1159"/>
    <w:rsid w:val="00DD18C7"/>
    <w:rsid w:val="00DD419E"/>
    <w:rsid w:val="00DE1354"/>
    <w:rsid w:val="00DE3995"/>
    <w:rsid w:val="00DE3F40"/>
    <w:rsid w:val="00DF68CA"/>
    <w:rsid w:val="00DF7E5A"/>
    <w:rsid w:val="00E02681"/>
    <w:rsid w:val="00E03F48"/>
    <w:rsid w:val="00E04166"/>
    <w:rsid w:val="00E10B96"/>
    <w:rsid w:val="00E11A91"/>
    <w:rsid w:val="00E13938"/>
    <w:rsid w:val="00E164A2"/>
    <w:rsid w:val="00E30798"/>
    <w:rsid w:val="00E31306"/>
    <w:rsid w:val="00E42E28"/>
    <w:rsid w:val="00E433C0"/>
    <w:rsid w:val="00E603D5"/>
    <w:rsid w:val="00E63E3A"/>
    <w:rsid w:val="00E641B2"/>
    <w:rsid w:val="00E65BBE"/>
    <w:rsid w:val="00E7737F"/>
    <w:rsid w:val="00E82914"/>
    <w:rsid w:val="00E82FE8"/>
    <w:rsid w:val="00E83A77"/>
    <w:rsid w:val="00E90CC4"/>
    <w:rsid w:val="00E91427"/>
    <w:rsid w:val="00E92D3E"/>
    <w:rsid w:val="00E9357A"/>
    <w:rsid w:val="00E942CC"/>
    <w:rsid w:val="00E944A0"/>
    <w:rsid w:val="00EA0708"/>
    <w:rsid w:val="00EA486B"/>
    <w:rsid w:val="00EB0418"/>
    <w:rsid w:val="00EB1D47"/>
    <w:rsid w:val="00EB20E4"/>
    <w:rsid w:val="00EB36D1"/>
    <w:rsid w:val="00EB6B80"/>
    <w:rsid w:val="00EC0833"/>
    <w:rsid w:val="00EC41DD"/>
    <w:rsid w:val="00EC4330"/>
    <w:rsid w:val="00EC7E54"/>
    <w:rsid w:val="00ED0FD7"/>
    <w:rsid w:val="00EE1EB2"/>
    <w:rsid w:val="00EE34AD"/>
    <w:rsid w:val="00F04740"/>
    <w:rsid w:val="00F1192C"/>
    <w:rsid w:val="00F12411"/>
    <w:rsid w:val="00F216B6"/>
    <w:rsid w:val="00F2683B"/>
    <w:rsid w:val="00F26FF2"/>
    <w:rsid w:val="00F34C89"/>
    <w:rsid w:val="00F37366"/>
    <w:rsid w:val="00F423C5"/>
    <w:rsid w:val="00F46E2E"/>
    <w:rsid w:val="00F528CA"/>
    <w:rsid w:val="00F53F2D"/>
    <w:rsid w:val="00F565DE"/>
    <w:rsid w:val="00F644E3"/>
    <w:rsid w:val="00F73956"/>
    <w:rsid w:val="00F74D2D"/>
    <w:rsid w:val="00F76B4E"/>
    <w:rsid w:val="00F8105C"/>
    <w:rsid w:val="00F81A3D"/>
    <w:rsid w:val="00F924DC"/>
    <w:rsid w:val="00F95845"/>
    <w:rsid w:val="00F972DC"/>
    <w:rsid w:val="00FB0AC7"/>
    <w:rsid w:val="00FC0357"/>
    <w:rsid w:val="00FC0E35"/>
    <w:rsid w:val="00FC675C"/>
    <w:rsid w:val="00FC6E59"/>
    <w:rsid w:val="00FC7D45"/>
    <w:rsid w:val="00FD483F"/>
    <w:rsid w:val="00FD61B6"/>
    <w:rsid w:val="00FE2B55"/>
    <w:rsid w:val="00FE4ED1"/>
    <w:rsid w:val="00FF25C6"/>
    <w:rsid w:val="00FF3C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47ED"/>
    <w:pPr>
      <w:spacing w:after="0" w:line="240" w:lineRule="auto"/>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698E"/>
    <w:pPr>
      <w:tabs>
        <w:tab w:val="center" w:pos="4320"/>
        <w:tab w:val="right" w:pos="8640"/>
      </w:tabs>
    </w:pPr>
  </w:style>
  <w:style w:type="character" w:customStyle="1" w:styleId="ZhlavChar">
    <w:name w:val="Záhlaví Char"/>
    <w:basedOn w:val="Standardnpsmoodstavce"/>
    <w:link w:val="Zhlav"/>
    <w:uiPriority w:val="99"/>
    <w:rsid w:val="00D7698E"/>
    <w:rPr>
      <w:rFonts w:eastAsiaTheme="minorEastAsia"/>
      <w:sz w:val="24"/>
      <w:szCs w:val="24"/>
    </w:rPr>
  </w:style>
  <w:style w:type="paragraph" w:styleId="Zpat">
    <w:name w:val="footer"/>
    <w:basedOn w:val="Normln"/>
    <w:link w:val="ZpatChar"/>
    <w:uiPriority w:val="99"/>
    <w:unhideWhenUsed/>
    <w:rsid w:val="00D7698E"/>
    <w:pPr>
      <w:tabs>
        <w:tab w:val="center" w:pos="4320"/>
        <w:tab w:val="right" w:pos="8640"/>
      </w:tabs>
    </w:pPr>
  </w:style>
  <w:style w:type="character" w:customStyle="1" w:styleId="ZpatChar">
    <w:name w:val="Zápatí Char"/>
    <w:basedOn w:val="Standardnpsmoodstavce"/>
    <w:link w:val="Zpat"/>
    <w:uiPriority w:val="99"/>
    <w:rsid w:val="00D7698E"/>
    <w:rPr>
      <w:rFonts w:eastAsiaTheme="minorEastAsia"/>
      <w:sz w:val="24"/>
      <w:szCs w:val="24"/>
    </w:rPr>
  </w:style>
  <w:style w:type="character" w:styleId="slostrnky">
    <w:name w:val="page number"/>
    <w:basedOn w:val="Standardnpsmoodstavce"/>
    <w:uiPriority w:val="99"/>
    <w:semiHidden/>
    <w:unhideWhenUsed/>
    <w:rsid w:val="00D7698E"/>
  </w:style>
  <w:style w:type="paragraph" w:customStyle="1" w:styleId="Default">
    <w:name w:val="Default"/>
    <w:rsid w:val="00D7698E"/>
    <w:pPr>
      <w:widowControl w:val="0"/>
      <w:autoSpaceDE w:val="0"/>
      <w:autoSpaceDN w:val="0"/>
      <w:adjustRightInd w:val="0"/>
      <w:spacing w:after="0" w:line="240" w:lineRule="auto"/>
    </w:pPr>
    <w:rPr>
      <w:rFonts w:ascii="Myriad Pro" w:eastAsiaTheme="minorEastAsia" w:hAnsi="Myriad Pro" w:cs="Myriad Pro"/>
      <w:color w:val="000000"/>
      <w:sz w:val="24"/>
      <w:szCs w:val="24"/>
      <w:lang w:val="en-US"/>
    </w:rPr>
  </w:style>
  <w:style w:type="paragraph" w:styleId="Odstavecseseznamem">
    <w:name w:val="List Paragraph"/>
    <w:basedOn w:val="Normln"/>
    <w:uiPriority w:val="34"/>
    <w:qFormat/>
    <w:rsid w:val="00D7698E"/>
    <w:pPr>
      <w:ind w:left="720"/>
      <w:contextualSpacing/>
    </w:pPr>
  </w:style>
  <w:style w:type="table" w:styleId="Mkatabulky">
    <w:name w:val="Table Grid"/>
    <w:basedOn w:val="Normlntabulka"/>
    <w:uiPriority w:val="59"/>
    <w:rsid w:val="00D7698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D7698E"/>
    <w:rPr>
      <w:sz w:val="20"/>
      <w:szCs w:val="20"/>
    </w:rPr>
  </w:style>
  <w:style w:type="character" w:customStyle="1" w:styleId="TextpoznpodarouChar">
    <w:name w:val="Text pozn. pod čarou Char"/>
    <w:basedOn w:val="Standardnpsmoodstavce"/>
    <w:link w:val="Textpoznpodarou"/>
    <w:uiPriority w:val="99"/>
    <w:rsid w:val="00D7698E"/>
    <w:rPr>
      <w:rFonts w:eastAsiaTheme="minorEastAsia"/>
      <w:sz w:val="20"/>
      <w:szCs w:val="20"/>
    </w:rPr>
  </w:style>
  <w:style w:type="character" w:styleId="Znakapoznpodarou">
    <w:name w:val="footnote reference"/>
    <w:basedOn w:val="Standardnpsmoodstavce"/>
    <w:uiPriority w:val="99"/>
    <w:semiHidden/>
    <w:unhideWhenUsed/>
    <w:rsid w:val="00D7698E"/>
    <w:rPr>
      <w:vertAlign w:val="superscript"/>
    </w:rPr>
  </w:style>
  <w:style w:type="paragraph" w:styleId="Zkladntext">
    <w:name w:val="Body Text"/>
    <w:basedOn w:val="Normln"/>
    <w:link w:val="ZkladntextChar"/>
    <w:rsid w:val="00D7698E"/>
    <w:pPr>
      <w:jc w:val="both"/>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D7698E"/>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A24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416"/>
    <w:rPr>
      <w:rFonts w:ascii="Segoe UI" w:eastAsiaTheme="minorEastAsia" w:hAnsi="Segoe UI" w:cs="Segoe UI"/>
      <w:sz w:val="18"/>
      <w:szCs w:val="18"/>
    </w:rPr>
  </w:style>
  <w:style w:type="character" w:customStyle="1" w:styleId="ra">
    <w:name w:val="ra"/>
    <w:basedOn w:val="Standardnpsmoodstavce"/>
    <w:rsid w:val="00776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47ED"/>
    <w:pPr>
      <w:spacing w:after="0" w:line="240" w:lineRule="auto"/>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698E"/>
    <w:pPr>
      <w:tabs>
        <w:tab w:val="center" w:pos="4320"/>
        <w:tab w:val="right" w:pos="8640"/>
      </w:tabs>
    </w:pPr>
  </w:style>
  <w:style w:type="character" w:customStyle="1" w:styleId="ZhlavChar">
    <w:name w:val="Záhlaví Char"/>
    <w:basedOn w:val="Standardnpsmoodstavce"/>
    <w:link w:val="Zhlav"/>
    <w:uiPriority w:val="99"/>
    <w:rsid w:val="00D7698E"/>
    <w:rPr>
      <w:rFonts w:eastAsiaTheme="minorEastAsia"/>
      <w:sz w:val="24"/>
      <w:szCs w:val="24"/>
    </w:rPr>
  </w:style>
  <w:style w:type="paragraph" w:styleId="Zpat">
    <w:name w:val="footer"/>
    <w:basedOn w:val="Normln"/>
    <w:link w:val="ZpatChar"/>
    <w:uiPriority w:val="99"/>
    <w:unhideWhenUsed/>
    <w:rsid w:val="00D7698E"/>
    <w:pPr>
      <w:tabs>
        <w:tab w:val="center" w:pos="4320"/>
        <w:tab w:val="right" w:pos="8640"/>
      </w:tabs>
    </w:pPr>
  </w:style>
  <w:style w:type="character" w:customStyle="1" w:styleId="ZpatChar">
    <w:name w:val="Zápatí Char"/>
    <w:basedOn w:val="Standardnpsmoodstavce"/>
    <w:link w:val="Zpat"/>
    <w:uiPriority w:val="99"/>
    <w:rsid w:val="00D7698E"/>
    <w:rPr>
      <w:rFonts w:eastAsiaTheme="minorEastAsia"/>
      <w:sz w:val="24"/>
      <w:szCs w:val="24"/>
    </w:rPr>
  </w:style>
  <w:style w:type="character" w:styleId="slostrnky">
    <w:name w:val="page number"/>
    <w:basedOn w:val="Standardnpsmoodstavce"/>
    <w:uiPriority w:val="99"/>
    <w:semiHidden/>
    <w:unhideWhenUsed/>
    <w:rsid w:val="00D7698E"/>
  </w:style>
  <w:style w:type="paragraph" w:customStyle="1" w:styleId="Default">
    <w:name w:val="Default"/>
    <w:rsid w:val="00D7698E"/>
    <w:pPr>
      <w:widowControl w:val="0"/>
      <w:autoSpaceDE w:val="0"/>
      <w:autoSpaceDN w:val="0"/>
      <w:adjustRightInd w:val="0"/>
      <w:spacing w:after="0" w:line="240" w:lineRule="auto"/>
    </w:pPr>
    <w:rPr>
      <w:rFonts w:ascii="Myriad Pro" w:eastAsiaTheme="minorEastAsia" w:hAnsi="Myriad Pro" w:cs="Myriad Pro"/>
      <w:color w:val="000000"/>
      <w:sz w:val="24"/>
      <w:szCs w:val="24"/>
      <w:lang w:val="en-US"/>
    </w:rPr>
  </w:style>
  <w:style w:type="paragraph" w:styleId="Odstavecseseznamem">
    <w:name w:val="List Paragraph"/>
    <w:basedOn w:val="Normln"/>
    <w:uiPriority w:val="34"/>
    <w:qFormat/>
    <w:rsid w:val="00D7698E"/>
    <w:pPr>
      <w:ind w:left="720"/>
      <w:contextualSpacing/>
    </w:pPr>
  </w:style>
  <w:style w:type="table" w:styleId="Mkatabulky">
    <w:name w:val="Table Grid"/>
    <w:basedOn w:val="Normlntabulka"/>
    <w:uiPriority w:val="59"/>
    <w:rsid w:val="00D7698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D7698E"/>
    <w:rPr>
      <w:sz w:val="20"/>
      <w:szCs w:val="20"/>
    </w:rPr>
  </w:style>
  <w:style w:type="character" w:customStyle="1" w:styleId="TextpoznpodarouChar">
    <w:name w:val="Text pozn. pod čarou Char"/>
    <w:basedOn w:val="Standardnpsmoodstavce"/>
    <w:link w:val="Textpoznpodarou"/>
    <w:uiPriority w:val="99"/>
    <w:rsid w:val="00D7698E"/>
    <w:rPr>
      <w:rFonts w:eastAsiaTheme="minorEastAsia"/>
      <w:sz w:val="20"/>
      <w:szCs w:val="20"/>
    </w:rPr>
  </w:style>
  <w:style w:type="character" w:styleId="Znakapoznpodarou">
    <w:name w:val="footnote reference"/>
    <w:basedOn w:val="Standardnpsmoodstavce"/>
    <w:uiPriority w:val="99"/>
    <w:semiHidden/>
    <w:unhideWhenUsed/>
    <w:rsid w:val="00D7698E"/>
    <w:rPr>
      <w:vertAlign w:val="superscript"/>
    </w:rPr>
  </w:style>
  <w:style w:type="paragraph" w:styleId="Zkladntext">
    <w:name w:val="Body Text"/>
    <w:basedOn w:val="Normln"/>
    <w:link w:val="ZkladntextChar"/>
    <w:rsid w:val="00D7698E"/>
    <w:pPr>
      <w:jc w:val="both"/>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D7698E"/>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A24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416"/>
    <w:rPr>
      <w:rFonts w:ascii="Segoe UI" w:eastAsiaTheme="minorEastAsia" w:hAnsi="Segoe UI" w:cs="Segoe UI"/>
      <w:sz w:val="18"/>
      <w:szCs w:val="18"/>
    </w:rPr>
  </w:style>
  <w:style w:type="character" w:customStyle="1" w:styleId="ra">
    <w:name w:val="ra"/>
    <w:basedOn w:val="Standardnpsmoodstavce"/>
    <w:rsid w:val="0077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128">
      <w:bodyDiv w:val="1"/>
      <w:marLeft w:val="0"/>
      <w:marRight w:val="0"/>
      <w:marTop w:val="0"/>
      <w:marBottom w:val="0"/>
      <w:divBdr>
        <w:top w:val="none" w:sz="0" w:space="0" w:color="auto"/>
        <w:left w:val="none" w:sz="0" w:space="0" w:color="auto"/>
        <w:bottom w:val="none" w:sz="0" w:space="0" w:color="auto"/>
        <w:right w:val="none" w:sz="0" w:space="0" w:color="auto"/>
      </w:divBdr>
    </w:div>
    <w:div w:id="158229756">
      <w:bodyDiv w:val="1"/>
      <w:marLeft w:val="0"/>
      <w:marRight w:val="0"/>
      <w:marTop w:val="0"/>
      <w:marBottom w:val="0"/>
      <w:divBdr>
        <w:top w:val="none" w:sz="0" w:space="0" w:color="auto"/>
        <w:left w:val="none" w:sz="0" w:space="0" w:color="auto"/>
        <w:bottom w:val="none" w:sz="0" w:space="0" w:color="auto"/>
        <w:right w:val="none" w:sz="0" w:space="0" w:color="auto"/>
      </w:divBdr>
    </w:div>
    <w:div w:id="168182790">
      <w:bodyDiv w:val="1"/>
      <w:marLeft w:val="0"/>
      <w:marRight w:val="0"/>
      <w:marTop w:val="0"/>
      <w:marBottom w:val="0"/>
      <w:divBdr>
        <w:top w:val="none" w:sz="0" w:space="0" w:color="auto"/>
        <w:left w:val="none" w:sz="0" w:space="0" w:color="auto"/>
        <w:bottom w:val="none" w:sz="0" w:space="0" w:color="auto"/>
        <w:right w:val="none" w:sz="0" w:space="0" w:color="auto"/>
      </w:divBdr>
    </w:div>
    <w:div w:id="207491961">
      <w:bodyDiv w:val="1"/>
      <w:marLeft w:val="0"/>
      <w:marRight w:val="0"/>
      <w:marTop w:val="0"/>
      <w:marBottom w:val="0"/>
      <w:divBdr>
        <w:top w:val="none" w:sz="0" w:space="0" w:color="auto"/>
        <w:left w:val="none" w:sz="0" w:space="0" w:color="auto"/>
        <w:bottom w:val="none" w:sz="0" w:space="0" w:color="auto"/>
        <w:right w:val="none" w:sz="0" w:space="0" w:color="auto"/>
      </w:divBdr>
    </w:div>
    <w:div w:id="238098091">
      <w:bodyDiv w:val="1"/>
      <w:marLeft w:val="0"/>
      <w:marRight w:val="0"/>
      <w:marTop w:val="0"/>
      <w:marBottom w:val="0"/>
      <w:divBdr>
        <w:top w:val="none" w:sz="0" w:space="0" w:color="auto"/>
        <w:left w:val="none" w:sz="0" w:space="0" w:color="auto"/>
        <w:bottom w:val="none" w:sz="0" w:space="0" w:color="auto"/>
        <w:right w:val="none" w:sz="0" w:space="0" w:color="auto"/>
      </w:divBdr>
    </w:div>
    <w:div w:id="244606844">
      <w:bodyDiv w:val="1"/>
      <w:marLeft w:val="0"/>
      <w:marRight w:val="0"/>
      <w:marTop w:val="0"/>
      <w:marBottom w:val="0"/>
      <w:divBdr>
        <w:top w:val="none" w:sz="0" w:space="0" w:color="auto"/>
        <w:left w:val="none" w:sz="0" w:space="0" w:color="auto"/>
        <w:bottom w:val="none" w:sz="0" w:space="0" w:color="auto"/>
        <w:right w:val="none" w:sz="0" w:space="0" w:color="auto"/>
      </w:divBdr>
    </w:div>
    <w:div w:id="453408319">
      <w:bodyDiv w:val="1"/>
      <w:marLeft w:val="0"/>
      <w:marRight w:val="0"/>
      <w:marTop w:val="0"/>
      <w:marBottom w:val="0"/>
      <w:divBdr>
        <w:top w:val="none" w:sz="0" w:space="0" w:color="auto"/>
        <w:left w:val="none" w:sz="0" w:space="0" w:color="auto"/>
        <w:bottom w:val="none" w:sz="0" w:space="0" w:color="auto"/>
        <w:right w:val="none" w:sz="0" w:space="0" w:color="auto"/>
      </w:divBdr>
    </w:div>
    <w:div w:id="509754825">
      <w:bodyDiv w:val="1"/>
      <w:marLeft w:val="0"/>
      <w:marRight w:val="0"/>
      <w:marTop w:val="0"/>
      <w:marBottom w:val="0"/>
      <w:divBdr>
        <w:top w:val="none" w:sz="0" w:space="0" w:color="auto"/>
        <w:left w:val="none" w:sz="0" w:space="0" w:color="auto"/>
        <w:bottom w:val="none" w:sz="0" w:space="0" w:color="auto"/>
        <w:right w:val="none" w:sz="0" w:space="0" w:color="auto"/>
      </w:divBdr>
    </w:div>
    <w:div w:id="739520340">
      <w:bodyDiv w:val="1"/>
      <w:marLeft w:val="0"/>
      <w:marRight w:val="0"/>
      <w:marTop w:val="0"/>
      <w:marBottom w:val="0"/>
      <w:divBdr>
        <w:top w:val="none" w:sz="0" w:space="0" w:color="auto"/>
        <w:left w:val="none" w:sz="0" w:space="0" w:color="auto"/>
        <w:bottom w:val="none" w:sz="0" w:space="0" w:color="auto"/>
        <w:right w:val="none" w:sz="0" w:space="0" w:color="auto"/>
      </w:divBdr>
    </w:div>
    <w:div w:id="797378068">
      <w:bodyDiv w:val="1"/>
      <w:marLeft w:val="0"/>
      <w:marRight w:val="0"/>
      <w:marTop w:val="0"/>
      <w:marBottom w:val="0"/>
      <w:divBdr>
        <w:top w:val="none" w:sz="0" w:space="0" w:color="auto"/>
        <w:left w:val="none" w:sz="0" w:space="0" w:color="auto"/>
        <w:bottom w:val="none" w:sz="0" w:space="0" w:color="auto"/>
        <w:right w:val="none" w:sz="0" w:space="0" w:color="auto"/>
      </w:divBdr>
    </w:div>
    <w:div w:id="885410958">
      <w:bodyDiv w:val="1"/>
      <w:marLeft w:val="0"/>
      <w:marRight w:val="0"/>
      <w:marTop w:val="0"/>
      <w:marBottom w:val="0"/>
      <w:divBdr>
        <w:top w:val="none" w:sz="0" w:space="0" w:color="auto"/>
        <w:left w:val="none" w:sz="0" w:space="0" w:color="auto"/>
        <w:bottom w:val="none" w:sz="0" w:space="0" w:color="auto"/>
        <w:right w:val="none" w:sz="0" w:space="0" w:color="auto"/>
      </w:divBdr>
    </w:div>
    <w:div w:id="898438579">
      <w:bodyDiv w:val="1"/>
      <w:marLeft w:val="0"/>
      <w:marRight w:val="0"/>
      <w:marTop w:val="0"/>
      <w:marBottom w:val="0"/>
      <w:divBdr>
        <w:top w:val="none" w:sz="0" w:space="0" w:color="auto"/>
        <w:left w:val="none" w:sz="0" w:space="0" w:color="auto"/>
        <w:bottom w:val="none" w:sz="0" w:space="0" w:color="auto"/>
        <w:right w:val="none" w:sz="0" w:space="0" w:color="auto"/>
      </w:divBdr>
      <w:divsChild>
        <w:div w:id="418018787">
          <w:marLeft w:val="0"/>
          <w:marRight w:val="0"/>
          <w:marTop w:val="0"/>
          <w:marBottom w:val="0"/>
          <w:divBdr>
            <w:top w:val="none" w:sz="0" w:space="0" w:color="auto"/>
            <w:left w:val="none" w:sz="0" w:space="0" w:color="auto"/>
            <w:bottom w:val="none" w:sz="0" w:space="0" w:color="auto"/>
            <w:right w:val="none" w:sz="0" w:space="0" w:color="auto"/>
          </w:divBdr>
        </w:div>
      </w:divsChild>
    </w:div>
    <w:div w:id="909585068">
      <w:bodyDiv w:val="1"/>
      <w:marLeft w:val="0"/>
      <w:marRight w:val="0"/>
      <w:marTop w:val="0"/>
      <w:marBottom w:val="0"/>
      <w:divBdr>
        <w:top w:val="none" w:sz="0" w:space="0" w:color="auto"/>
        <w:left w:val="none" w:sz="0" w:space="0" w:color="auto"/>
        <w:bottom w:val="none" w:sz="0" w:space="0" w:color="auto"/>
        <w:right w:val="none" w:sz="0" w:space="0" w:color="auto"/>
      </w:divBdr>
    </w:div>
    <w:div w:id="934243292">
      <w:bodyDiv w:val="1"/>
      <w:marLeft w:val="0"/>
      <w:marRight w:val="0"/>
      <w:marTop w:val="0"/>
      <w:marBottom w:val="0"/>
      <w:divBdr>
        <w:top w:val="none" w:sz="0" w:space="0" w:color="auto"/>
        <w:left w:val="none" w:sz="0" w:space="0" w:color="auto"/>
        <w:bottom w:val="none" w:sz="0" w:space="0" w:color="auto"/>
        <w:right w:val="none" w:sz="0" w:space="0" w:color="auto"/>
      </w:divBdr>
    </w:div>
    <w:div w:id="1012033258">
      <w:bodyDiv w:val="1"/>
      <w:marLeft w:val="0"/>
      <w:marRight w:val="0"/>
      <w:marTop w:val="0"/>
      <w:marBottom w:val="0"/>
      <w:divBdr>
        <w:top w:val="none" w:sz="0" w:space="0" w:color="auto"/>
        <w:left w:val="none" w:sz="0" w:space="0" w:color="auto"/>
        <w:bottom w:val="none" w:sz="0" w:space="0" w:color="auto"/>
        <w:right w:val="none" w:sz="0" w:space="0" w:color="auto"/>
      </w:divBdr>
    </w:div>
    <w:div w:id="1134637434">
      <w:bodyDiv w:val="1"/>
      <w:marLeft w:val="0"/>
      <w:marRight w:val="0"/>
      <w:marTop w:val="0"/>
      <w:marBottom w:val="0"/>
      <w:divBdr>
        <w:top w:val="none" w:sz="0" w:space="0" w:color="auto"/>
        <w:left w:val="none" w:sz="0" w:space="0" w:color="auto"/>
        <w:bottom w:val="none" w:sz="0" w:space="0" w:color="auto"/>
        <w:right w:val="none" w:sz="0" w:space="0" w:color="auto"/>
      </w:divBdr>
    </w:div>
    <w:div w:id="1168447054">
      <w:bodyDiv w:val="1"/>
      <w:marLeft w:val="0"/>
      <w:marRight w:val="0"/>
      <w:marTop w:val="0"/>
      <w:marBottom w:val="0"/>
      <w:divBdr>
        <w:top w:val="none" w:sz="0" w:space="0" w:color="auto"/>
        <w:left w:val="none" w:sz="0" w:space="0" w:color="auto"/>
        <w:bottom w:val="none" w:sz="0" w:space="0" w:color="auto"/>
        <w:right w:val="none" w:sz="0" w:space="0" w:color="auto"/>
      </w:divBdr>
    </w:div>
    <w:div w:id="1210267388">
      <w:bodyDiv w:val="1"/>
      <w:marLeft w:val="0"/>
      <w:marRight w:val="0"/>
      <w:marTop w:val="0"/>
      <w:marBottom w:val="0"/>
      <w:divBdr>
        <w:top w:val="none" w:sz="0" w:space="0" w:color="auto"/>
        <w:left w:val="none" w:sz="0" w:space="0" w:color="auto"/>
        <w:bottom w:val="none" w:sz="0" w:space="0" w:color="auto"/>
        <w:right w:val="none" w:sz="0" w:space="0" w:color="auto"/>
      </w:divBdr>
    </w:div>
    <w:div w:id="1223253402">
      <w:bodyDiv w:val="1"/>
      <w:marLeft w:val="0"/>
      <w:marRight w:val="0"/>
      <w:marTop w:val="0"/>
      <w:marBottom w:val="0"/>
      <w:divBdr>
        <w:top w:val="none" w:sz="0" w:space="0" w:color="auto"/>
        <w:left w:val="none" w:sz="0" w:space="0" w:color="auto"/>
        <w:bottom w:val="none" w:sz="0" w:space="0" w:color="auto"/>
        <w:right w:val="none" w:sz="0" w:space="0" w:color="auto"/>
      </w:divBdr>
    </w:div>
    <w:div w:id="1425806147">
      <w:bodyDiv w:val="1"/>
      <w:marLeft w:val="0"/>
      <w:marRight w:val="0"/>
      <w:marTop w:val="0"/>
      <w:marBottom w:val="0"/>
      <w:divBdr>
        <w:top w:val="none" w:sz="0" w:space="0" w:color="auto"/>
        <w:left w:val="none" w:sz="0" w:space="0" w:color="auto"/>
        <w:bottom w:val="none" w:sz="0" w:space="0" w:color="auto"/>
        <w:right w:val="none" w:sz="0" w:space="0" w:color="auto"/>
      </w:divBdr>
    </w:div>
    <w:div w:id="1477989731">
      <w:bodyDiv w:val="1"/>
      <w:marLeft w:val="0"/>
      <w:marRight w:val="0"/>
      <w:marTop w:val="0"/>
      <w:marBottom w:val="0"/>
      <w:divBdr>
        <w:top w:val="none" w:sz="0" w:space="0" w:color="auto"/>
        <w:left w:val="none" w:sz="0" w:space="0" w:color="auto"/>
        <w:bottom w:val="none" w:sz="0" w:space="0" w:color="auto"/>
        <w:right w:val="none" w:sz="0" w:space="0" w:color="auto"/>
      </w:divBdr>
    </w:div>
    <w:div w:id="1515681353">
      <w:bodyDiv w:val="1"/>
      <w:marLeft w:val="0"/>
      <w:marRight w:val="0"/>
      <w:marTop w:val="0"/>
      <w:marBottom w:val="0"/>
      <w:divBdr>
        <w:top w:val="none" w:sz="0" w:space="0" w:color="auto"/>
        <w:left w:val="none" w:sz="0" w:space="0" w:color="auto"/>
        <w:bottom w:val="none" w:sz="0" w:space="0" w:color="auto"/>
        <w:right w:val="none" w:sz="0" w:space="0" w:color="auto"/>
      </w:divBdr>
    </w:div>
    <w:div w:id="1613780675">
      <w:bodyDiv w:val="1"/>
      <w:marLeft w:val="0"/>
      <w:marRight w:val="0"/>
      <w:marTop w:val="0"/>
      <w:marBottom w:val="0"/>
      <w:divBdr>
        <w:top w:val="none" w:sz="0" w:space="0" w:color="auto"/>
        <w:left w:val="none" w:sz="0" w:space="0" w:color="auto"/>
        <w:bottom w:val="none" w:sz="0" w:space="0" w:color="auto"/>
        <w:right w:val="none" w:sz="0" w:space="0" w:color="auto"/>
      </w:divBdr>
    </w:div>
    <w:div w:id="1710757458">
      <w:bodyDiv w:val="1"/>
      <w:marLeft w:val="0"/>
      <w:marRight w:val="0"/>
      <w:marTop w:val="0"/>
      <w:marBottom w:val="0"/>
      <w:divBdr>
        <w:top w:val="none" w:sz="0" w:space="0" w:color="auto"/>
        <w:left w:val="none" w:sz="0" w:space="0" w:color="auto"/>
        <w:bottom w:val="none" w:sz="0" w:space="0" w:color="auto"/>
        <w:right w:val="none" w:sz="0" w:space="0" w:color="auto"/>
      </w:divBdr>
    </w:div>
    <w:div w:id="1801338434">
      <w:bodyDiv w:val="1"/>
      <w:marLeft w:val="0"/>
      <w:marRight w:val="0"/>
      <w:marTop w:val="0"/>
      <w:marBottom w:val="0"/>
      <w:divBdr>
        <w:top w:val="none" w:sz="0" w:space="0" w:color="auto"/>
        <w:left w:val="none" w:sz="0" w:space="0" w:color="auto"/>
        <w:bottom w:val="none" w:sz="0" w:space="0" w:color="auto"/>
        <w:right w:val="none" w:sz="0" w:space="0" w:color="auto"/>
      </w:divBdr>
    </w:div>
    <w:div w:id="1847286648">
      <w:bodyDiv w:val="1"/>
      <w:marLeft w:val="0"/>
      <w:marRight w:val="0"/>
      <w:marTop w:val="0"/>
      <w:marBottom w:val="0"/>
      <w:divBdr>
        <w:top w:val="none" w:sz="0" w:space="0" w:color="auto"/>
        <w:left w:val="none" w:sz="0" w:space="0" w:color="auto"/>
        <w:bottom w:val="none" w:sz="0" w:space="0" w:color="auto"/>
        <w:right w:val="none" w:sz="0" w:space="0" w:color="auto"/>
      </w:divBdr>
    </w:div>
    <w:div w:id="1863546930">
      <w:bodyDiv w:val="1"/>
      <w:marLeft w:val="0"/>
      <w:marRight w:val="0"/>
      <w:marTop w:val="0"/>
      <w:marBottom w:val="0"/>
      <w:divBdr>
        <w:top w:val="none" w:sz="0" w:space="0" w:color="auto"/>
        <w:left w:val="none" w:sz="0" w:space="0" w:color="auto"/>
        <w:bottom w:val="none" w:sz="0" w:space="0" w:color="auto"/>
        <w:right w:val="none" w:sz="0" w:space="0" w:color="auto"/>
      </w:divBdr>
    </w:div>
    <w:div w:id="1943683484">
      <w:bodyDiv w:val="1"/>
      <w:marLeft w:val="0"/>
      <w:marRight w:val="0"/>
      <w:marTop w:val="0"/>
      <w:marBottom w:val="0"/>
      <w:divBdr>
        <w:top w:val="none" w:sz="0" w:space="0" w:color="auto"/>
        <w:left w:val="none" w:sz="0" w:space="0" w:color="auto"/>
        <w:bottom w:val="none" w:sz="0" w:space="0" w:color="auto"/>
        <w:right w:val="none" w:sz="0" w:space="0" w:color="auto"/>
      </w:divBdr>
    </w:div>
    <w:div w:id="21418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40D7-8A8C-4A2A-945E-83943EF4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3620</Words>
  <Characters>20636</Characters>
  <Application>Microsoft Office Word</Application>
  <DocSecurity>0</DocSecurity>
  <Lines>171</Lines>
  <Paragraphs>48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Jancovicova</dc:creator>
  <cp:lastModifiedBy>Ferino</cp:lastModifiedBy>
  <cp:revision>3</cp:revision>
  <cp:lastPrinted>2021-04-28T08:09:00Z</cp:lastPrinted>
  <dcterms:created xsi:type="dcterms:W3CDTF">2021-05-20T16:34:00Z</dcterms:created>
  <dcterms:modified xsi:type="dcterms:W3CDTF">2021-05-20T16:34:00Z</dcterms:modified>
</cp:coreProperties>
</file>