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A" w:rsidRPr="00E207FB" w:rsidRDefault="00EA11FA" w:rsidP="004C24C8">
      <w:pPr>
        <w:tabs>
          <w:tab w:val="left" w:pos="0"/>
        </w:tabs>
        <w:spacing w:line="360" w:lineRule="auto"/>
        <w:ind w:right="8"/>
        <w:rPr>
          <w:rFonts w:cstheme="minorHAnsi"/>
          <w:b/>
          <w:color w:val="000000" w:themeColor="text1"/>
          <w:lang w:val="sk-SK"/>
        </w:rPr>
      </w:pPr>
      <w:bookmarkStart w:id="0" w:name="_GoBack"/>
      <w:bookmarkEnd w:id="0"/>
    </w:p>
    <w:p w:rsidR="00EA11FA" w:rsidRPr="00E207FB" w:rsidRDefault="00EA11FA" w:rsidP="004C24C8">
      <w:pPr>
        <w:tabs>
          <w:tab w:val="left" w:pos="0"/>
        </w:tabs>
        <w:spacing w:line="600" w:lineRule="exact"/>
        <w:ind w:right="8"/>
        <w:rPr>
          <w:rFonts w:cstheme="minorHAnsi"/>
          <w:b/>
          <w:color w:val="000000" w:themeColor="text1"/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EA11FA" w:rsidRPr="00231AD8" w:rsidRDefault="00A55CB7" w:rsidP="00EA11FA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 w:rsidRPr="00231AD8">
        <w:rPr>
          <w:rFonts w:ascii="Calibri" w:hAnsi="Calibri"/>
          <w:color w:val="262626" w:themeColor="text1" w:themeTint="D9"/>
          <w:sz w:val="40"/>
          <w:szCs w:val="40"/>
          <w:lang w:val="sk-SK"/>
        </w:rPr>
        <w:t>Akademický senát STU</w:t>
      </w:r>
    </w:p>
    <w:p w:rsidR="00EA11FA" w:rsidRPr="00EA11FA" w:rsidRDefault="00A55CB7" w:rsidP="00EA11FA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 w:rsidRPr="00231AD8">
        <w:rPr>
          <w:rFonts w:ascii="Calibri" w:hAnsi="Calibri"/>
          <w:color w:val="262626" w:themeColor="text1" w:themeTint="D9"/>
          <w:sz w:val="40"/>
          <w:szCs w:val="40"/>
          <w:lang w:val="sk-SK"/>
        </w:rPr>
        <w:t>13. 03</w:t>
      </w:r>
      <w:r w:rsidR="00312ACE" w:rsidRPr="00231AD8">
        <w:rPr>
          <w:rFonts w:ascii="Calibri" w:hAnsi="Calibri"/>
          <w:color w:val="262626" w:themeColor="text1" w:themeTint="D9"/>
          <w:sz w:val="40"/>
          <w:szCs w:val="40"/>
          <w:lang w:val="sk-SK"/>
        </w:rPr>
        <w:t xml:space="preserve">. </w:t>
      </w:r>
      <w:r w:rsidR="00EA11FA" w:rsidRPr="00231AD8">
        <w:rPr>
          <w:rFonts w:ascii="Calibri" w:hAnsi="Calibri"/>
          <w:color w:val="262626" w:themeColor="text1" w:themeTint="D9"/>
          <w:sz w:val="40"/>
          <w:szCs w:val="40"/>
          <w:lang w:val="sk-SK"/>
        </w:rPr>
        <w:t>201</w:t>
      </w:r>
      <w:r w:rsidR="00312ACE" w:rsidRPr="00231AD8">
        <w:rPr>
          <w:rFonts w:ascii="Calibri" w:hAnsi="Calibri"/>
          <w:color w:val="262626" w:themeColor="text1" w:themeTint="D9"/>
          <w:sz w:val="40"/>
          <w:szCs w:val="40"/>
          <w:lang w:val="sk-SK"/>
        </w:rPr>
        <w:t>7</w:t>
      </w:r>
    </w:p>
    <w:p w:rsidR="00EA11FA" w:rsidRPr="00EA11FA" w:rsidRDefault="00EA11FA" w:rsidP="00EA11FA">
      <w:pPr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</w:p>
    <w:p w:rsidR="00EA11FA" w:rsidRPr="0093208D" w:rsidRDefault="00D60C0B" w:rsidP="0093208D">
      <w:pPr>
        <w:ind w:left="-142"/>
        <w:rPr>
          <w:rFonts w:ascii="Calibri" w:hAnsi="Calibri" w:cs="Calibri"/>
          <w:b/>
          <w:color w:val="262626" w:themeColor="text1" w:themeTint="D9"/>
          <w:sz w:val="40"/>
          <w:szCs w:val="40"/>
          <w:lang w:val="sk-SK"/>
        </w:rPr>
      </w:pPr>
      <w:r w:rsidRPr="0093208D">
        <w:rPr>
          <w:rFonts w:ascii="Calibri" w:hAnsi="Calibri" w:cs="Calibri"/>
          <w:b/>
          <w:color w:val="262626" w:themeColor="text1" w:themeTint="D9"/>
          <w:sz w:val="40"/>
          <w:szCs w:val="40"/>
          <w:lang w:val="sk-SK"/>
        </w:rPr>
        <w:t xml:space="preserve">Ukončenie členstva v záujmovom združení </w:t>
      </w:r>
      <w:r w:rsidR="000B2FCE" w:rsidRPr="0093208D">
        <w:rPr>
          <w:rFonts w:ascii="Calibri" w:hAnsi="Calibri" w:cs="Calibri"/>
          <w:b/>
          <w:sz w:val="40"/>
          <w:szCs w:val="40"/>
          <w:lang w:val="sk-SK"/>
        </w:rPr>
        <w:t>Výskumný ústav zváračský – Priemyselný inštitút SR</w:t>
      </w:r>
      <w:r w:rsidR="0093208D">
        <w:rPr>
          <w:rFonts w:ascii="Calibri" w:hAnsi="Calibri" w:cs="Calibri"/>
          <w:b/>
          <w:sz w:val="40"/>
          <w:szCs w:val="40"/>
          <w:lang w:val="sk-SK"/>
        </w:rPr>
        <w:t xml:space="preserve"> </w:t>
      </w:r>
      <w:r w:rsidRPr="0093208D">
        <w:rPr>
          <w:rFonts w:ascii="Calibri" w:hAnsi="Calibri" w:cs="Calibri"/>
          <w:b/>
          <w:color w:val="262626" w:themeColor="text1" w:themeTint="D9"/>
          <w:sz w:val="40"/>
          <w:szCs w:val="40"/>
          <w:lang w:val="sk-SK"/>
        </w:rPr>
        <w:t>- informácia</w:t>
      </w:r>
    </w:p>
    <w:p w:rsidR="00EA11FA" w:rsidRPr="00EA11FA" w:rsidRDefault="00EA11FA" w:rsidP="00EA11FA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EA11FA" w:rsidRPr="00EA11FA" w:rsidRDefault="00EA11FA" w:rsidP="00EA11FA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EA11FA" w:rsidRPr="00231AD8" w:rsidRDefault="00EA11FA" w:rsidP="00EA11FA">
      <w:pPr>
        <w:tabs>
          <w:tab w:val="left" w:pos="1985"/>
        </w:tabs>
        <w:ind w:left="1985" w:right="21" w:hanging="2115"/>
        <w:rPr>
          <w:rFonts w:ascii="Calibri" w:hAnsi="Calibri"/>
          <w:b/>
          <w:i/>
          <w:color w:val="FF0000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Predkladá: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A55CB7" w:rsidRPr="00231AD8">
        <w:rPr>
          <w:rFonts w:ascii="Calibri" w:hAnsi="Calibri"/>
          <w:b/>
          <w:color w:val="262626" w:themeColor="text1" w:themeTint="D9"/>
          <w:lang w:val="sk-SK"/>
        </w:rPr>
        <w:t>prof.</w:t>
      </w:r>
      <w:r w:rsidR="00A55CB7" w:rsidRPr="00231AD8">
        <w:rPr>
          <w:rFonts w:ascii="Calibri" w:hAnsi="Calibri"/>
          <w:color w:val="262626" w:themeColor="text1" w:themeTint="D9"/>
          <w:lang w:val="sk-SK"/>
        </w:rPr>
        <w:t xml:space="preserve"> </w:t>
      </w:r>
      <w:r w:rsidR="00A55CB7" w:rsidRPr="00231AD8">
        <w:rPr>
          <w:rFonts w:ascii="Calibri" w:hAnsi="Calibri"/>
          <w:b/>
          <w:color w:val="262626" w:themeColor="text1" w:themeTint="D9"/>
          <w:lang w:val="sk-SK"/>
        </w:rPr>
        <w:t>Ing. Robert Redhammer</w:t>
      </w:r>
      <w:r w:rsidR="004C24C8" w:rsidRPr="00231AD8">
        <w:rPr>
          <w:rFonts w:ascii="Calibri" w:hAnsi="Calibri"/>
          <w:b/>
          <w:color w:val="262626" w:themeColor="text1" w:themeTint="D9"/>
          <w:lang w:val="sk-SK"/>
        </w:rPr>
        <w:t>, PhD.</w:t>
      </w:r>
    </w:p>
    <w:p w:rsidR="00EA11FA" w:rsidRDefault="00A55CB7" w:rsidP="004C24C8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  <w:r w:rsidRPr="00231AD8">
        <w:rPr>
          <w:rFonts w:ascii="Calibri" w:hAnsi="Calibri"/>
          <w:color w:val="262626" w:themeColor="text1" w:themeTint="D9"/>
          <w:lang w:val="sk-SK"/>
        </w:rPr>
        <w:tab/>
        <w:t>rektor</w:t>
      </w:r>
    </w:p>
    <w:p w:rsidR="004C24C8" w:rsidRPr="00EA11FA" w:rsidRDefault="004C24C8" w:rsidP="004C24C8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EA11FA" w:rsidRPr="00EA11FA" w:rsidRDefault="004C24C8" w:rsidP="00EA11FA">
      <w:pPr>
        <w:tabs>
          <w:tab w:val="left" w:pos="1985"/>
        </w:tabs>
        <w:ind w:left="1985" w:right="644" w:hanging="2115"/>
        <w:rPr>
          <w:rFonts w:ascii="Calibri" w:hAnsi="Calibri"/>
          <w:b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Vypracoval:</w:t>
      </w:r>
      <w:r w:rsidR="00EA11FA" w:rsidRPr="00EA11FA">
        <w:rPr>
          <w:rFonts w:ascii="Calibri" w:hAnsi="Calibri"/>
          <w:color w:val="262626" w:themeColor="text1" w:themeTint="D9"/>
          <w:lang w:val="sk-SK"/>
        </w:rPr>
        <w:tab/>
      </w:r>
      <w:r w:rsidR="00EA11FA" w:rsidRPr="00EA11FA">
        <w:rPr>
          <w:rFonts w:ascii="Calibri" w:hAnsi="Calibri"/>
          <w:b/>
          <w:color w:val="262626" w:themeColor="text1" w:themeTint="D9"/>
          <w:lang w:val="sk-SK"/>
        </w:rPr>
        <w:t xml:space="preserve">JUDr. Marcela </w:t>
      </w:r>
      <w:proofErr w:type="spellStart"/>
      <w:r w:rsidR="00EA11FA" w:rsidRPr="00EA11FA">
        <w:rPr>
          <w:rFonts w:ascii="Calibri" w:hAnsi="Calibri"/>
          <w:b/>
          <w:color w:val="262626" w:themeColor="text1" w:themeTint="D9"/>
          <w:lang w:val="sk-SK"/>
        </w:rPr>
        <w:t>Haladejová</w:t>
      </w:r>
      <w:proofErr w:type="spellEnd"/>
    </w:p>
    <w:p w:rsidR="00EA11FA" w:rsidRPr="00EA11FA" w:rsidRDefault="00EA11FA" w:rsidP="00EA11FA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ab/>
        <w:t>právny a organizačný útvar</w:t>
      </w:r>
    </w:p>
    <w:p w:rsidR="00EA11FA" w:rsidRPr="00EA11FA" w:rsidRDefault="00EA11FA" w:rsidP="00EA11FA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</w:p>
    <w:p w:rsidR="00312ACE" w:rsidRDefault="00EA11FA" w:rsidP="004C24C8">
      <w:pPr>
        <w:tabs>
          <w:tab w:val="left" w:pos="1985"/>
        </w:tabs>
        <w:ind w:left="1973" w:right="644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Zdôvodnenie: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D60C0B">
        <w:rPr>
          <w:rFonts w:ascii="Calibri" w:hAnsi="Calibri"/>
          <w:color w:val="262626" w:themeColor="text1" w:themeTint="D9"/>
          <w:lang w:val="sk-SK"/>
        </w:rPr>
        <w:t xml:space="preserve">Informovanie o zániku členstva Slovenskej technickej univerzity v Bratislave v záujmovom združení </w:t>
      </w:r>
      <w:r w:rsidR="002F3E24">
        <w:rPr>
          <w:rFonts w:ascii="Calibri" w:hAnsi="Calibri"/>
          <w:color w:val="262626" w:themeColor="text1" w:themeTint="D9"/>
          <w:lang w:val="sk-SK"/>
        </w:rPr>
        <w:t xml:space="preserve">právnických osôb s názvom </w:t>
      </w:r>
      <w:r w:rsidR="000B2FCE">
        <w:rPr>
          <w:rFonts w:ascii="Calibri" w:hAnsi="Calibri"/>
          <w:color w:val="262626" w:themeColor="text1" w:themeTint="D9"/>
          <w:lang w:val="sk-SK"/>
        </w:rPr>
        <w:t>Výskumný ústav zváračský – Priemyselný inštitút SR a o</w:t>
      </w:r>
      <w:r w:rsidR="002F3E24">
        <w:rPr>
          <w:rFonts w:ascii="Calibri" w:hAnsi="Calibri"/>
          <w:color w:val="262626" w:themeColor="text1" w:themeTint="D9"/>
          <w:lang w:val="sk-SK"/>
        </w:rPr>
        <w:t> </w:t>
      </w:r>
      <w:r w:rsidR="000B2FCE">
        <w:rPr>
          <w:rFonts w:ascii="Calibri" w:hAnsi="Calibri"/>
          <w:color w:val="262626" w:themeColor="text1" w:themeTint="D9"/>
          <w:lang w:val="sk-SK"/>
        </w:rPr>
        <w:t>vy</w:t>
      </w:r>
      <w:r w:rsidR="002F3E24">
        <w:rPr>
          <w:rFonts w:ascii="Calibri" w:hAnsi="Calibri"/>
          <w:color w:val="262626" w:themeColor="text1" w:themeTint="D9"/>
          <w:lang w:val="sk-SK"/>
        </w:rPr>
        <w:t xml:space="preserve">platení </w:t>
      </w:r>
      <w:proofErr w:type="spellStart"/>
      <w:r w:rsidR="002F3E24">
        <w:rPr>
          <w:rFonts w:ascii="Calibri" w:hAnsi="Calibri"/>
          <w:color w:val="262626" w:themeColor="text1" w:themeTint="D9"/>
          <w:lang w:val="sk-SK"/>
        </w:rPr>
        <w:t>vyrovnacieho</w:t>
      </w:r>
      <w:proofErr w:type="spellEnd"/>
      <w:r w:rsidR="002F3E24">
        <w:rPr>
          <w:rFonts w:ascii="Calibri" w:hAnsi="Calibri"/>
          <w:color w:val="262626" w:themeColor="text1" w:themeTint="D9"/>
          <w:lang w:val="sk-SK"/>
        </w:rPr>
        <w:t xml:space="preserve"> podielu v súvislosti s vystúpením z </w:t>
      </w:r>
      <w:r w:rsidR="000B2FCE">
        <w:rPr>
          <w:rFonts w:ascii="Calibri" w:hAnsi="Calibri"/>
          <w:color w:val="262626" w:themeColor="text1" w:themeTint="D9"/>
          <w:lang w:val="sk-SK"/>
        </w:rPr>
        <w:t>menovan</w:t>
      </w:r>
      <w:r w:rsidR="002F3E24">
        <w:rPr>
          <w:rFonts w:ascii="Calibri" w:hAnsi="Calibri"/>
          <w:color w:val="262626" w:themeColor="text1" w:themeTint="D9"/>
          <w:lang w:val="sk-SK"/>
        </w:rPr>
        <w:t xml:space="preserve">ého </w:t>
      </w:r>
      <w:r w:rsidR="000B2FCE">
        <w:rPr>
          <w:rFonts w:ascii="Calibri" w:hAnsi="Calibri"/>
          <w:color w:val="262626" w:themeColor="text1" w:themeTint="D9"/>
          <w:lang w:val="sk-SK"/>
        </w:rPr>
        <w:t>záujmov</w:t>
      </w:r>
      <w:r w:rsidR="002F3E24">
        <w:rPr>
          <w:rFonts w:ascii="Calibri" w:hAnsi="Calibri"/>
          <w:color w:val="262626" w:themeColor="text1" w:themeTint="D9"/>
          <w:lang w:val="sk-SK"/>
        </w:rPr>
        <w:t xml:space="preserve">ého </w:t>
      </w:r>
      <w:r w:rsidR="000B2FCE">
        <w:rPr>
          <w:rFonts w:ascii="Calibri" w:hAnsi="Calibri"/>
          <w:color w:val="262626" w:themeColor="text1" w:themeTint="D9"/>
          <w:lang w:val="sk-SK"/>
        </w:rPr>
        <w:t>združen</w:t>
      </w:r>
      <w:r w:rsidR="002F3E24">
        <w:rPr>
          <w:rFonts w:ascii="Calibri" w:hAnsi="Calibri"/>
          <w:color w:val="262626" w:themeColor="text1" w:themeTint="D9"/>
          <w:lang w:val="sk-SK"/>
        </w:rPr>
        <w:t>ia</w:t>
      </w:r>
      <w:r w:rsidR="000B2FCE">
        <w:rPr>
          <w:rFonts w:ascii="Calibri" w:hAnsi="Calibri"/>
          <w:color w:val="262626" w:themeColor="text1" w:themeTint="D9"/>
          <w:lang w:val="sk-SK"/>
        </w:rPr>
        <w:t xml:space="preserve">. </w:t>
      </w:r>
      <w:r w:rsidR="00312ACE">
        <w:rPr>
          <w:rFonts w:ascii="Calibri" w:hAnsi="Calibri"/>
          <w:color w:val="262626" w:themeColor="text1" w:themeTint="D9"/>
          <w:lang w:val="sk-SK"/>
        </w:rPr>
        <w:t xml:space="preserve"> </w:t>
      </w:r>
    </w:p>
    <w:p w:rsidR="00EA11FA" w:rsidRPr="00EA11FA" w:rsidRDefault="00EA11FA" w:rsidP="00EA11FA">
      <w:pPr>
        <w:tabs>
          <w:tab w:val="left" w:pos="1985"/>
        </w:tabs>
        <w:ind w:left="1973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0E400D" w:rsidRPr="00374D66" w:rsidRDefault="00E92AF7" w:rsidP="000B2FCE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1973"/>
        <w:jc w:val="both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Návrh uznesenia:</w:t>
      </w:r>
      <w:r>
        <w:rPr>
          <w:rFonts w:ascii="Calibri" w:hAnsi="Calibri"/>
          <w:color w:val="262626" w:themeColor="text1" w:themeTint="D9"/>
          <w:lang w:val="sk-SK"/>
        </w:rPr>
        <w:tab/>
      </w:r>
      <w:r w:rsidR="00A55CB7" w:rsidRPr="00231AD8">
        <w:rPr>
          <w:rFonts w:ascii="Calibri" w:hAnsi="Calibri"/>
          <w:color w:val="262626" w:themeColor="text1" w:themeTint="D9"/>
          <w:lang w:val="sk-SK"/>
        </w:rPr>
        <w:t>Akademický senát STU</w:t>
      </w:r>
      <w:r w:rsidR="00A55CB7">
        <w:rPr>
          <w:rFonts w:ascii="Calibri" w:hAnsi="Calibri"/>
          <w:color w:val="262626" w:themeColor="text1" w:themeTint="D9"/>
          <w:lang w:val="sk-SK"/>
        </w:rPr>
        <w:t xml:space="preserve"> </w:t>
      </w:r>
      <w:r w:rsidR="0093208D">
        <w:rPr>
          <w:rFonts w:ascii="Calibri" w:hAnsi="Calibri"/>
          <w:color w:val="262626" w:themeColor="text1" w:themeTint="D9"/>
          <w:lang w:val="sk-SK"/>
        </w:rPr>
        <w:t>zobral na vedomie</w:t>
      </w:r>
      <w:r w:rsidR="00231AD8">
        <w:rPr>
          <w:rFonts w:ascii="Calibri" w:hAnsi="Calibri"/>
          <w:color w:val="262626" w:themeColor="text1" w:themeTint="D9"/>
          <w:lang w:val="sk-SK"/>
        </w:rPr>
        <w:t xml:space="preserve"> informáciu </w:t>
      </w:r>
      <w:r w:rsidR="0093208D">
        <w:rPr>
          <w:rFonts w:ascii="Calibri" w:hAnsi="Calibri"/>
          <w:color w:val="262626" w:themeColor="text1" w:themeTint="D9"/>
          <w:lang w:val="sk-SK"/>
        </w:rPr>
        <w:t>o ukončení členstva STU vo Výskumnom ústave zváračskom - Priemyselnom inštitúte SR</w:t>
      </w:r>
      <w:r w:rsidR="00231AD8">
        <w:rPr>
          <w:rFonts w:ascii="Calibri" w:hAnsi="Calibri"/>
          <w:color w:val="262626" w:themeColor="text1" w:themeTint="D9"/>
          <w:lang w:val="sk-SK"/>
        </w:rPr>
        <w:t xml:space="preserve"> </w:t>
      </w:r>
    </w:p>
    <w:p w:rsidR="000E400D" w:rsidRPr="00B1194E" w:rsidRDefault="000E400D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0E400D" w:rsidRDefault="000E400D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12ACE" w:rsidRDefault="00312ACE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12ACE" w:rsidRDefault="00312ACE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12ACE" w:rsidRDefault="00312ACE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</w:p>
    <w:p w:rsidR="00374D66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</w:p>
    <w:p w:rsidR="00231AD8" w:rsidRDefault="00231AD8" w:rsidP="00374D66">
      <w:pPr>
        <w:rPr>
          <w:rFonts w:ascii="Calibri" w:hAnsi="Calibri"/>
          <w:b/>
          <w:sz w:val="40"/>
          <w:szCs w:val="40"/>
          <w:lang w:val="sk-SK"/>
        </w:rPr>
      </w:pPr>
    </w:p>
    <w:p w:rsidR="00231AD8" w:rsidRPr="00B1194E" w:rsidRDefault="00231AD8" w:rsidP="00374D66">
      <w:pPr>
        <w:rPr>
          <w:rFonts w:ascii="Calibri" w:hAnsi="Calibri"/>
          <w:b/>
          <w:sz w:val="40"/>
          <w:szCs w:val="40"/>
          <w:lang w:val="sk-SK"/>
        </w:rPr>
      </w:pPr>
    </w:p>
    <w:p w:rsidR="000B2FCE" w:rsidRDefault="000B2FCE" w:rsidP="00374D66">
      <w:pPr>
        <w:rPr>
          <w:rFonts w:ascii="Calibri" w:hAnsi="Calibri"/>
          <w:b/>
          <w:sz w:val="20"/>
          <w:szCs w:val="20"/>
          <w:lang w:val="sk-SK"/>
        </w:rPr>
      </w:pPr>
    </w:p>
    <w:p w:rsidR="002F3E24" w:rsidRDefault="002F3E24" w:rsidP="001E4397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 w:rsidRPr="00515455">
        <w:rPr>
          <w:rFonts w:ascii="Calibri" w:hAnsi="Calibri" w:cs="Times New Roman"/>
          <w:b/>
          <w:lang w:val="sk-SK"/>
        </w:rPr>
        <w:t>Dňa 21. 12. 2016</w:t>
      </w:r>
      <w:r>
        <w:rPr>
          <w:rFonts w:ascii="Calibri" w:hAnsi="Calibri" w:cs="Times New Roman"/>
          <w:lang w:val="sk-SK"/>
        </w:rPr>
        <w:t xml:space="preserve"> sa konalo valné zhromaždenie záujmového združenia právnických osôb s názvom Výskumný ústav zváračský – Priemyselný inštitút SR (ďalej </w:t>
      </w:r>
      <w:r w:rsidR="00515455">
        <w:rPr>
          <w:rFonts w:ascii="Calibri" w:hAnsi="Calibri" w:cs="Times New Roman"/>
          <w:lang w:val="sk-SK"/>
        </w:rPr>
        <w:t xml:space="preserve">tiež </w:t>
      </w:r>
      <w:r>
        <w:rPr>
          <w:rFonts w:ascii="Calibri" w:hAnsi="Calibri" w:cs="Times New Roman"/>
          <w:lang w:val="sk-SK"/>
        </w:rPr>
        <w:t>„VÚZ – PI SR“), na ktorom bolo</w:t>
      </w:r>
      <w:r w:rsidR="00B7015C">
        <w:rPr>
          <w:rFonts w:ascii="Calibri" w:hAnsi="Calibri" w:cs="Times New Roman"/>
          <w:lang w:val="sk-SK"/>
        </w:rPr>
        <w:t xml:space="preserve"> doručené </w:t>
      </w:r>
      <w:r w:rsidR="00B7015C" w:rsidRPr="00515455">
        <w:rPr>
          <w:rFonts w:ascii="Calibri" w:hAnsi="Calibri" w:cs="Times New Roman"/>
          <w:u w:val="single"/>
          <w:lang w:val="sk-SK"/>
        </w:rPr>
        <w:t>oznámenie</w:t>
      </w:r>
      <w:r w:rsidRPr="00515455">
        <w:rPr>
          <w:rFonts w:ascii="Calibri" w:hAnsi="Calibri" w:cs="Times New Roman"/>
          <w:u w:val="single"/>
          <w:lang w:val="sk-SK"/>
        </w:rPr>
        <w:t>:</w:t>
      </w:r>
    </w:p>
    <w:p w:rsidR="002F3E24" w:rsidRPr="00515455" w:rsidRDefault="002F3E24" w:rsidP="002F3E24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u w:val="single"/>
          <w:lang w:val="sk-SK"/>
        </w:rPr>
      </w:pPr>
      <w:r w:rsidRPr="00515455">
        <w:rPr>
          <w:rFonts w:ascii="Calibri" w:hAnsi="Calibri" w:cs="Times New Roman"/>
          <w:u w:val="single"/>
          <w:lang w:val="sk-SK"/>
        </w:rPr>
        <w:t xml:space="preserve">o vystúpení Slovenskej technickej univerzity v Bratislave (ďalej len „STU“) z VÚZ - PI SR </w:t>
      </w:r>
    </w:p>
    <w:p w:rsidR="00B7015C" w:rsidRDefault="002F3E24" w:rsidP="002F3E24">
      <w:pPr>
        <w:pStyle w:val="Default"/>
        <w:numPr>
          <w:ilvl w:val="0"/>
          <w:numId w:val="29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o bankovom účte STU</w:t>
      </w:r>
      <w:r w:rsidR="00B7015C">
        <w:rPr>
          <w:rFonts w:ascii="Calibri" w:hAnsi="Calibri" w:cs="Times New Roman"/>
          <w:lang w:val="sk-SK"/>
        </w:rPr>
        <w:t xml:space="preserve">, na ktorý má byť zaplatená suma </w:t>
      </w:r>
      <w:proofErr w:type="spellStart"/>
      <w:r w:rsidR="00B7015C">
        <w:rPr>
          <w:rFonts w:ascii="Calibri" w:hAnsi="Calibri" w:cs="Times New Roman"/>
          <w:lang w:val="sk-SK"/>
        </w:rPr>
        <w:t>vyrovnacieho</w:t>
      </w:r>
      <w:proofErr w:type="spellEnd"/>
      <w:r w:rsidR="00B7015C">
        <w:rPr>
          <w:rFonts w:ascii="Calibri" w:hAnsi="Calibri" w:cs="Times New Roman"/>
          <w:lang w:val="sk-SK"/>
        </w:rPr>
        <w:t xml:space="preserve"> podielu v súvislosti s vystúpením z VÚZ – PI SR.</w:t>
      </w:r>
    </w:p>
    <w:p w:rsidR="002F3E24" w:rsidRDefault="002F3E24" w:rsidP="00B7015C">
      <w:pPr>
        <w:pStyle w:val="Default"/>
        <w:ind w:left="644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 </w:t>
      </w:r>
    </w:p>
    <w:p w:rsidR="00B7015C" w:rsidRDefault="00B7015C" w:rsidP="001E4397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Podľa článku 6 bod 15 </w:t>
      </w:r>
      <w:r w:rsidR="009B32B1">
        <w:rPr>
          <w:rFonts w:ascii="Calibri" w:hAnsi="Calibri" w:cs="Times New Roman"/>
          <w:lang w:val="sk-SK"/>
        </w:rPr>
        <w:t xml:space="preserve">druhá veta </w:t>
      </w:r>
      <w:r>
        <w:rPr>
          <w:rFonts w:ascii="Calibri" w:hAnsi="Calibri" w:cs="Times New Roman"/>
          <w:lang w:val="sk-SK"/>
        </w:rPr>
        <w:t xml:space="preserve">stanov VÚZ – PI SR vystupujúcemu riadnemu členovi nevzniká automatický nárok na vyplatenie </w:t>
      </w:r>
      <w:proofErr w:type="spellStart"/>
      <w:r>
        <w:rPr>
          <w:rFonts w:ascii="Calibri" w:hAnsi="Calibri" w:cs="Times New Roman"/>
          <w:lang w:val="sk-SK"/>
        </w:rPr>
        <w:t>vyrovnacieho</w:t>
      </w:r>
      <w:proofErr w:type="spellEnd"/>
      <w:r>
        <w:rPr>
          <w:rFonts w:ascii="Calibri" w:hAnsi="Calibri" w:cs="Times New Roman"/>
          <w:lang w:val="sk-SK"/>
        </w:rPr>
        <w:t xml:space="preserve"> podielu; takýto nárok vzniká až na základe návrhu vystupujúceho riadneho člena, po rozhodnutí Valného zhromaždenia VÚZ - PI SR.</w:t>
      </w:r>
    </w:p>
    <w:p w:rsidR="00B7015C" w:rsidRDefault="00B7015C" w:rsidP="00B7015C">
      <w:pPr>
        <w:pStyle w:val="Default"/>
        <w:ind w:left="284"/>
        <w:jc w:val="both"/>
        <w:rPr>
          <w:rFonts w:ascii="Calibri" w:hAnsi="Calibri" w:cs="Times New Roman"/>
          <w:lang w:val="sk-SK"/>
        </w:rPr>
      </w:pPr>
    </w:p>
    <w:p w:rsidR="009B32B1" w:rsidRDefault="00B7015C" w:rsidP="001E4397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Z dôvodu uvedeného v bode 2 tejto informácie </w:t>
      </w:r>
      <w:r w:rsidR="009B32B1">
        <w:rPr>
          <w:rFonts w:ascii="Calibri" w:hAnsi="Calibri" w:cs="Times New Roman"/>
          <w:lang w:val="sk-SK"/>
        </w:rPr>
        <w:t xml:space="preserve">štatutárny zástupca STU priamo na Valnom zhromaždení VÚZ – PI SR dňa 21. 12. 2016 predniesol </w:t>
      </w:r>
      <w:r w:rsidR="009B32B1" w:rsidRPr="00515455">
        <w:rPr>
          <w:rFonts w:ascii="Calibri" w:hAnsi="Calibri" w:cs="Times New Roman"/>
          <w:u w:val="single"/>
          <w:lang w:val="sk-SK"/>
        </w:rPr>
        <w:t xml:space="preserve">návrh na prijatie uznesenia, na základe ktorého </w:t>
      </w:r>
      <w:r w:rsidR="00515455">
        <w:rPr>
          <w:rFonts w:ascii="Calibri" w:hAnsi="Calibri" w:cs="Times New Roman"/>
          <w:u w:val="single"/>
          <w:lang w:val="sk-SK"/>
        </w:rPr>
        <w:t>v</w:t>
      </w:r>
      <w:r w:rsidR="009B32B1" w:rsidRPr="00515455">
        <w:rPr>
          <w:rFonts w:ascii="Calibri" w:hAnsi="Calibri" w:cs="Times New Roman"/>
          <w:u w:val="single"/>
          <w:lang w:val="sk-SK"/>
        </w:rPr>
        <w:t>alné zhromaždenie VÚZ – PI SR rozhodlo, že STU má právo na vyrovnávací podiel, a to vo výške 747 000 EUR.</w:t>
      </w:r>
      <w:r w:rsidR="009B32B1">
        <w:rPr>
          <w:rFonts w:ascii="Calibri" w:hAnsi="Calibri" w:cs="Times New Roman"/>
          <w:lang w:val="sk-SK"/>
        </w:rPr>
        <w:t xml:space="preserve"> Za uvedené uznesenie kladne hlasovalo 100 % prítomných, </w:t>
      </w:r>
      <w:r w:rsidR="005B466F">
        <w:rPr>
          <w:rFonts w:ascii="Calibri" w:hAnsi="Calibri" w:cs="Times New Roman"/>
          <w:lang w:val="sk-SK"/>
        </w:rPr>
        <w:t xml:space="preserve">čím STU vznikol nárok na vyplatenie </w:t>
      </w:r>
      <w:proofErr w:type="spellStart"/>
      <w:r w:rsidR="005B466F">
        <w:rPr>
          <w:rFonts w:ascii="Calibri" w:hAnsi="Calibri" w:cs="Times New Roman"/>
          <w:lang w:val="sk-SK"/>
        </w:rPr>
        <w:t>vyrovnacieho</w:t>
      </w:r>
      <w:proofErr w:type="spellEnd"/>
      <w:r w:rsidR="005B466F">
        <w:rPr>
          <w:rFonts w:ascii="Calibri" w:hAnsi="Calibri" w:cs="Times New Roman"/>
          <w:lang w:val="sk-SK"/>
        </w:rPr>
        <w:t xml:space="preserve"> podielu. </w:t>
      </w:r>
    </w:p>
    <w:p w:rsidR="009B32B1" w:rsidRPr="009B32B1" w:rsidRDefault="009B32B1" w:rsidP="009B32B1">
      <w:pPr>
        <w:rPr>
          <w:rFonts w:ascii="Calibri" w:hAnsi="Calibri"/>
        </w:rPr>
      </w:pPr>
    </w:p>
    <w:p w:rsidR="009B32B1" w:rsidRDefault="009B32B1" w:rsidP="001E4397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Podľa článku 6 bod 10 písm. a) stanov VÚZ – PI SR ... „v prípade riadneho člena združenia, ktorému na základe uznesenia valného zhromaždenia vzniklo právo na </w:t>
      </w:r>
      <w:proofErr w:type="spellStart"/>
      <w:r>
        <w:rPr>
          <w:rFonts w:ascii="Calibri" w:hAnsi="Calibri" w:cs="Times New Roman"/>
          <w:lang w:val="sk-SK"/>
        </w:rPr>
        <w:t>vyrovnací</w:t>
      </w:r>
      <w:proofErr w:type="spellEnd"/>
      <w:r>
        <w:rPr>
          <w:rFonts w:ascii="Calibri" w:hAnsi="Calibri" w:cs="Times New Roman"/>
          <w:lang w:val="sk-SK"/>
        </w:rPr>
        <w:t xml:space="preserve"> podiel podľa čl. 6 bod 15 druhá veta stanov VÚZ – PI SR, </w:t>
      </w:r>
      <w:r w:rsidRPr="00015772">
        <w:rPr>
          <w:rFonts w:ascii="Calibri" w:hAnsi="Calibri" w:cs="Times New Roman"/>
          <w:u w:val="single"/>
          <w:lang w:val="sk-SK"/>
        </w:rPr>
        <w:t xml:space="preserve">zaniká </w:t>
      </w:r>
      <w:r w:rsidRPr="00015772">
        <w:rPr>
          <w:rFonts w:ascii="Calibri" w:hAnsi="Calibri" w:cs="Times New Roman"/>
          <w:lang w:val="sk-SK"/>
        </w:rPr>
        <w:t>takémuto vystupujúcemu členovi združenia</w:t>
      </w:r>
      <w:r w:rsidRPr="00015772">
        <w:rPr>
          <w:rFonts w:ascii="Calibri" w:hAnsi="Calibri" w:cs="Times New Roman"/>
          <w:u w:val="single"/>
          <w:lang w:val="sk-SK"/>
        </w:rPr>
        <w:t xml:space="preserve"> členstvo v združení až zaplatením </w:t>
      </w:r>
      <w:r w:rsidRPr="00015772">
        <w:rPr>
          <w:rFonts w:ascii="Calibri" w:hAnsi="Calibri" w:cs="Times New Roman"/>
          <w:lang w:val="sk-SK"/>
        </w:rPr>
        <w:t>tohto</w:t>
      </w:r>
      <w:r w:rsidRPr="00015772">
        <w:rPr>
          <w:rFonts w:ascii="Calibri" w:hAnsi="Calibri" w:cs="Times New Roman"/>
          <w:u w:val="single"/>
          <w:lang w:val="sk-SK"/>
        </w:rPr>
        <w:t xml:space="preserve"> </w:t>
      </w:r>
      <w:proofErr w:type="spellStart"/>
      <w:r w:rsidRPr="00015772">
        <w:rPr>
          <w:rFonts w:ascii="Calibri" w:hAnsi="Calibri" w:cs="Times New Roman"/>
          <w:u w:val="single"/>
          <w:lang w:val="sk-SK"/>
        </w:rPr>
        <w:t>vyrovnacieho</w:t>
      </w:r>
      <w:proofErr w:type="spellEnd"/>
      <w:r w:rsidRPr="00015772">
        <w:rPr>
          <w:rFonts w:ascii="Calibri" w:hAnsi="Calibri" w:cs="Times New Roman"/>
          <w:u w:val="single"/>
          <w:lang w:val="sk-SK"/>
        </w:rPr>
        <w:t xml:space="preserve"> podielu.“</w:t>
      </w:r>
    </w:p>
    <w:p w:rsidR="009B32B1" w:rsidRDefault="009B32B1" w:rsidP="009B32B1">
      <w:pPr>
        <w:pStyle w:val="Odsekzoznamu"/>
        <w:rPr>
          <w:rFonts w:ascii="Calibri" w:hAnsi="Calibri"/>
        </w:rPr>
      </w:pPr>
    </w:p>
    <w:p w:rsidR="0093208D" w:rsidRDefault="005B466F" w:rsidP="001E4397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 w:rsidRPr="00015772">
        <w:rPr>
          <w:rFonts w:ascii="Calibri" w:hAnsi="Calibri" w:cs="Times New Roman"/>
          <w:u w:val="single"/>
          <w:lang w:val="sk-SK"/>
        </w:rPr>
        <w:t>Dňa 21. 12. 2016</w:t>
      </w:r>
      <w:r>
        <w:rPr>
          <w:rFonts w:ascii="Calibri" w:hAnsi="Calibri" w:cs="Times New Roman"/>
          <w:lang w:val="sk-SK"/>
        </w:rPr>
        <w:t xml:space="preserve"> prítomní zástupcovia STU priamo na valnom zhromaždení VÚZ – PI SR skonštatovali, že </w:t>
      </w:r>
      <w:r w:rsidRPr="00015772">
        <w:rPr>
          <w:rFonts w:ascii="Calibri" w:hAnsi="Calibri" w:cs="Times New Roman"/>
          <w:u w:val="single"/>
          <w:lang w:val="sk-SK"/>
        </w:rPr>
        <w:t>suma predstavujúca vyrovnávací podiel bola</w:t>
      </w:r>
      <w:r>
        <w:rPr>
          <w:rFonts w:ascii="Calibri" w:hAnsi="Calibri" w:cs="Times New Roman"/>
          <w:lang w:val="sk-SK"/>
        </w:rPr>
        <w:t xml:space="preserve"> v uvedený deň (21. 12. 2016) </w:t>
      </w:r>
      <w:r w:rsidRPr="00015772">
        <w:rPr>
          <w:rFonts w:ascii="Calibri" w:hAnsi="Calibri" w:cs="Times New Roman"/>
          <w:u w:val="single"/>
          <w:lang w:val="sk-SK"/>
        </w:rPr>
        <w:t>pripísaná na účet STU</w:t>
      </w:r>
      <w:r w:rsidR="003C464D">
        <w:rPr>
          <w:rFonts w:ascii="Calibri" w:hAnsi="Calibri" w:cs="Times New Roman"/>
          <w:u w:val="single"/>
          <w:lang w:val="sk-SK"/>
        </w:rPr>
        <w:t xml:space="preserve">. </w:t>
      </w:r>
      <w:r w:rsidR="003C464D" w:rsidRPr="003C464D">
        <w:rPr>
          <w:rFonts w:ascii="Calibri" w:hAnsi="Calibri" w:cs="Times New Roman"/>
          <w:lang w:val="sk-SK"/>
        </w:rPr>
        <w:t xml:space="preserve">V </w:t>
      </w:r>
      <w:r w:rsidRPr="003C464D">
        <w:rPr>
          <w:rFonts w:ascii="Calibri" w:hAnsi="Calibri" w:cs="Times New Roman"/>
          <w:lang w:val="sk-SK"/>
        </w:rPr>
        <w:t> </w:t>
      </w:r>
      <w:r>
        <w:rPr>
          <w:rFonts w:ascii="Calibri" w:hAnsi="Calibri" w:cs="Times New Roman"/>
          <w:lang w:val="sk-SK"/>
        </w:rPr>
        <w:t xml:space="preserve">dôsledku </w:t>
      </w:r>
      <w:r w:rsidR="003C464D">
        <w:rPr>
          <w:rFonts w:ascii="Calibri" w:hAnsi="Calibri" w:cs="Times New Roman"/>
          <w:lang w:val="sk-SK"/>
        </w:rPr>
        <w:t xml:space="preserve">uvedenej </w:t>
      </w:r>
      <w:r>
        <w:rPr>
          <w:rFonts w:ascii="Calibri" w:hAnsi="Calibri" w:cs="Times New Roman"/>
          <w:lang w:val="sk-SK"/>
        </w:rPr>
        <w:t>skutočnosti dňom 21. 12. 2016 zanik</w:t>
      </w:r>
      <w:r w:rsidR="00515455">
        <w:rPr>
          <w:rFonts w:ascii="Calibri" w:hAnsi="Calibri" w:cs="Times New Roman"/>
          <w:lang w:val="sk-SK"/>
        </w:rPr>
        <w:t>lo členstvo STU v záujmovom združení právnických osôb s názvom Výskumný ústav zváračský – Priemyselný inštitút SR.</w:t>
      </w:r>
    </w:p>
    <w:p w:rsidR="00515455" w:rsidRDefault="00515455" w:rsidP="0093208D">
      <w:pPr>
        <w:pStyle w:val="Default"/>
        <w:ind w:left="284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 </w:t>
      </w:r>
      <w:r w:rsidR="005B466F">
        <w:rPr>
          <w:rFonts w:ascii="Calibri" w:hAnsi="Calibri" w:cs="Times New Roman"/>
          <w:lang w:val="sk-SK"/>
        </w:rPr>
        <w:t xml:space="preserve"> </w:t>
      </w:r>
    </w:p>
    <w:p w:rsidR="003C464D" w:rsidRPr="003C464D" w:rsidRDefault="003C464D" w:rsidP="003C464D">
      <w:pPr>
        <w:pStyle w:val="Default"/>
        <w:numPr>
          <w:ilvl w:val="0"/>
          <w:numId w:val="27"/>
        </w:numPr>
        <w:ind w:left="284" w:hanging="284"/>
        <w:jc w:val="both"/>
        <w:rPr>
          <w:rFonts w:ascii="Calibri" w:hAnsi="Calibri" w:cs="Times New Roman"/>
          <w:lang w:val="sk-SK"/>
        </w:rPr>
      </w:pPr>
      <w:r w:rsidRPr="003C464D">
        <w:rPr>
          <w:rFonts w:ascii="Calibri" w:hAnsi="Calibri" w:cs="Times New Roman"/>
          <w:lang w:val="sk-SK"/>
        </w:rPr>
        <w:t>Pre úplnosť informujeme, že dňa 21. 12. 2016 z VÚZ – PI SR vystúpili tiež:</w:t>
      </w:r>
    </w:p>
    <w:p w:rsidR="003C464D" w:rsidRDefault="003C464D" w:rsidP="003C464D">
      <w:pPr>
        <w:pStyle w:val="Odsekzoznamu"/>
        <w:numPr>
          <w:ilvl w:val="0"/>
          <w:numId w:val="30"/>
        </w:numPr>
        <w:ind w:left="284" w:firstLine="0"/>
        <w:rPr>
          <w:rFonts w:ascii="Calibri" w:hAnsi="Calibri"/>
          <w:sz w:val="24"/>
          <w:szCs w:val="24"/>
        </w:rPr>
      </w:pPr>
      <w:r w:rsidRPr="003C464D">
        <w:rPr>
          <w:rFonts w:ascii="Calibri" w:hAnsi="Calibri"/>
          <w:sz w:val="24"/>
          <w:szCs w:val="24"/>
        </w:rPr>
        <w:t>Technická univerzita v</w:t>
      </w:r>
      <w:r>
        <w:rPr>
          <w:rFonts w:ascii="Calibri" w:hAnsi="Calibri"/>
          <w:sz w:val="24"/>
          <w:szCs w:val="24"/>
        </w:rPr>
        <w:t> </w:t>
      </w:r>
      <w:r w:rsidRPr="003C464D">
        <w:rPr>
          <w:rFonts w:ascii="Calibri" w:hAnsi="Calibri"/>
          <w:sz w:val="24"/>
          <w:szCs w:val="24"/>
        </w:rPr>
        <w:t>Košiciach</w:t>
      </w:r>
    </w:p>
    <w:p w:rsidR="003C464D" w:rsidRDefault="003C464D" w:rsidP="003C464D">
      <w:pPr>
        <w:pStyle w:val="Odsekzoznamu"/>
        <w:numPr>
          <w:ilvl w:val="0"/>
          <w:numId w:val="30"/>
        </w:numPr>
        <w:ind w:left="284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Žilinská univerzita v Žiline</w:t>
      </w:r>
    </w:p>
    <w:p w:rsidR="003C464D" w:rsidRPr="003C464D" w:rsidRDefault="003C464D" w:rsidP="003C464D">
      <w:pPr>
        <w:pStyle w:val="Odsekzoznamu"/>
        <w:numPr>
          <w:ilvl w:val="0"/>
          <w:numId w:val="30"/>
        </w:numPr>
        <w:ind w:left="284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Trenčianska univerzita Alexandra Dubčeka v Trenčíne.</w:t>
      </w:r>
    </w:p>
    <w:p w:rsidR="0093208D" w:rsidRDefault="0093208D" w:rsidP="00515455">
      <w:pPr>
        <w:pStyle w:val="Odsekzoznamu"/>
        <w:ind w:left="0"/>
        <w:jc w:val="both"/>
        <w:rPr>
          <w:rFonts w:ascii="Calibri" w:hAnsi="Calibri"/>
          <w:b/>
          <w:sz w:val="24"/>
          <w:szCs w:val="24"/>
        </w:rPr>
      </w:pPr>
    </w:p>
    <w:p w:rsidR="00515455" w:rsidRDefault="00515455" w:rsidP="00515455">
      <w:pPr>
        <w:pStyle w:val="Odsekzoznamu"/>
        <w:ind w:left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Záver:</w:t>
      </w:r>
    </w:p>
    <w:p w:rsidR="00515455" w:rsidRPr="00515455" w:rsidRDefault="00515455" w:rsidP="00515455">
      <w:pPr>
        <w:pStyle w:val="Odsekzoznamu"/>
        <w:ind w:left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Zánik členstva STU vo VÚZ – PI SR a vyplatenie vyrovn</w:t>
      </w:r>
      <w:r w:rsidR="0093208D">
        <w:rPr>
          <w:rFonts w:ascii="Calibri" w:hAnsi="Calibri"/>
          <w:b/>
          <w:sz w:val="24"/>
          <w:szCs w:val="24"/>
        </w:rPr>
        <w:t>áv</w:t>
      </w:r>
      <w:r>
        <w:rPr>
          <w:rFonts w:ascii="Calibri" w:hAnsi="Calibri"/>
          <w:b/>
          <w:sz w:val="24"/>
          <w:szCs w:val="24"/>
        </w:rPr>
        <w:t xml:space="preserve">acieho podielu v sume 747 000 EUR, obe skutočnosti dňa 21. 12. 2016, sú v súlade so stanovami VÚZ – PI SR.  </w:t>
      </w:r>
    </w:p>
    <w:sectPr w:rsidR="00515455" w:rsidRPr="00515455" w:rsidSect="000E400D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27" w:rsidRDefault="00715927" w:rsidP="0030006A">
      <w:r>
        <w:separator/>
      </w:r>
    </w:p>
  </w:endnote>
  <w:endnote w:type="continuationSeparator" w:id="0">
    <w:p w:rsidR="00715927" w:rsidRDefault="0071592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A0828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27" w:rsidRDefault="00715927" w:rsidP="0030006A">
      <w:r>
        <w:separator/>
      </w:r>
    </w:p>
  </w:footnote>
  <w:footnote w:type="continuationSeparator" w:id="0">
    <w:p w:rsidR="00715927" w:rsidRDefault="0071592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C91CE9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73AC3" wp14:editId="165611BA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ACE" w:rsidRDefault="00A55CB7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4C24C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13. 03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4C24C8" w:rsidRDefault="000B2FCE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Ukončenie členstva v záujmovom združení VÚZ-PI - informácia</w:t>
                          </w:r>
                        </w:p>
                        <w:p w:rsidR="00032B5E" w:rsidRPr="00A20866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A55CB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8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uYJIt0AAAAK&#10;AQAADwAAAAAAAAAAAAAAAAAOBQAAZHJzL2Rvd25yZXYueG1sUEsFBgAAAAAEAAQA8wAAABgGAAAA&#10;AA==&#10;" filled="f" stroked="f">
              <v:path arrowok="t"/>
              <v:textbox>
                <w:txbxContent>
                  <w:p w:rsidR="00312ACE" w:rsidRDefault="00A55CB7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4C24C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13. 03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4C24C8" w:rsidRDefault="000B2FCE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Ukončenie členstva v záujmovom združení VÚZ-PI - informácia</w:t>
                    </w:r>
                  </w:p>
                  <w:p w:rsidR="00032B5E" w:rsidRPr="00A20866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A55CB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proofErr w:type="spellStart"/>
                    <w:r w:rsidR="00A55CB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A55CB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A55CB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7EF2B999" wp14:editId="40C7292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032B5E" w:rsidP="000E400D">
    <w:pPr>
      <w:pStyle w:val="Hlavika"/>
      <w:ind w:hanging="284"/>
    </w:pPr>
    <w:r>
      <w:rPr>
        <w:noProof/>
        <w:lang w:val="sk-SK" w:eastAsia="sk-SK"/>
      </w:rPr>
      <w:drawing>
        <wp:inline distT="0" distB="0" distL="0" distR="0" wp14:anchorId="33829FB3" wp14:editId="35356A66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976871"/>
    <w:multiLevelType w:val="hybridMultilevel"/>
    <w:tmpl w:val="BB6E1380"/>
    <w:lvl w:ilvl="0" w:tplc="044AF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62C1897"/>
    <w:multiLevelType w:val="hybridMultilevel"/>
    <w:tmpl w:val="291EC386"/>
    <w:lvl w:ilvl="0" w:tplc="B6380D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E3E1BBD"/>
    <w:multiLevelType w:val="hybridMultilevel"/>
    <w:tmpl w:val="A2CA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92390A"/>
    <w:multiLevelType w:val="hybridMultilevel"/>
    <w:tmpl w:val="F5DCA15A"/>
    <w:lvl w:ilvl="0" w:tplc="E02EF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23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25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21"/>
  </w:num>
  <w:num w:numId="16">
    <w:abstractNumId w:val="3"/>
  </w:num>
  <w:num w:numId="17">
    <w:abstractNumId w:val="28"/>
  </w:num>
  <w:num w:numId="18">
    <w:abstractNumId w:val="15"/>
  </w:num>
  <w:num w:numId="19">
    <w:abstractNumId w:val="5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8"/>
  </w:num>
  <w:num w:numId="25">
    <w:abstractNumId w:val="24"/>
  </w:num>
  <w:num w:numId="26">
    <w:abstractNumId w:val="19"/>
  </w:num>
  <w:num w:numId="27">
    <w:abstractNumId w:val="27"/>
  </w:num>
  <w:num w:numId="28">
    <w:abstractNumId w:val="22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15772"/>
    <w:rsid w:val="00023469"/>
    <w:rsid w:val="00024D15"/>
    <w:rsid w:val="00032B5E"/>
    <w:rsid w:val="00040A79"/>
    <w:rsid w:val="00056E67"/>
    <w:rsid w:val="0006307B"/>
    <w:rsid w:val="00065421"/>
    <w:rsid w:val="000948D8"/>
    <w:rsid w:val="000A371D"/>
    <w:rsid w:val="000B2FCE"/>
    <w:rsid w:val="000B396B"/>
    <w:rsid w:val="000E400D"/>
    <w:rsid w:val="0013153A"/>
    <w:rsid w:val="001353B9"/>
    <w:rsid w:val="00151B58"/>
    <w:rsid w:val="00197EE8"/>
    <w:rsid w:val="001C16CE"/>
    <w:rsid w:val="001E4397"/>
    <w:rsid w:val="001E4E8B"/>
    <w:rsid w:val="001E5EE9"/>
    <w:rsid w:val="001F1114"/>
    <w:rsid w:val="001F2842"/>
    <w:rsid w:val="002269F4"/>
    <w:rsid w:val="00231AD8"/>
    <w:rsid w:val="00237799"/>
    <w:rsid w:val="00257A05"/>
    <w:rsid w:val="00263166"/>
    <w:rsid w:val="00266290"/>
    <w:rsid w:val="00276F9D"/>
    <w:rsid w:val="002B740B"/>
    <w:rsid w:val="002C346D"/>
    <w:rsid w:val="002D0998"/>
    <w:rsid w:val="002D16DB"/>
    <w:rsid w:val="002D3436"/>
    <w:rsid w:val="002D54E6"/>
    <w:rsid w:val="002E64B8"/>
    <w:rsid w:val="002F3E24"/>
    <w:rsid w:val="0030006A"/>
    <w:rsid w:val="00312ACE"/>
    <w:rsid w:val="00314158"/>
    <w:rsid w:val="00336256"/>
    <w:rsid w:val="00372AE1"/>
    <w:rsid w:val="00374D66"/>
    <w:rsid w:val="003B5DD2"/>
    <w:rsid w:val="003C464D"/>
    <w:rsid w:val="003D54D2"/>
    <w:rsid w:val="003E375C"/>
    <w:rsid w:val="003E7E54"/>
    <w:rsid w:val="003F369D"/>
    <w:rsid w:val="00452092"/>
    <w:rsid w:val="004A015F"/>
    <w:rsid w:val="004A0828"/>
    <w:rsid w:val="004C1599"/>
    <w:rsid w:val="004C24C8"/>
    <w:rsid w:val="004D0E36"/>
    <w:rsid w:val="004E2B91"/>
    <w:rsid w:val="00515455"/>
    <w:rsid w:val="00523499"/>
    <w:rsid w:val="00533D72"/>
    <w:rsid w:val="00546A05"/>
    <w:rsid w:val="00552A42"/>
    <w:rsid w:val="00570293"/>
    <w:rsid w:val="00587603"/>
    <w:rsid w:val="005A1790"/>
    <w:rsid w:val="005A4D89"/>
    <w:rsid w:val="005B466F"/>
    <w:rsid w:val="005C1E70"/>
    <w:rsid w:val="005D1FF6"/>
    <w:rsid w:val="005D462A"/>
    <w:rsid w:val="005F0AF4"/>
    <w:rsid w:val="005F334B"/>
    <w:rsid w:val="006259F0"/>
    <w:rsid w:val="006361DE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DBF"/>
    <w:rsid w:val="006F4AFD"/>
    <w:rsid w:val="007046AC"/>
    <w:rsid w:val="00714E06"/>
    <w:rsid w:val="00715927"/>
    <w:rsid w:val="00753FAD"/>
    <w:rsid w:val="007609D9"/>
    <w:rsid w:val="0076207F"/>
    <w:rsid w:val="00774D8A"/>
    <w:rsid w:val="007C5F23"/>
    <w:rsid w:val="007F5771"/>
    <w:rsid w:val="00803D13"/>
    <w:rsid w:val="00804FBE"/>
    <w:rsid w:val="00810227"/>
    <w:rsid w:val="00822D98"/>
    <w:rsid w:val="008600BE"/>
    <w:rsid w:val="008613FC"/>
    <w:rsid w:val="00864A22"/>
    <w:rsid w:val="00880B69"/>
    <w:rsid w:val="00891CB2"/>
    <w:rsid w:val="008B59E7"/>
    <w:rsid w:val="008C48EC"/>
    <w:rsid w:val="008E56D0"/>
    <w:rsid w:val="008E61FB"/>
    <w:rsid w:val="00907321"/>
    <w:rsid w:val="0093208D"/>
    <w:rsid w:val="00932C37"/>
    <w:rsid w:val="00960CAF"/>
    <w:rsid w:val="00961ACA"/>
    <w:rsid w:val="0096605A"/>
    <w:rsid w:val="0098057C"/>
    <w:rsid w:val="009B13A6"/>
    <w:rsid w:val="009B32B1"/>
    <w:rsid w:val="009B4A30"/>
    <w:rsid w:val="009C6FB9"/>
    <w:rsid w:val="009D29BA"/>
    <w:rsid w:val="009D2E9C"/>
    <w:rsid w:val="009E1D33"/>
    <w:rsid w:val="009E7C65"/>
    <w:rsid w:val="00A11A31"/>
    <w:rsid w:val="00A20866"/>
    <w:rsid w:val="00A21045"/>
    <w:rsid w:val="00A22B18"/>
    <w:rsid w:val="00A32610"/>
    <w:rsid w:val="00A33160"/>
    <w:rsid w:val="00A43A57"/>
    <w:rsid w:val="00A52585"/>
    <w:rsid w:val="00A55CB7"/>
    <w:rsid w:val="00A61B83"/>
    <w:rsid w:val="00A6695A"/>
    <w:rsid w:val="00A85BC2"/>
    <w:rsid w:val="00AA5FA6"/>
    <w:rsid w:val="00AB495A"/>
    <w:rsid w:val="00AF4AE5"/>
    <w:rsid w:val="00AF7046"/>
    <w:rsid w:val="00B023F2"/>
    <w:rsid w:val="00B06B2F"/>
    <w:rsid w:val="00B1194E"/>
    <w:rsid w:val="00B16092"/>
    <w:rsid w:val="00B21CC6"/>
    <w:rsid w:val="00B26CD4"/>
    <w:rsid w:val="00B4779A"/>
    <w:rsid w:val="00B5027E"/>
    <w:rsid w:val="00B502FF"/>
    <w:rsid w:val="00B5102B"/>
    <w:rsid w:val="00B5500C"/>
    <w:rsid w:val="00B7015C"/>
    <w:rsid w:val="00B72349"/>
    <w:rsid w:val="00B86382"/>
    <w:rsid w:val="00BB2076"/>
    <w:rsid w:val="00BE2546"/>
    <w:rsid w:val="00BE52F4"/>
    <w:rsid w:val="00C10B9F"/>
    <w:rsid w:val="00C65620"/>
    <w:rsid w:val="00C71A17"/>
    <w:rsid w:val="00C91CE9"/>
    <w:rsid w:val="00C975A4"/>
    <w:rsid w:val="00CA3C3F"/>
    <w:rsid w:val="00CB15AF"/>
    <w:rsid w:val="00CB3748"/>
    <w:rsid w:val="00CE6990"/>
    <w:rsid w:val="00CE6ECF"/>
    <w:rsid w:val="00CF42A0"/>
    <w:rsid w:val="00D34342"/>
    <w:rsid w:val="00D60C0B"/>
    <w:rsid w:val="00D640C4"/>
    <w:rsid w:val="00D87CE4"/>
    <w:rsid w:val="00D9774F"/>
    <w:rsid w:val="00DD7F9D"/>
    <w:rsid w:val="00E2193C"/>
    <w:rsid w:val="00E225D4"/>
    <w:rsid w:val="00E22A43"/>
    <w:rsid w:val="00E26DF2"/>
    <w:rsid w:val="00E35A85"/>
    <w:rsid w:val="00E54F1B"/>
    <w:rsid w:val="00E777F0"/>
    <w:rsid w:val="00E92AF7"/>
    <w:rsid w:val="00E9408E"/>
    <w:rsid w:val="00EA11FA"/>
    <w:rsid w:val="00EE6C30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C29BB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D141-3DE1-4487-8988-0B300F08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2017-02-28T11:27:00Z</dcterms:created>
  <dcterms:modified xsi:type="dcterms:W3CDTF">2017-02-28T11:27:00Z</dcterms:modified>
</cp:coreProperties>
</file>