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06A" w:rsidRPr="00ED5509" w:rsidRDefault="000255D5" w:rsidP="006F4AFD">
      <w:pPr>
        <w:ind w:left="-993" w:firstLine="851"/>
        <w:rPr>
          <w:rFonts w:asciiTheme="majorHAnsi" w:hAnsiTheme="majorHAnsi"/>
          <w:sz w:val="36"/>
          <w:szCs w:val="36"/>
          <w:lang w:val="sk-SK"/>
        </w:rPr>
      </w:pPr>
      <w:r>
        <w:rPr>
          <w:rFonts w:asciiTheme="majorHAnsi" w:hAnsiTheme="majorHAnsi"/>
          <w:sz w:val="36"/>
          <w:szCs w:val="36"/>
          <w:lang w:val="sk-SK"/>
        </w:rPr>
        <w:t>Akademický senát</w:t>
      </w:r>
    </w:p>
    <w:p w:rsidR="0030006A" w:rsidRPr="00ED5509" w:rsidRDefault="000255D5" w:rsidP="006F4AFD">
      <w:pPr>
        <w:ind w:left="-993" w:firstLine="851"/>
        <w:rPr>
          <w:rFonts w:asciiTheme="majorHAnsi" w:hAnsiTheme="majorHAnsi"/>
          <w:sz w:val="36"/>
          <w:szCs w:val="36"/>
          <w:lang w:val="sk-SK"/>
        </w:rPr>
      </w:pPr>
      <w:r>
        <w:rPr>
          <w:rFonts w:asciiTheme="majorHAnsi" w:hAnsiTheme="majorHAnsi"/>
          <w:sz w:val="36"/>
          <w:szCs w:val="36"/>
          <w:lang w:val="sk-SK"/>
        </w:rPr>
        <w:t>12</w:t>
      </w:r>
      <w:r w:rsidR="00307A97">
        <w:rPr>
          <w:rFonts w:asciiTheme="majorHAnsi" w:hAnsiTheme="majorHAnsi"/>
          <w:sz w:val="36"/>
          <w:szCs w:val="36"/>
          <w:lang w:val="sk-SK"/>
        </w:rPr>
        <w:t>.</w:t>
      </w:r>
      <w:r w:rsidR="00431D8E">
        <w:rPr>
          <w:rFonts w:asciiTheme="majorHAnsi" w:hAnsiTheme="majorHAnsi"/>
          <w:sz w:val="36"/>
          <w:szCs w:val="36"/>
          <w:lang w:val="sk-SK"/>
        </w:rPr>
        <w:t>0</w:t>
      </w:r>
      <w:r>
        <w:rPr>
          <w:rFonts w:asciiTheme="majorHAnsi" w:hAnsiTheme="majorHAnsi"/>
          <w:sz w:val="36"/>
          <w:szCs w:val="36"/>
          <w:lang w:val="sk-SK"/>
        </w:rPr>
        <w:t>3</w:t>
      </w:r>
      <w:r w:rsidR="00307A97">
        <w:rPr>
          <w:rFonts w:asciiTheme="majorHAnsi" w:hAnsiTheme="majorHAnsi"/>
          <w:sz w:val="36"/>
          <w:szCs w:val="36"/>
          <w:lang w:val="sk-SK"/>
        </w:rPr>
        <w:t>.</w:t>
      </w:r>
      <w:r w:rsidR="00431D8E">
        <w:rPr>
          <w:rFonts w:asciiTheme="majorHAnsi" w:hAnsiTheme="majorHAnsi"/>
          <w:sz w:val="36"/>
          <w:szCs w:val="36"/>
          <w:lang w:val="sk-SK"/>
        </w:rPr>
        <w:t>2018</w:t>
      </w:r>
    </w:p>
    <w:p w:rsidR="00950EC3" w:rsidRPr="00ED5509" w:rsidRDefault="00950EC3" w:rsidP="00950EC3">
      <w:pPr>
        <w:spacing w:line="240" w:lineRule="atLeast"/>
        <w:rPr>
          <w:rFonts w:asciiTheme="majorHAnsi" w:hAnsiTheme="majorHAnsi"/>
          <w:b/>
          <w:sz w:val="36"/>
          <w:szCs w:val="36"/>
          <w:lang w:val="sk-SK"/>
        </w:rPr>
      </w:pPr>
    </w:p>
    <w:p w:rsidR="00950EC3" w:rsidRPr="00ED5509" w:rsidRDefault="00950EC3" w:rsidP="00950EC3">
      <w:pPr>
        <w:spacing w:line="240" w:lineRule="atLeast"/>
        <w:rPr>
          <w:rFonts w:asciiTheme="majorHAnsi" w:hAnsiTheme="majorHAnsi"/>
          <w:b/>
          <w:sz w:val="36"/>
          <w:szCs w:val="36"/>
          <w:lang w:val="sk-SK"/>
        </w:rPr>
      </w:pPr>
    </w:p>
    <w:p w:rsidR="000B0E36" w:rsidRPr="00ED5509" w:rsidRDefault="00431D8E" w:rsidP="00431D8E">
      <w:pPr>
        <w:ind w:left="-142"/>
        <w:jc w:val="both"/>
        <w:rPr>
          <w:rFonts w:asciiTheme="majorHAnsi" w:hAnsiTheme="majorHAnsi"/>
          <w:b/>
          <w:sz w:val="36"/>
          <w:szCs w:val="36"/>
          <w:lang w:val="sk-SK"/>
        </w:rPr>
      </w:pPr>
      <w:r w:rsidRPr="00431D8E">
        <w:rPr>
          <w:rFonts w:asciiTheme="majorHAnsi" w:hAnsiTheme="majorHAnsi"/>
          <w:b/>
          <w:sz w:val="36"/>
          <w:szCs w:val="36"/>
          <w:lang w:val="sk-SK"/>
        </w:rPr>
        <w:t xml:space="preserve">Výber sprostredkovateľa na predaj areálu v Gabčíkove - </w:t>
      </w:r>
      <w:r>
        <w:rPr>
          <w:rFonts w:asciiTheme="majorHAnsi" w:hAnsiTheme="majorHAnsi"/>
          <w:b/>
          <w:sz w:val="36"/>
          <w:szCs w:val="36"/>
          <w:lang w:val="sk-SK"/>
        </w:rPr>
        <w:t xml:space="preserve"> </w:t>
      </w:r>
      <w:r w:rsidRPr="00431D8E">
        <w:rPr>
          <w:rFonts w:asciiTheme="majorHAnsi" w:hAnsiTheme="majorHAnsi"/>
          <w:b/>
          <w:sz w:val="36"/>
          <w:szCs w:val="36"/>
          <w:lang w:val="sk-SK"/>
        </w:rPr>
        <w:t>informácia</w:t>
      </w:r>
    </w:p>
    <w:p w:rsidR="000B0E36" w:rsidRPr="00ED5509" w:rsidRDefault="000B0E36" w:rsidP="006F4AFD">
      <w:pPr>
        <w:ind w:left="-993" w:firstLine="851"/>
        <w:rPr>
          <w:rFonts w:asciiTheme="majorHAnsi" w:hAnsiTheme="majorHAnsi"/>
          <w:b/>
          <w:sz w:val="36"/>
          <w:szCs w:val="36"/>
          <w:lang w:val="sk-SK"/>
        </w:rPr>
      </w:pPr>
    </w:p>
    <w:p w:rsidR="000B0E36" w:rsidRPr="00ED5509" w:rsidRDefault="000B0E36" w:rsidP="006F4AFD">
      <w:pPr>
        <w:ind w:left="-993" w:firstLine="851"/>
        <w:rPr>
          <w:rFonts w:asciiTheme="majorHAnsi" w:hAnsiTheme="majorHAnsi"/>
          <w:b/>
          <w:sz w:val="36"/>
          <w:szCs w:val="36"/>
          <w:lang w:val="sk-SK"/>
        </w:rPr>
      </w:pPr>
    </w:p>
    <w:p w:rsidR="0030006A" w:rsidRPr="00ED5509" w:rsidRDefault="0030006A" w:rsidP="006F4AFD">
      <w:pPr>
        <w:tabs>
          <w:tab w:val="left" w:pos="1985"/>
        </w:tabs>
        <w:ind w:left="-993" w:firstLine="851"/>
        <w:rPr>
          <w:rFonts w:asciiTheme="majorHAnsi" w:hAnsiTheme="majorHAnsi"/>
          <w:lang w:val="sk-SK"/>
        </w:rPr>
      </w:pPr>
      <w:r w:rsidRPr="00ED5509">
        <w:rPr>
          <w:rFonts w:asciiTheme="majorHAnsi" w:hAnsiTheme="majorHAnsi"/>
          <w:lang w:val="sk-SK"/>
        </w:rPr>
        <w:t>Predkladá:</w:t>
      </w:r>
      <w:r w:rsidRPr="00ED5509">
        <w:rPr>
          <w:rFonts w:asciiTheme="majorHAnsi" w:hAnsiTheme="majorHAnsi"/>
          <w:lang w:val="sk-SK"/>
        </w:rPr>
        <w:tab/>
      </w:r>
      <w:r w:rsidR="000255D5" w:rsidRPr="000255D5">
        <w:rPr>
          <w:rFonts w:asciiTheme="majorHAnsi" w:hAnsiTheme="majorHAnsi"/>
          <w:b/>
          <w:lang w:val="sk-SK"/>
        </w:rPr>
        <w:t>prof.</w:t>
      </w:r>
      <w:r w:rsidR="000255D5">
        <w:rPr>
          <w:rFonts w:asciiTheme="majorHAnsi" w:hAnsiTheme="majorHAnsi"/>
          <w:lang w:val="sk-SK"/>
        </w:rPr>
        <w:t xml:space="preserve"> </w:t>
      </w:r>
      <w:r w:rsidR="001C5A37" w:rsidRPr="00ED5509">
        <w:rPr>
          <w:rFonts w:asciiTheme="majorHAnsi" w:hAnsiTheme="majorHAnsi"/>
          <w:b/>
          <w:lang w:val="sk-SK"/>
        </w:rPr>
        <w:t xml:space="preserve">Ing. </w:t>
      </w:r>
      <w:proofErr w:type="spellStart"/>
      <w:r w:rsidR="000255D5">
        <w:rPr>
          <w:rFonts w:asciiTheme="majorHAnsi" w:hAnsiTheme="majorHAnsi"/>
          <w:b/>
          <w:lang w:val="sk-SK"/>
        </w:rPr>
        <w:t>Robert</w:t>
      </w:r>
      <w:proofErr w:type="spellEnd"/>
      <w:r w:rsidR="000255D5">
        <w:rPr>
          <w:rFonts w:asciiTheme="majorHAnsi" w:hAnsiTheme="majorHAnsi"/>
          <w:b/>
          <w:lang w:val="sk-SK"/>
        </w:rPr>
        <w:t xml:space="preserve"> </w:t>
      </w:r>
      <w:proofErr w:type="spellStart"/>
      <w:r w:rsidR="000255D5">
        <w:rPr>
          <w:rFonts w:asciiTheme="majorHAnsi" w:hAnsiTheme="majorHAnsi"/>
          <w:b/>
          <w:lang w:val="sk-SK"/>
        </w:rPr>
        <w:t>Redhammer</w:t>
      </w:r>
      <w:proofErr w:type="spellEnd"/>
      <w:r w:rsidR="000B0E36" w:rsidRPr="00ED5509">
        <w:rPr>
          <w:rFonts w:asciiTheme="majorHAnsi" w:hAnsiTheme="majorHAnsi"/>
          <w:b/>
          <w:lang w:val="sk-SK"/>
        </w:rPr>
        <w:t>, PhD.</w:t>
      </w:r>
    </w:p>
    <w:p w:rsidR="0030006A" w:rsidRPr="00ED5509" w:rsidRDefault="000B0E36" w:rsidP="006F4AFD">
      <w:pPr>
        <w:tabs>
          <w:tab w:val="left" w:pos="1985"/>
        </w:tabs>
        <w:ind w:left="-993" w:firstLine="851"/>
        <w:rPr>
          <w:rFonts w:asciiTheme="majorHAnsi" w:hAnsiTheme="majorHAnsi"/>
          <w:lang w:val="sk-SK"/>
        </w:rPr>
      </w:pPr>
      <w:r w:rsidRPr="00ED5509">
        <w:rPr>
          <w:rFonts w:asciiTheme="majorHAnsi" w:hAnsiTheme="majorHAnsi"/>
          <w:lang w:val="sk-SK"/>
        </w:rPr>
        <w:tab/>
      </w:r>
      <w:r w:rsidR="000255D5">
        <w:rPr>
          <w:rFonts w:asciiTheme="majorHAnsi" w:hAnsiTheme="majorHAnsi"/>
          <w:lang w:val="sk-SK"/>
        </w:rPr>
        <w:t>rek</w:t>
      </w:r>
      <w:r w:rsidRPr="00ED5509">
        <w:rPr>
          <w:rFonts w:asciiTheme="majorHAnsi" w:hAnsiTheme="majorHAnsi"/>
          <w:lang w:val="sk-SK"/>
        </w:rPr>
        <w:t>tor</w:t>
      </w:r>
    </w:p>
    <w:p w:rsidR="0030006A" w:rsidRPr="00ED5509" w:rsidRDefault="0030006A" w:rsidP="006F4AFD">
      <w:pPr>
        <w:tabs>
          <w:tab w:val="left" w:pos="1985"/>
        </w:tabs>
        <w:ind w:left="-993" w:firstLine="851"/>
        <w:rPr>
          <w:rFonts w:asciiTheme="majorHAnsi" w:hAnsiTheme="majorHAnsi"/>
          <w:lang w:val="sk-SK"/>
        </w:rPr>
      </w:pPr>
    </w:p>
    <w:p w:rsidR="0030006A" w:rsidRPr="00ED5509" w:rsidRDefault="0030006A" w:rsidP="006F4AFD">
      <w:pPr>
        <w:tabs>
          <w:tab w:val="left" w:pos="1985"/>
        </w:tabs>
        <w:ind w:left="-993" w:firstLine="851"/>
        <w:rPr>
          <w:rFonts w:asciiTheme="majorHAnsi" w:hAnsiTheme="majorHAnsi"/>
          <w:b/>
          <w:lang w:val="sk-SK"/>
        </w:rPr>
      </w:pPr>
      <w:r w:rsidRPr="00ED5509">
        <w:rPr>
          <w:rFonts w:asciiTheme="majorHAnsi" w:hAnsiTheme="majorHAnsi"/>
          <w:lang w:val="sk-SK"/>
        </w:rPr>
        <w:t>Vypracoval:</w:t>
      </w:r>
      <w:r w:rsidRPr="00ED5509">
        <w:rPr>
          <w:rFonts w:asciiTheme="majorHAnsi" w:hAnsiTheme="majorHAnsi"/>
          <w:lang w:val="sk-SK"/>
        </w:rPr>
        <w:tab/>
      </w:r>
      <w:r w:rsidR="000B0E36" w:rsidRPr="00ED5509">
        <w:rPr>
          <w:rFonts w:asciiTheme="majorHAnsi" w:hAnsiTheme="majorHAnsi"/>
          <w:b/>
          <w:lang w:val="sk-SK"/>
        </w:rPr>
        <w:t>Ing. Jozef Benka</w:t>
      </w:r>
    </w:p>
    <w:p w:rsidR="00A47167" w:rsidRPr="00ED5509" w:rsidRDefault="00DC114F" w:rsidP="00A47167">
      <w:pPr>
        <w:tabs>
          <w:tab w:val="left" w:pos="1985"/>
        </w:tabs>
        <w:ind w:left="-993" w:firstLine="851"/>
        <w:rPr>
          <w:rFonts w:asciiTheme="majorHAnsi" w:hAnsiTheme="majorHAnsi"/>
          <w:lang w:val="sk-SK"/>
        </w:rPr>
      </w:pPr>
      <w:r w:rsidRPr="00ED5509">
        <w:rPr>
          <w:rFonts w:asciiTheme="majorHAnsi" w:hAnsiTheme="majorHAnsi"/>
          <w:lang w:val="sk-SK"/>
        </w:rPr>
        <w:t xml:space="preserve">    </w:t>
      </w:r>
      <w:r w:rsidR="00FD0DAA" w:rsidRPr="00ED5509">
        <w:rPr>
          <w:rFonts w:asciiTheme="majorHAnsi" w:hAnsiTheme="majorHAnsi"/>
          <w:lang w:val="sk-SK"/>
        </w:rPr>
        <w:t xml:space="preserve">                  </w:t>
      </w:r>
      <w:r w:rsidRPr="00ED5509">
        <w:rPr>
          <w:rFonts w:asciiTheme="majorHAnsi" w:hAnsiTheme="majorHAnsi"/>
          <w:lang w:val="sk-SK"/>
        </w:rPr>
        <w:t xml:space="preserve">   </w:t>
      </w:r>
      <w:r w:rsidR="00FD0DAA" w:rsidRPr="00ED5509">
        <w:rPr>
          <w:rFonts w:asciiTheme="majorHAnsi" w:hAnsiTheme="majorHAnsi"/>
          <w:lang w:val="sk-SK"/>
        </w:rPr>
        <w:t xml:space="preserve">              </w:t>
      </w:r>
      <w:r w:rsidR="00F57093" w:rsidRPr="00ED5509">
        <w:rPr>
          <w:rFonts w:asciiTheme="majorHAnsi" w:hAnsiTheme="majorHAnsi"/>
          <w:lang w:val="sk-SK"/>
        </w:rPr>
        <w:t>poverený riadením</w:t>
      </w:r>
      <w:r w:rsidR="00431D8E">
        <w:rPr>
          <w:rFonts w:asciiTheme="majorHAnsi" w:hAnsiTheme="majorHAnsi"/>
          <w:lang w:val="sk-SK"/>
        </w:rPr>
        <w:t xml:space="preserve"> ÚZ Gabčíkovo</w:t>
      </w:r>
    </w:p>
    <w:p w:rsidR="00A47167" w:rsidRPr="00ED5509" w:rsidRDefault="00A47167" w:rsidP="00A47167">
      <w:pPr>
        <w:tabs>
          <w:tab w:val="left" w:pos="1985"/>
        </w:tabs>
        <w:ind w:left="-993" w:firstLine="851"/>
        <w:rPr>
          <w:rFonts w:asciiTheme="majorHAnsi" w:hAnsiTheme="majorHAnsi"/>
          <w:lang w:val="sk-SK"/>
        </w:rPr>
      </w:pPr>
    </w:p>
    <w:p w:rsidR="00307A97" w:rsidRDefault="0030006A" w:rsidP="00307A97">
      <w:pPr>
        <w:tabs>
          <w:tab w:val="left" w:pos="1985"/>
        </w:tabs>
        <w:ind w:left="-993" w:firstLine="851"/>
        <w:rPr>
          <w:rFonts w:asciiTheme="majorHAnsi" w:hAnsiTheme="majorHAnsi"/>
          <w:color w:val="000000" w:themeColor="text1"/>
          <w:lang w:val="sk-SK"/>
        </w:rPr>
      </w:pPr>
      <w:r w:rsidRPr="00ED5509">
        <w:rPr>
          <w:rFonts w:asciiTheme="majorHAnsi" w:hAnsiTheme="majorHAnsi"/>
          <w:lang w:val="sk-SK"/>
        </w:rPr>
        <w:t>Zdôvodnenie:</w:t>
      </w:r>
      <w:r w:rsidR="00C052E9" w:rsidRPr="00ED5509">
        <w:rPr>
          <w:rFonts w:asciiTheme="majorHAnsi" w:hAnsiTheme="majorHAnsi"/>
          <w:lang w:val="sk-SK"/>
        </w:rPr>
        <w:t xml:space="preserve">          </w:t>
      </w:r>
      <w:r w:rsidR="00A47167" w:rsidRPr="00ED5509">
        <w:rPr>
          <w:rFonts w:asciiTheme="majorHAnsi" w:hAnsiTheme="majorHAnsi"/>
          <w:lang w:val="sk-SK"/>
        </w:rPr>
        <w:t xml:space="preserve">    </w:t>
      </w:r>
      <w:r w:rsidR="00C052E9" w:rsidRPr="00ED5509">
        <w:rPr>
          <w:rFonts w:asciiTheme="majorHAnsi" w:hAnsiTheme="majorHAnsi"/>
          <w:lang w:val="sk-SK"/>
        </w:rPr>
        <w:t xml:space="preserve"> </w:t>
      </w:r>
      <w:r w:rsidR="00307A97">
        <w:rPr>
          <w:rFonts w:asciiTheme="majorHAnsi" w:hAnsiTheme="majorHAnsi"/>
          <w:lang w:val="sk-SK"/>
        </w:rPr>
        <w:t xml:space="preserve">Stratégia </w:t>
      </w:r>
      <w:r w:rsidR="00040A66">
        <w:rPr>
          <w:rFonts w:asciiTheme="majorHAnsi" w:hAnsiTheme="majorHAnsi"/>
          <w:lang w:val="sk-SK"/>
        </w:rPr>
        <w:t xml:space="preserve">predaja </w:t>
      </w:r>
      <w:r w:rsidR="00307A97">
        <w:rPr>
          <w:rFonts w:asciiTheme="majorHAnsi" w:hAnsiTheme="majorHAnsi"/>
          <w:lang w:val="sk-SK"/>
        </w:rPr>
        <w:t>areálu v Gabčíkove</w:t>
      </w:r>
    </w:p>
    <w:p w:rsidR="00307A97" w:rsidRDefault="00307A97" w:rsidP="00307A97">
      <w:pPr>
        <w:tabs>
          <w:tab w:val="left" w:pos="1985"/>
        </w:tabs>
        <w:ind w:left="-993" w:firstLine="851"/>
        <w:rPr>
          <w:rFonts w:asciiTheme="majorHAnsi" w:hAnsiTheme="majorHAnsi"/>
          <w:color w:val="000000" w:themeColor="text1"/>
          <w:lang w:val="sk-SK"/>
        </w:rPr>
      </w:pPr>
    </w:p>
    <w:p w:rsidR="002E2ADF" w:rsidRPr="00307A97" w:rsidRDefault="007846AB" w:rsidP="00DD0626">
      <w:pPr>
        <w:tabs>
          <w:tab w:val="left" w:pos="1985"/>
        </w:tabs>
        <w:ind w:left="-993" w:firstLine="851"/>
        <w:rPr>
          <w:rFonts w:asciiTheme="majorHAnsi" w:hAnsiTheme="majorHAnsi"/>
          <w:color w:val="000000" w:themeColor="text1"/>
          <w:lang w:val="sk-SK"/>
        </w:rPr>
      </w:pPr>
      <w:r w:rsidRPr="00ED5509">
        <w:rPr>
          <w:rFonts w:asciiTheme="majorHAnsi" w:hAnsiTheme="majorHAnsi"/>
          <w:lang w:val="sk-SK"/>
        </w:rPr>
        <w:t>Návrh u</w:t>
      </w:r>
      <w:r w:rsidR="00950EC3" w:rsidRPr="00ED5509">
        <w:rPr>
          <w:rFonts w:asciiTheme="majorHAnsi" w:hAnsiTheme="majorHAnsi"/>
          <w:lang w:val="sk-SK"/>
        </w:rPr>
        <w:t>znesen</w:t>
      </w:r>
      <w:r w:rsidR="00C052E9" w:rsidRPr="00ED5509">
        <w:rPr>
          <w:rFonts w:asciiTheme="majorHAnsi" w:hAnsiTheme="majorHAnsi"/>
          <w:lang w:val="sk-SK"/>
        </w:rPr>
        <w:t xml:space="preserve">ia:        </w:t>
      </w:r>
      <w:r w:rsidR="000255D5">
        <w:rPr>
          <w:rFonts w:asciiTheme="majorHAnsi" w:hAnsiTheme="majorHAnsi"/>
          <w:lang w:val="sk-SK"/>
        </w:rPr>
        <w:t xml:space="preserve">Akademický senát STU berie na vedomie informáciu </w:t>
      </w:r>
      <w:r w:rsidR="00307A97">
        <w:rPr>
          <w:rFonts w:asciiTheme="majorHAnsi" w:hAnsiTheme="majorHAnsi"/>
          <w:lang w:val="sk-SK"/>
        </w:rPr>
        <w:t>o</w:t>
      </w:r>
      <w:r w:rsidR="00DD0626">
        <w:rPr>
          <w:rFonts w:asciiTheme="majorHAnsi" w:hAnsiTheme="majorHAnsi"/>
          <w:lang w:val="sk-SK"/>
        </w:rPr>
        <w:t> </w:t>
      </w:r>
      <w:r w:rsidR="00307A97">
        <w:rPr>
          <w:rFonts w:asciiTheme="majorHAnsi" w:hAnsiTheme="majorHAnsi"/>
          <w:lang w:val="sk-SK"/>
        </w:rPr>
        <w:t>výbere</w:t>
      </w:r>
      <w:r w:rsidR="00DD0626">
        <w:rPr>
          <w:rFonts w:asciiTheme="majorHAnsi" w:hAnsiTheme="majorHAnsi"/>
          <w:lang w:val="sk-SK"/>
        </w:rPr>
        <w:t xml:space="preserve"> </w:t>
      </w:r>
      <w:r w:rsidR="00DD0626">
        <w:rPr>
          <w:rFonts w:asciiTheme="majorHAnsi" w:hAnsiTheme="majorHAnsi"/>
          <w:lang w:val="sk-SK"/>
        </w:rPr>
        <w:tab/>
      </w:r>
      <w:r w:rsidR="00307A97">
        <w:rPr>
          <w:rFonts w:asciiTheme="majorHAnsi" w:hAnsiTheme="majorHAnsi"/>
          <w:lang w:val="sk-SK"/>
        </w:rPr>
        <w:t xml:space="preserve">sprostredkovateľa na </w:t>
      </w:r>
      <w:r w:rsidR="00DD0626">
        <w:rPr>
          <w:rFonts w:asciiTheme="majorHAnsi" w:hAnsiTheme="majorHAnsi"/>
          <w:lang w:val="sk-SK"/>
        </w:rPr>
        <w:t>predaj areálu v</w:t>
      </w:r>
      <w:r w:rsidR="000255D5">
        <w:rPr>
          <w:rFonts w:asciiTheme="majorHAnsi" w:hAnsiTheme="majorHAnsi"/>
          <w:lang w:val="sk-SK"/>
        </w:rPr>
        <w:t> </w:t>
      </w:r>
      <w:r w:rsidR="00DD0626">
        <w:rPr>
          <w:rFonts w:asciiTheme="majorHAnsi" w:hAnsiTheme="majorHAnsi"/>
          <w:lang w:val="sk-SK"/>
        </w:rPr>
        <w:t>Gabčíkove</w:t>
      </w:r>
      <w:r w:rsidR="000255D5">
        <w:rPr>
          <w:rFonts w:asciiTheme="majorHAnsi" w:hAnsiTheme="majorHAnsi"/>
          <w:lang w:val="sk-SK"/>
        </w:rPr>
        <w:t>.</w:t>
      </w:r>
    </w:p>
    <w:p w:rsidR="002E2ADF" w:rsidRPr="00ED5509" w:rsidRDefault="002E2ADF" w:rsidP="002E2ADF">
      <w:pPr>
        <w:pStyle w:val="Default"/>
        <w:ind w:left="-142"/>
        <w:rPr>
          <w:rFonts w:asciiTheme="majorHAnsi" w:hAnsiTheme="majorHAnsi"/>
          <w:lang w:val="sk-SK"/>
        </w:rPr>
      </w:pPr>
    </w:p>
    <w:p w:rsidR="006F4AFD" w:rsidRPr="00ED5509" w:rsidRDefault="006F4AFD" w:rsidP="007846AB">
      <w:pPr>
        <w:pStyle w:val="Default"/>
        <w:tabs>
          <w:tab w:val="left" w:pos="1985"/>
        </w:tabs>
        <w:ind w:left="1985" w:hanging="2127"/>
        <w:rPr>
          <w:rFonts w:asciiTheme="majorHAnsi" w:hAnsiTheme="majorHAnsi"/>
          <w:lang w:val="sk-SK"/>
        </w:rPr>
        <w:sectPr w:rsidR="006F4AFD" w:rsidRPr="00ED5509" w:rsidSect="001353B9">
          <w:headerReference w:type="default" r:id="rId9"/>
          <w:footerReference w:type="even" r:id="rId10"/>
          <w:footerReference w:type="default" r:id="rId11"/>
          <w:pgSz w:w="11900" w:h="16840"/>
          <w:pgMar w:top="3969" w:right="1800" w:bottom="1440" w:left="1800" w:header="708" w:footer="708" w:gutter="0"/>
          <w:cols w:space="708"/>
          <w:docGrid w:linePitch="360"/>
        </w:sectPr>
      </w:pPr>
    </w:p>
    <w:p w:rsidR="001353B9" w:rsidRPr="00ED5509" w:rsidRDefault="001353B9" w:rsidP="006F4AFD">
      <w:pPr>
        <w:pStyle w:val="Default"/>
        <w:ind w:left="-142"/>
        <w:rPr>
          <w:rFonts w:asciiTheme="majorHAnsi" w:hAnsiTheme="majorHAnsi" w:cs="Times New Roman"/>
          <w:lang w:val="sk-SK"/>
        </w:rPr>
      </w:pPr>
    </w:p>
    <w:p w:rsidR="00431D8E" w:rsidRPr="00431D8E" w:rsidRDefault="00431D8E" w:rsidP="00431D8E">
      <w:pPr>
        <w:rPr>
          <w:rFonts w:asciiTheme="majorHAnsi" w:hAnsiTheme="majorHAnsi"/>
          <w:b/>
          <w:u w:val="single"/>
        </w:rPr>
      </w:pPr>
      <w:proofErr w:type="spellStart"/>
      <w:r w:rsidRPr="00431D8E">
        <w:rPr>
          <w:rFonts w:asciiTheme="majorHAnsi" w:hAnsiTheme="majorHAnsi"/>
          <w:b/>
          <w:u w:val="single"/>
        </w:rPr>
        <w:t>Výber</w:t>
      </w:r>
      <w:proofErr w:type="spellEnd"/>
      <w:r w:rsidRPr="00431D8E">
        <w:rPr>
          <w:rFonts w:asciiTheme="majorHAnsi" w:hAnsiTheme="majorHAnsi"/>
          <w:b/>
          <w:u w:val="single"/>
        </w:rPr>
        <w:t xml:space="preserve"> </w:t>
      </w:r>
      <w:proofErr w:type="spellStart"/>
      <w:r w:rsidRPr="00431D8E">
        <w:rPr>
          <w:rFonts w:asciiTheme="majorHAnsi" w:hAnsiTheme="majorHAnsi"/>
          <w:b/>
          <w:u w:val="single"/>
        </w:rPr>
        <w:t>sprostredkovateľa</w:t>
      </w:r>
      <w:proofErr w:type="spellEnd"/>
      <w:r w:rsidRPr="00431D8E">
        <w:rPr>
          <w:rFonts w:asciiTheme="majorHAnsi" w:hAnsiTheme="majorHAnsi"/>
          <w:b/>
          <w:u w:val="single"/>
        </w:rPr>
        <w:t xml:space="preserve"> </w:t>
      </w:r>
      <w:proofErr w:type="spellStart"/>
      <w:proofErr w:type="gramStart"/>
      <w:r w:rsidRPr="00431D8E">
        <w:rPr>
          <w:rFonts w:asciiTheme="majorHAnsi" w:hAnsiTheme="majorHAnsi"/>
          <w:b/>
          <w:u w:val="single"/>
        </w:rPr>
        <w:t>na</w:t>
      </w:r>
      <w:proofErr w:type="spellEnd"/>
      <w:proofErr w:type="gramEnd"/>
      <w:r w:rsidRPr="00431D8E">
        <w:rPr>
          <w:rFonts w:asciiTheme="majorHAnsi" w:hAnsiTheme="majorHAnsi"/>
          <w:b/>
          <w:u w:val="single"/>
        </w:rPr>
        <w:t xml:space="preserve"> </w:t>
      </w:r>
      <w:proofErr w:type="spellStart"/>
      <w:r w:rsidRPr="00431D8E">
        <w:rPr>
          <w:rFonts w:asciiTheme="majorHAnsi" w:hAnsiTheme="majorHAnsi"/>
          <w:b/>
          <w:u w:val="single"/>
        </w:rPr>
        <w:t>predaj</w:t>
      </w:r>
      <w:proofErr w:type="spellEnd"/>
      <w:r w:rsidRPr="00431D8E">
        <w:rPr>
          <w:rFonts w:asciiTheme="majorHAnsi" w:hAnsiTheme="majorHAnsi"/>
          <w:b/>
          <w:u w:val="single"/>
        </w:rPr>
        <w:t xml:space="preserve"> </w:t>
      </w:r>
      <w:proofErr w:type="spellStart"/>
      <w:r w:rsidRPr="00431D8E">
        <w:rPr>
          <w:rFonts w:asciiTheme="majorHAnsi" w:hAnsiTheme="majorHAnsi"/>
          <w:b/>
          <w:u w:val="single"/>
        </w:rPr>
        <w:t>areálu</w:t>
      </w:r>
      <w:proofErr w:type="spellEnd"/>
      <w:r w:rsidRPr="00431D8E">
        <w:rPr>
          <w:rFonts w:asciiTheme="majorHAnsi" w:hAnsiTheme="majorHAnsi"/>
          <w:b/>
          <w:u w:val="single"/>
        </w:rPr>
        <w:t xml:space="preserve"> v </w:t>
      </w:r>
      <w:proofErr w:type="spellStart"/>
      <w:r w:rsidRPr="00431D8E">
        <w:rPr>
          <w:rFonts w:asciiTheme="majorHAnsi" w:hAnsiTheme="majorHAnsi"/>
          <w:b/>
          <w:u w:val="single"/>
        </w:rPr>
        <w:t>Gabčíkove</w:t>
      </w:r>
      <w:proofErr w:type="spellEnd"/>
      <w:r w:rsidRPr="00431D8E">
        <w:rPr>
          <w:rFonts w:asciiTheme="majorHAnsi" w:hAnsiTheme="majorHAnsi"/>
          <w:b/>
          <w:u w:val="single"/>
        </w:rPr>
        <w:t xml:space="preserve"> - </w:t>
      </w:r>
      <w:proofErr w:type="spellStart"/>
      <w:r w:rsidRPr="00431D8E">
        <w:rPr>
          <w:rFonts w:asciiTheme="majorHAnsi" w:hAnsiTheme="majorHAnsi"/>
          <w:b/>
          <w:u w:val="single"/>
        </w:rPr>
        <w:t>informácia</w:t>
      </w:r>
      <w:proofErr w:type="spellEnd"/>
    </w:p>
    <w:p w:rsidR="00431D8E" w:rsidRPr="00431D8E" w:rsidRDefault="00431D8E" w:rsidP="00431D8E">
      <w:pPr>
        <w:pStyle w:val="Bezriadkovania"/>
        <w:rPr>
          <w:rFonts w:asciiTheme="majorHAnsi" w:hAnsiTheme="majorHAnsi"/>
          <w:sz w:val="24"/>
          <w:szCs w:val="24"/>
        </w:rPr>
      </w:pPr>
    </w:p>
    <w:p w:rsidR="00431D8E" w:rsidRDefault="00431D8E" w:rsidP="00431D8E">
      <w:pPr>
        <w:pStyle w:val="Bezriadkovania"/>
        <w:rPr>
          <w:rFonts w:asciiTheme="majorHAnsi" w:hAnsiTheme="majorHAnsi"/>
          <w:sz w:val="24"/>
          <w:szCs w:val="24"/>
        </w:rPr>
      </w:pPr>
    </w:p>
    <w:p w:rsidR="00307A97" w:rsidRDefault="00307A97" w:rsidP="00307A97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Úvod – Slovenská technická univerzita v Bratislave dlhodobo považuje areál v Gabčíkove za neperspektívny a </w:t>
      </w:r>
      <w:r w:rsidR="00040A66">
        <w:rPr>
          <w:rFonts w:asciiTheme="majorHAnsi" w:hAnsiTheme="majorHAnsi"/>
          <w:sz w:val="24"/>
          <w:szCs w:val="24"/>
        </w:rPr>
        <w:t>rozhodla</w:t>
      </w:r>
      <w:r>
        <w:rPr>
          <w:rFonts w:asciiTheme="majorHAnsi" w:hAnsiTheme="majorHAnsi"/>
          <w:sz w:val="24"/>
          <w:szCs w:val="24"/>
        </w:rPr>
        <w:t xml:space="preserve"> </w:t>
      </w:r>
      <w:r w:rsidR="00CF4233">
        <w:rPr>
          <w:rFonts w:asciiTheme="majorHAnsi" w:hAnsiTheme="majorHAnsi"/>
          <w:sz w:val="24"/>
          <w:szCs w:val="24"/>
        </w:rPr>
        <w:t>o</w:t>
      </w:r>
      <w:r w:rsidR="00040A66">
        <w:rPr>
          <w:rFonts w:asciiTheme="majorHAnsi" w:hAnsiTheme="majorHAnsi"/>
          <w:sz w:val="24"/>
          <w:szCs w:val="24"/>
        </w:rPr>
        <w:t xml:space="preserve"> jeho </w:t>
      </w:r>
      <w:r>
        <w:rPr>
          <w:rFonts w:asciiTheme="majorHAnsi" w:hAnsiTheme="majorHAnsi"/>
          <w:sz w:val="24"/>
          <w:szCs w:val="24"/>
        </w:rPr>
        <w:t xml:space="preserve">predaji. Na základe rozhodnutia Vedenia STU zo dňa </w:t>
      </w:r>
      <w:r w:rsidR="00CF4233">
        <w:rPr>
          <w:rFonts w:asciiTheme="majorHAnsi" w:hAnsiTheme="majorHAnsi"/>
          <w:sz w:val="24"/>
          <w:szCs w:val="24"/>
        </w:rPr>
        <w:t>29.11.2017 vydal rektor STU dňa 30.11.2017 rozhodnutie o nepotrebnosti areálu v Gabčíkove.</w:t>
      </w:r>
      <w:r w:rsidR="00DD0626">
        <w:rPr>
          <w:rFonts w:asciiTheme="majorHAnsi" w:hAnsiTheme="majorHAnsi"/>
          <w:sz w:val="24"/>
          <w:szCs w:val="24"/>
        </w:rPr>
        <w:t xml:space="preserve"> </w:t>
      </w:r>
      <w:r w:rsidR="00CF4233">
        <w:rPr>
          <w:rFonts w:asciiTheme="majorHAnsi" w:hAnsiTheme="majorHAnsi"/>
          <w:sz w:val="24"/>
          <w:szCs w:val="24"/>
        </w:rPr>
        <w:t>Po prerokovaní</w:t>
      </w:r>
      <w:r w:rsidR="00DD0626">
        <w:rPr>
          <w:rFonts w:asciiTheme="majorHAnsi" w:hAnsiTheme="majorHAnsi"/>
          <w:sz w:val="24"/>
          <w:szCs w:val="24"/>
        </w:rPr>
        <w:t xml:space="preserve"> v </w:t>
      </w:r>
      <w:r w:rsidR="00CF4233">
        <w:rPr>
          <w:rFonts w:asciiTheme="majorHAnsi" w:hAnsiTheme="majorHAnsi"/>
          <w:sz w:val="24"/>
          <w:szCs w:val="24"/>
        </w:rPr>
        <w:t>A</w:t>
      </w:r>
      <w:r w:rsidR="00DD0626">
        <w:rPr>
          <w:rFonts w:asciiTheme="majorHAnsi" w:hAnsiTheme="majorHAnsi"/>
          <w:sz w:val="24"/>
          <w:szCs w:val="24"/>
        </w:rPr>
        <w:t xml:space="preserve">kademickom senáte dňa </w:t>
      </w:r>
      <w:r w:rsidR="00CF4233">
        <w:rPr>
          <w:rFonts w:asciiTheme="majorHAnsi" w:hAnsiTheme="majorHAnsi"/>
          <w:sz w:val="24"/>
          <w:szCs w:val="24"/>
        </w:rPr>
        <w:t xml:space="preserve">11.12.2017 bol vydaný predchádzajúci písomný súhlas na predaj. Následne </w:t>
      </w:r>
      <w:r w:rsidR="00DD0626">
        <w:rPr>
          <w:rFonts w:asciiTheme="majorHAnsi" w:hAnsiTheme="majorHAnsi"/>
          <w:sz w:val="24"/>
          <w:szCs w:val="24"/>
        </w:rPr>
        <w:t xml:space="preserve">bol </w:t>
      </w:r>
      <w:r w:rsidR="00CF4233">
        <w:rPr>
          <w:rFonts w:asciiTheme="majorHAnsi" w:hAnsiTheme="majorHAnsi"/>
          <w:sz w:val="24"/>
          <w:szCs w:val="24"/>
        </w:rPr>
        <w:t xml:space="preserve">realizovaný </w:t>
      </w:r>
      <w:r w:rsidR="00DD0626">
        <w:rPr>
          <w:rFonts w:asciiTheme="majorHAnsi" w:hAnsiTheme="majorHAnsi"/>
          <w:sz w:val="24"/>
          <w:szCs w:val="24"/>
        </w:rPr>
        <w:t xml:space="preserve">postup predaja: </w:t>
      </w:r>
    </w:p>
    <w:p w:rsidR="00307A97" w:rsidRPr="00431D8E" w:rsidRDefault="00307A97" w:rsidP="00307A97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Pr="00431D8E" w:rsidRDefault="00DD0626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v máji 2017 sa uskutočnili stretnutia s realitnými</w:t>
      </w:r>
      <w:r w:rsidR="00431D8E" w:rsidRPr="00431D8E">
        <w:rPr>
          <w:rFonts w:asciiTheme="majorHAnsi" w:hAnsiTheme="majorHAnsi"/>
          <w:sz w:val="24"/>
          <w:szCs w:val="24"/>
        </w:rPr>
        <w:t xml:space="preserve"> kancelári</w:t>
      </w:r>
      <w:r>
        <w:rPr>
          <w:rFonts w:asciiTheme="majorHAnsi" w:hAnsiTheme="majorHAnsi"/>
          <w:sz w:val="24"/>
          <w:szCs w:val="24"/>
        </w:rPr>
        <w:t>ami</w:t>
      </w:r>
      <w:r w:rsidR="00431D8E" w:rsidRPr="00431D8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31D8E" w:rsidRPr="00431D8E">
        <w:rPr>
          <w:rFonts w:asciiTheme="majorHAnsi" w:hAnsiTheme="majorHAnsi"/>
          <w:sz w:val="24"/>
          <w:szCs w:val="24"/>
        </w:rPr>
        <w:t>Herrys</w:t>
      </w:r>
      <w:proofErr w:type="spellEnd"/>
      <w:r w:rsidR="00431D8E" w:rsidRPr="00431D8E">
        <w:rPr>
          <w:rFonts w:asciiTheme="majorHAnsi" w:hAnsiTheme="majorHAnsi"/>
          <w:sz w:val="24"/>
          <w:szCs w:val="24"/>
        </w:rPr>
        <w:t xml:space="preserve"> Bratislava</w:t>
      </w:r>
      <w:r>
        <w:rPr>
          <w:rFonts w:asciiTheme="majorHAnsi" w:hAnsiTheme="majorHAnsi"/>
          <w:sz w:val="24"/>
          <w:szCs w:val="24"/>
        </w:rPr>
        <w:t xml:space="preserve"> a </w:t>
      </w:r>
      <w:proofErr w:type="spellStart"/>
      <w:r>
        <w:rPr>
          <w:rFonts w:asciiTheme="majorHAnsi" w:hAnsiTheme="majorHAnsi"/>
          <w:sz w:val="24"/>
          <w:szCs w:val="24"/>
        </w:rPr>
        <w:t>Remax</w:t>
      </w:r>
      <w:proofErr w:type="spellEnd"/>
      <w:r>
        <w:rPr>
          <w:rFonts w:asciiTheme="majorHAnsi" w:hAnsiTheme="majorHAnsi"/>
          <w:sz w:val="24"/>
          <w:szCs w:val="24"/>
        </w:rPr>
        <w:t xml:space="preserve"> o možnostiach spolupráce pri predaji areálu v Gabčíkove</w:t>
      </w:r>
      <w:r w:rsidR="00431D8E" w:rsidRPr="00431D8E">
        <w:rPr>
          <w:rFonts w:asciiTheme="majorHAnsi" w:hAnsiTheme="majorHAnsi"/>
          <w:sz w:val="24"/>
          <w:szCs w:val="24"/>
        </w:rPr>
        <w:t xml:space="preserve">, po obhliadke areálu a oboznámení sa s technickým stavom </w:t>
      </w:r>
      <w:r w:rsidR="00CF4233">
        <w:rPr>
          <w:rFonts w:asciiTheme="majorHAnsi" w:hAnsiTheme="majorHAnsi"/>
          <w:sz w:val="24"/>
          <w:szCs w:val="24"/>
        </w:rPr>
        <w:t xml:space="preserve">a cene </w:t>
      </w:r>
      <w:r w:rsidR="00431D8E" w:rsidRPr="00431D8E">
        <w:rPr>
          <w:rFonts w:asciiTheme="majorHAnsi" w:hAnsiTheme="majorHAnsi"/>
          <w:sz w:val="24"/>
          <w:szCs w:val="24"/>
        </w:rPr>
        <w:t>zást</w:t>
      </w:r>
      <w:r>
        <w:rPr>
          <w:rFonts w:asciiTheme="majorHAnsi" w:hAnsiTheme="majorHAnsi"/>
          <w:sz w:val="24"/>
          <w:szCs w:val="24"/>
        </w:rPr>
        <w:t>upcovia realitných kancelárií</w:t>
      </w:r>
      <w:r w:rsidR="00431D8E" w:rsidRPr="00431D8E">
        <w:rPr>
          <w:rFonts w:asciiTheme="majorHAnsi" w:hAnsiTheme="majorHAnsi"/>
          <w:sz w:val="24"/>
          <w:szCs w:val="24"/>
        </w:rPr>
        <w:t xml:space="preserve"> nemal</w:t>
      </w:r>
      <w:r>
        <w:rPr>
          <w:rFonts w:asciiTheme="majorHAnsi" w:hAnsiTheme="majorHAnsi"/>
          <w:sz w:val="24"/>
          <w:szCs w:val="24"/>
        </w:rPr>
        <w:t>i</w:t>
      </w:r>
      <w:r w:rsidR="00431D8E" w:rsidRPr="00431D8E">
        <w:rPr>
          <w:rFonts w:asciiTheme="majorHAnsi" w:hAnsiTheme="majorHAnsi"/>
          <w:sz w:val="24"/>
          <w:szCs w:val="24"/>
        </w:rPr>
        <w:t xml:space="preserve"> záuje</w:t>
      </w:r>
      <w:r>
        <w:rPr>
          <w:rFonts w:asciiTheme="majorHAnsi" w:hAnsiTheme="majorHAnsi"/>
          <w:sz w:val="24"/>
          <w:szCs w:val="24"/>
        </w:rPr>
        <w:t>m ďalej pokračovať v spolupráci</w:t>
      </w:r>
      <w:r w:rsidR="00431D8E" w:rsidRPr="00431D8E">
        <w:rPr>
          <w:rFonts w:asciiTheme="majorHAnsi" w:hAnsiTheme="majorHAnsi"/>
          <w:sz w:val="24"/>
          <w:szCs w:val="24"/>
        </w:rPr>
        <w:t>,</w:t>
      </w: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 w:rsidRPr="00431D8E">
        <w:rPr>
          <w:rFonts w:asciiTheme="majorHAnsi" w:hAnsiTheme="majorHAnsi"/>
          <w:sz w:val="24"/>
          <w:szCs w:val="24"/>
        </w:rPr>
        <w:t xml:space="preserve">- po týchto skúsenostiach a aj odporúčaniach realitných kancelárií bola oslovená medzinárodná právnická agentúru </w:t>
      </w:r>
      <w:proofErr w:type="spellStart"/>
      <w:r w:rsidRPr="00431D8E">
        <w:rPr>
          <w:rFonts w:asciiTheme="majorHAnsi" w:hAnsiTheme="majorHAnsi"/>
          <w:sz w:val="24"/>
          <w:szCs w:val="24"/>
        </w:rPr>
        <w:t>White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 &amp; </w:t>
      </w:r>
      <w:proofErr w:type="spellStart"/>
      <w:r w:rsidRPr="00431D8E">
        <w:rPr>
          <w:rFonts w:asciiTheme="majorHAnsi" w:hAnsiTheme="majorHAnsi"/>
          <w:sz w:val="24"/>
          <w:szCs w:val="24"/>
        </w:rPr>
        <w:t>Case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, ktorá sa zaoberá aj predajom podobných nehnuteľností. Na </w:t>
      </w:r>
      <w:r w:rsidR="00DD0626">
        <w:rPr>
          <w:rFonts w:asciiTheme="majorHAnsi" w:hAnsiTheme="majorHAnsi"/>
          <w:sz w:val="24"/>
          <w:szCs w:val="24"/>
        </w:rPr>
        <w:t>osobnom stretnutí dňa 15.08.2017</w:t>
      </w:r>
      <w:r w:rsidRPr="00431D8E">
        <w:rPr>
          <w:rFonts w:asciiTheme="majorHAnsi" w:hAnsiTheme="majorHAnsi"/>
          <w:sz w:val="24"/>
          <w:szCs w:val="24"/>
        </w:rPr>
        <w:t xml:space="preserve"> </w:t>
      </w:r>
      <w:r w:rsidR="00CF4233">
        <w:rPr>
          <w:rFonts w:asciiTheme="majorHAnsi" w:hAnsiTheme="majorHAnsi"/>
          <w:sz w:val="24"/>
          <w:szCs w:val="24"/>
        </w:rPr>
        <w:t>za účasti p. kvestora boli prerokované</w:t>
      </w:r>
      <w:r w:rsidRPr="00431D8E">
        <w:rPr>
          <w:rFonts w:asciiTheme="majorHAnsi" w:hAnsiTheme="majorHAnsi"/>
          <w:sz w:val="24"/>
          <w:szCs w:val="24"/>
        </w:rPr>
        <w:t xml:space="preserve"> možnosti predaja areálu a odporúčanie bolo jednoznačné, osloviť viacero medzinárodných spoločností, ktoré sa zaoberajú predajom obdobných nehnut</w:t>
      </w:r>
      <w:r w:rsidR="00CF4233">
        <w:rPr>
          <w:rFonts w:asciiTheme="majorHAnsi" w:hAnsiTheme="majorHAnsi"/>
          <w:sz w:val="24"/>
          <w:szCs w:val="24"/>
        </w:rPr>
        <w:t>eľností a priemyselných parkov,</w:t>
      </w: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 w:rsidRPr="00431D8E">
        <w:rPr>
          <w:rFonts w:asciiTheme="majorHAnsi" w:hAnsiTheme="majorHAnsi"/>
          <w:sz w:val="24"/>
          <w:szCs w:val="24"/>
        </w:rPr>
        <w:t xml:space="preserve">- </w:t>
      </w:r>
      <w:r w:rsidR="00040A66">
        <w:rPr>
          <w:rFonts w:asciiTheme="majorHAnsi" w:hAnsiTheme="majorHAnsi"/>
          <w:sz w:val="24"/>
          <w:szCs w:val="24"/>
        </w:rPr>
        <w:t xml:space="preserve">dňa </w:t>
      </w:r>
      <w:r w:rsidRPr="00431D8E">
        <w:rPr>
          <w:rFonts w:asciiTheme="majorHAnsi" w:hAnsiTheme="majorHAnsi"/>
          <w:sz w:val="24"/>
          <w:szCs w:val="24"/>
        </w:rPr>
        <w:t xml:space="preserve">18.08.2017 boli oslovené mailom nasledovné spoločnosti: </w:t>
      </w:r>
      <w:proofErr w:type="spellStart"/>
      <w:r w:rsidRPr="00431D8E">
        <w:rPr>
          <w:rFonts w:asciiTheme="majorHAnsi" w:hAnsiTheme="majorHAnsi"/>
          <w:sz w:val="24"/>
          <w:szCs w:val="24"/>
        </w:rPr>
        <w:t>Cushman&amp;wakefield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31D8E">
        <w:rPr>
          <w:rFonts w:asciiTheme="majorHAnsi" w:hAnsiTheme="majorHAnsi"/>
          <w:sz w:val="24"/>
          <w:szCs w:val="24"/>
        </w:rPr>
        <w:t>Colliers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, CBRE, JLL. Bolo im zaslaná prezentácia so základnými technickými údajmi, cenou a informáciou, že predaj musí byť realizovaný prostredníctvom </w:t>
      </w:r>
      <w:proofErr w:type="spellStart"/>
      <w:r w:rsidRPr="00431D8E">
        <w:rPr>
          <w:rFonts w:asciiTheme="majorHAnsi" w:hAnsiTheme="majorHAnsi"/>
          <w:sz w:val="24"/>
          <w:szCs w:val="24"/>
        </w:rPr>
        <w:t>verejnoobchodnej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 súťaže. Spätná väzba z oslovených firiem neprišla,</w:t>
      </w: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 w:rsidRPr="00431D8E">
        <w:rPr>
          <w:rFonts w:asciiTheme="majorHAnsi" w:hAnsiTheme="majorHAnsi"/>
          <w:sz w:val="24"/>
          <w:szCs w:val="24"/>
        </w:rPr>
        <w:t>-</w:t>
      </w:r>
      <w:r w:rsidR="00040A66">
        <w:rPr>
          <w:rFonts w:asciiTheme="majorHAnsi" w:hAnsiTheme="majorHAnsi"/>
          <w:sz w:val="24"/>
          <w:szCs w:val="24"/>
        </w:rPr>
        <w:t xml:space="preserve"> dňa 20.12.2017</w:t>
      </w:r>
      <w:r w:rsidR="00DD0626">
        <w:rPr>
          <w:rFonts w:asciiTheme="majorHAnsi" w:hAnsiTheme="majorHAnsi"/>
          <w:sz w:val="24"/>
          <w:szCs w:val="24"/>
        </w:rPr>
        <w:t xml:space="preserve"> bol vykonaný prieskum trhu, v ktorom boli oslovené viaceré spoločnosti a s najnižšou ponukou bola úspešná </w:t>
      </w:r>
      <w:r w:rsidRPr="00431D8E">
        <w:rPr>
          <w:rFonts w:asciiTheme="majorHAnsi" w:hAnsiTheme="majorHAnsi"/>
          <w:sz w:val="24"/>
          <w:szCs w:val="24"/>
        </w:rPr>
        <w:t xml:space="preserve">firma </w:t>
      </w:r>
      <w:proofErr w:type="spellStart"/>
      <w:r w:rsidRPr="00431D8E">
        <w:rPr>
          <w:rFonts w:asciiTheme="majorHAnsi" w:hAnsiTheme="majorHAnsi"/>
          <w:sz w:val="24"/>
          <w:szCs w:val="24"/>
        </w:rPr>
        <w:t>Colliers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. Predmetom prieskumu trhu a teda aj predmetom zmluvy o sprostredkovaní je vykonávanie činností smerujúcich k tomu, aby mala STU príležitosť podpísať </w:t>
      </w:r>
      <w:proofErr w:type="spellStart"/>
      <w:r w:rsidRPr="00431D8E">
        <w:rPr>
          <w:rFonts w:asciiTheme="majorHAnsi" w:hAnsiTheme="majorHAnsi"/>
          <w:sz w:val="24"/>
          <w:szCs w:val="24"/>
        </w:rPr>
        <w:t>kúpno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 - predajnú zmluvu. Po príprave a pripomienkovaní zmluvy o sprostredkovaní bola dňa 18.01.2018 doručená podpísaná zmluva zo strany </w:t>
      </w:r>
      <w:proofErr w:type="spellStart"/>
      <w:r w:rsidRPr="00431D8E">
        <w:rPr>
          <w:rFonts w:asciiTheme="majorHAnsi" w:hAnsiTheme="majorHAnsi"/>
          <w:sz w:val="24"/>
          <w:szCs w:val="24"/>
        </w:rPr>
        <w:t>Colliers-u</w:t>
      </w:r>
      <w:proofErr w:type="spellEnd"/>
      <w:r w:rsidRPr="00431D8E">
        <w:rPr>
          <w:rFonts w:asciiTheme="majorHAnsi" w:hAnsiTheme="majorHAnsi"/>
          <w:sz w:val="24"/>
          <w:szCs w:val="24"/>
        </w:rPr>
        <w:t xml:space="preserve"> na STU,</w:t>
      </w: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 w:rsidRPr="00431D8E">
        <w:rPr>
          <w:rFonts w:asciiTheme="majorHAnsi" w:hAnsiTheme="majorHAnsi"/>
          <w:sz w:val="24"/>
          <w:szCs w:val="24"/>
        </w:rPr>
        <w:t>-  predaj areálu v Gabčíkove nie je štandardný predaj prázdnej nehnuteľnosti ale predaj súčasti, v ktorej prebieha podnikateľská činnosť, sú uzatvorené nájomné zmluvy a </w:t>
      </w:r>
      <w:r w:rsidR="00CF4233">
        <w:rPr>
          <w:rFonts w:asciiTheme="majorHAnsi" w:hAnsiTheme="majorHAnsi"/>
          <w:sz w:val="24"/>
          <w:szCs w:val="24"/>
        </w:rPr>
        <w:t>je</w:t>
      </w:r>
      <w:r w:rsidRPr="00431D8E">
        <w:rPr>
          <w:rFonts w:asciiTheme="majorHAnsi" w:hAnsiTheme="majorHAnsi"/>
          <w:sz w:val="24"/>
          <w:szCs w:val="24"/>
        </w:rPr>
        <w:t xml:space="preserve"> zamestnaných 33 zamestnancov. Z týchto dôvodov je potrebné predávať areál v Gabčíkove cez sprostredkovateľa, ktorý vie zabezpečiť potencionálnych záujemcov. </w:t>
      </w: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  <w:r w:rsidRPr="00431D8E">
        <w:rPr>
          <w:rFonts w:asciiTheme="majorHAnsi" w:hAnsiTheme="majorHAnsi"/>
          <w:sz w:val="24"/>
          <w:szCs w:val="24"/>
        </w:rPr>
        <w:lastRenderedPageBreak/>
        <w:t>Zaslaná prezentácia zo dňa 18.08.2017:</w:t>
      </w:r>
    </w:p>
    <w:p w:rsidR="00431D8E" w:rsidRPr="00431D8E" w:rsidRDefault="00431D8E" w:rsidP="00431D8E">
      <w:pPr>
        <w:pStyle w:val="Bezriadkovania"/>
        <w:jc w:val="both"/>
        <w:rPr>
          <w:rFonts w:asciiTheme="majorHAnsi" w:hAnsiTheme="majorHAnsi"/>
          <w:sz w:val="24"/>
          <w:szCs w:val="24"/>
        </w:rPr>
      </w:pPr>
    </w:p>
    <w:p w:rsidR="00431D8E" w:rsidRDefault="00431D8E" w:rsidP="00431D8E">
      <w:pPr>
        <w:pStyle w:val="Bezriadkovania"/>
        <w:jc w:val="both"/>
      </w:pPr>
    </w:p>
    <w:p w:rsidR="00431D8E" w:rsidRPr="00431D8E" w:rsidRDefault="00431D8E" w:rsidP="00431D8E">
      <w:pPr>
        <w:pStyle w:val="Bezriadkovania"/>
        <w:jc w:val="both"/>
        <w:rPr>
          <w:b/>
        </w:rPr>
      </w:pPr>
      <w:r w:rsidRPr="00D6221B">
        <w:rPr>
          <w:b/>
          <w:noProof/>
          <w:lang w:eastAsia="sk-SK"/>
        </w:rPr>
        <w:drawing>
          <wp:inline distT="0" distB="0" distL="0" distR="0" wp14:anchorId="4EE13E5F" wp14:editId="3222B4B4">
            <wp:extent cx="5762445" cy="240677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787B3055" wp14:editId="28FA3001">
            <wp:extent cx="5762445" cy="2303253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21106B69" wp14:editId="0DF554D8">
            <wp:extent cx="5762445" cy="2579299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lastRenderedPageBreak/>
        <w:drawing>
          <wp:inline distT="0" distB="0" distL="0" distR="0" wp14:anchorId="17C490B4" wp14:editId="6AEFFFA3">
            <wp:extent cx="5762445" cy="25016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142EFD8A" wp14:editId="69C14B35">
            <wp:extent cx="5762445" cy="2363638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376F134F" wp14:editId="3B449C7C">
            <wp:extent cx="5762445" cy="234638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lastRenderedPageBreak/>
        <w:drawing>
          <wp:inline distT="0" distB="0" distL="0" distR="0" wp14:anchorId="52341245" wp14:editId="32ADB703">
            <wp:extent cx="5762445" cy="2622431"/>
            <wp:effectExtent l="0" t="0" r="0" b="698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4D52AEAD" wp14:editId="780412B6">
            <wp:extent cx="5762445" cy="2631057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4F4ED796" wp14:editId="1EB17EEB">
            <wp:extent cx="5762445" cy="2596551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1A5EC6A7" wp14:editId="40F7C0DF">
            <wp:extent cx="5762445" cy="2734574"/>
            <wp:effectExtent l="0" t="0" r="0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r w:rsidRPr="00D6221B">
        <w:rPr>
          <w:noProof/>
          <w:lang w:eastAsia="sk-SK"/>
        </w:rPr>
        <w:drawing>
          <wp:inline distT="0" distB="0" distL="0" distR="0" wp14:anchorId="7BAEFA6F" wp14:editId="02CA62D9">
            <wp:extent cx="5762445" cy="2277374"/>
            <wp:effectExtent l="0" t="0" r="0" b="889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</w:p>
    <w:p w:rsidR="00431D8E" w:rsidRDefault="00431D8E" w:rsidP="00431D8E">
      <w:pPr>
        <w:pStyle w:val="Bezriadkovania"/>
        <w:jc w:val="both"/>
      </w:pPr>
      <w:bookmarkStart w:id="0" w:name="_GoBack"/>
      <w:bookmarkEnd w:id="0"/>
    </w:p>
    <w:p w:rsidR="00431D8E" w:rsidRPr="001048B8" w:rsidRDefault="00431D8E" w:rsidP="00431D8E">
      <w:pPr>
        <w:pStyle w:val="Bezriadkovania"/>
      </w:pPr>
      <w:r>
        <w:t xml:space="preserve"> </w:t>
      </w:r>
    </w:p>
    <w:p w:rsidR="006F4AFD" w:rsidRPr="00ED5509" w:rsidRDefault="006F4AFD" w:rsidP="00431D8E">
      <w:pPr>
        <w:pStyle w:val="Default"/>
        <w:rPr>
          <w:rFonts w:asciiTheme="majorHAnsi" w:hAnsiTheme="majorHAnsi" w:cs="Times New Roman"/>
          <w:lang w:val="sk-SK"/>
        </w:rPr>
      </w:pPr>
    </w:p>
    <w:sectPr w:rsidR="006F4AFD" w:rsidRPr="00ED5509" w:rsidSect="001353B9">
      <w:headerReference w:type="default" r:id="rId23"/>
      <w:footerReference w:type="default" r:id="rId24"/>
      <w:pgSz w:w="11900" w:h="16840"/>
      <w:pgMar w:top="2269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27F" w:rsidRDefault="0088327F" w:rsidP="0030006A">
      <w:r>
        <w:separator/>
      </w:r>
    </w:p>
  </w:endnote>
  <w:endnote w:type="continuationSeparator" w:id="0">
    <w:p w:rsidR="0088327F" w:rsidRDefault="0088327F" w:rsidP="003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46" w:rsidRDefault="00AF7046" w:rsidP="00C975A4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F7046" w:rsidRDefault="00AF7046" w:rsidP="0030006A">
    <w:pPr>
      <w:pStyle w:val="Pta"/>
      <w:framePr w:wrap="around" w:vAnchor="text" w:hAnchor="margin" w:y="1"/>
      <w:ind w:right="360" w:firstLine="360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F7046" w:rsidRDefault="00AF7046" w:rsidP="0030006A">
    <w:pPr>
      <w:pStyle w:val="Pt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46" w:rsidRDefault="00AF7046" w:rsidP="0030006A">
    <w:pPr>
      <w:pStyle w:val="Pt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46" w:rsidRPr="00F72759" w:rsidRDefault="00AF7046" w:rsidP="007F5771">
    <w:pPr>
      <w:pStyle w:val="Pta"/>
      <w:framePr w:wrap="around" w:vAnchor="text" w:hAnchor="margin" w:xAlign="right" w:y="1"/>
      <w:rPr>
        <w:rStyle w:val="slostrany"/>
        <w:rFonts w:asciiTheme="majorHAnsi" w:hAnsiTheme="majorHAnsi"/>
      </w:rPr>
    </w:pPr>
    <w:r w:rsidRPr="00F72759">
      <w:rPr>
        <w:rStyle w:val="slostrany"/>
        <w:rFonts w:asciiTheme="majorHAnsi" w:hAnsiTheme="majorHAnsi"/>
      </w:rPr>
      <w:fldChar w:fldCharType="begin"/>
    </w:r>
    <w:r w:rsidRPr="00F72759">
      <w:rPr>
        <w:rStyle w:val="slostrany"/>
        <w:rFonts w:asciiTheme="majorHAnsi" w:hAnsiTheme="majorHAnsi"/>
      </w:rPr>
      <w:instrText xml:space="preserve">PAGE  </w:instrText>
    </w:r>
    <w:r w:rsidRPr="00F72759">
      <w:rPr>
        <w:rStyle w:val="slostrany"/>
        <w:rFonts w:asciiTheme="majorHAnsi" w:hAnsiTheme="majorHAnsi"/>
      </w:rPr>
      <w:fldChar w:fldCharType="separate"/>
    </w:r>
    <w:r w:rsidR="000255D5">
      <w:rPr>
        <w:rStyle w:val="slostrany"/>
        <w:rFonts w:asciiTheme="majorHAnsi" w:hAnsiTheme="majorHAnsi"/>
        <w:noProof/>
      </w:rPr>
      <w:t>5</w:t>
    </w:r>
    <w:r w:rsidRPr="00F72759">
      <w:rPr>
        <w:rStyle w:val="slostrany"/>
        <w:rFonts w:asciiTheme="majorHAnsi" w:hAnsiTheme="majorHAnsi"/>
      </w:rPr>
      <w:fldChar w:fldCharType="end"/>
    </w:r>
  </w:p>
  <w:p w:rsidR="00AF7046" w:rsidRDefault="00AF7046" w:rsidP="0030006A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27F" w:rsidRDefault="0088327F" w:rsidP="0030006A">
      <w:r>
        <w:separator/>
      </w:r>
    </w:p>
  </w:footnote>
  <w:footnote w:type="continuationSeparator" w:id="0">
    <w:p w:rsidR="0088327F" w:rsidRDefault="0088327F" w:rsidP="00300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46" w:rsidRDefault="00A20866" w:rsidP="001353B9">
    <w:pPr>
      <w:pStyle w:val="Hlavika"/>
      <w:ind w:left="-1276"/>
    </w:pPr>
    <w:r>
      <w:rPr>
        <w:noProof/>
        <w:lang w:val="sk-SK" w:eastAsia="sk-SK"/>
      </w:rPr>
      <w:drawing>
        <wp:inline distT="0" distB="0" distL="0" distR="0" wp14:anchorId="451FAE5D" wp14:editId="6B710F35">
          <wp:extent cx="1675958" cy="61595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46" w:rsidRDefault="00AF7046" w:rsidP="001353B9">
    <w:pPr>
      <w:pStyle w:val="Hlavika"/>
      <w:ind w:left="-1276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AAF05" wp14:editId="0249484F">
              <wp:simplePos x="0" y="0"/>
              <wp:positionH relativeFrom="column">
                <wp:posOffset>1270000</wp:posOffset>
              </wp:positionH>
              <wp:positionV relativeFrom="paragraph">
                <wp:posOffset>115570</wp:posOffset>
              </wp:positionV>
              <wp:extent cx="3917950" cy="5842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F7046" w:rsidRDefault="000255D5" w:rsidP="00AF704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1</w:t>
                          </w:r>
                          <w:r w:rsidR="00307A97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. zasadnutie 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AS</w:t>
                          </w:r>
                          <w:r w:rsidR="00307A97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STU</w:t>
                          </w:r>
                          <w:r w:rsidR="00B61C8F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, 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12</w:t>
                          </w:r>
                          <w:r w:rsidR="00431D8E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.0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3</w:t>
                          </w:r>
                          <w:r w:rsidR="00431D8E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.2018</w:t>
                          </w:r>
                        </w:p>
                        <w:p w:rsidR="00431D8E" w:rsidRPr="00A20866" w:rsidRDefault="00431D8E" w:rsidP="00AF704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 w:rsidRPr="00431D8E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Výber sprostredkovateľa na predaj areálu v Gabčíkove - informácia</w:t>
                          </w:r>
                        </w:p>
                        <w:p w:rsidR="00AF7046" w:rsidRPr="00A20866" w:rsidRDefault="000255D5" w:rsidP="00AF704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prof. </w:t>
                          </w:r>
                          <w:r w:rsidR="004F126E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Ing.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Robert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Redhammer</w:t>
                          </w:r>
                          <w:proofErr w:type="spellEnd"/>
                          <w:r w:rsidR="004F126E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, PhD.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00pt;margin-top:9.1pt;width:308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OKqQIAAKM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/J0npzPZ2ji&#10;aJtdpFg87yZ6ua2NdR8ENMQLOTVYu0Ap291a10NHiH9Mwaqq61C/Wv2mQJ+9RoQG6G+zDCNB0SN9&#10;TKE4P5az82lxPptPzopZMkmT+GJSFPF0crMq4iJOV8t5ev1ziHO8H3lK+tSD5Pa18F5r9VlIpDIw&#10;4BWhicWyNmTHsP0Y50K5QF6IENEeJTGLt1wc8CGPkN9bLveMjC+DcofLTaXABL5fhV1+HUOWPR6L&#10;dpS3F1237oZWWUO5x04x0E+a1XxVYTlvmXX3zOBoYQfgunB3+JE1tDmFQaJkA+b73/Qejx2PVkpa&#10;HNWc2m9bZgQl9UeFszBP0tTPdjikWFE8mGPL+tiits0SsBwJLibNg+jxrh5FaaB5wq1S+FfRxBTH&#10;t3PqRnHp+gWCW4mLogggnGbN3K160Ny79tXxzfrYPTGjh4522EGfYBxqlr1q7B7rbyootg5kFbre&#10;E9yzOhCPmyDMzbC1/Ko5PgfUy25d/AIAAP//AwBQSwMEFAAGAAgAAAAhAIrnRRfcAAAACgEAAA8A&#10;AABkcnMvZG93bnJldi54bWxMj0tPwzAQhO9I/AdrkbhROxGPEOJUCMQVRHlI3LbxNomI11HsNuHf&#10;s5zocWdGs99U68UP6kBT7ANbyFYGFHETXM+thfe3p4sCVEzIDofAZOGHIqzr05MKSxdmfqXDJrVK&#10;SjiWaKFLaSy1jk1HHuMqjMTi7cLkMck5tdpNOEu5H3RuzLX22LN86HCkh46a783eW/h43n19XpqX&#10;9tFfjXNYjGZ/q609P1vu70AlWtJ/GP7wBR1qYdqGPbuoBgvSLluSGEUOSgJFdiPCVoTM5KDrSh9P&#10;qH8BAAD//wMAUEsBAi0AFAAGAAgAAAAhALaDOJL+AAAA4QEAABMAAAAAAAAAAAAAAAAAAAAAAFtD&#10;b250ZW50X1R5cGVzXS54bWxQSwECLQAUAAYACAAAACEAOP0h/9YAAACUAQAACwAAAAAAAAAAAAAA&#10;AAAvAQAAX3JlbHMvLnJlbHNQSwECLQAUAAYACAAAACEAYJlziqkCAACjBQAADgAAAAAAAAAAAAAA&#10;AAAuAgAAZHJzL2Uyb0RvYy54bWxQSwECLQAUAAYACAAAACEAiudFF9wAAAAKAQAADwAAAAAAAAAA&#10;AAAAAAADBQAAZHJzL2Rvd25yZXYueG1sUEsFBgAAAAAEAAQA8wAAAAwGAAAAAA==&#10;" filled="f" stroked="f">
              <v:textbox>
                <w:txbxContent>
                  <w:p w:rsidR="00AF7046" w:rsidRDefault="000255D5" w:rsidP="00AF704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1</w:t>
                    </w:r>
                    <w:r w:rsidR="00307A97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. zasadnutie 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AS</w:t>
                    </w:r>
                    <w:r w:rsidR="00307A97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STU</w:t>
                    </w:r>
                    <w:r w:rsidR="00B61C8F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, 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12</w:t>
                    </w:r>
                    <w:r w:rsidR="00431D8E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.0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3</w:t>
                    </w:r>
                    <w:r w:rsidR="00431D8E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.2018</w:t>
                    </w:r>
                  </w:p>
                  <w:p w:rsidR="00431D8E" w:rsidRPr="00A20866" w:rsidRDefault="00431D8E" w:rsidP="00AF704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 w:rsidRPr="00431D8E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Výber sprostredkovateľa na predaj areálu v Gabčíkove - informácia</w:t>
                    </w:r>
                  </w:p>
                  <w:p w:rsidR="00AF7046" w:rsidRPr="00A20866" w:rsidRDefault="000255D5" w:rsidP="00AF704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prof. </w:t>
                    </w:r>
                    <w:r w:rsidR="004F126E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Ing. </w:t>
                    </w: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Robert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Redhammer</w:t>
                    </w:r>
                    <w:proofErr w:type="spellEnd"/>
                    <w:r w:rsidR="004F126E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, PhD.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5067AAFB" wp14:editId="34174670">
          <wp:extent cx="1675958" cy="61595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97" cy="617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F44"/>
    <w:multiLevelType w:val="hybridMultilevel"/>
    <w:tmpl w:val="6FF0A3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A120E"/>
    <w:multiLevelType w:val="hybridMultilevel"/>
    <w:tmpl w:val="90CEA8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E1724"/>
    <w:multiLevelType w:val="hybridMultilevel"/>
    <w:tmpl w:val="5DE823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75EBC"/>
    <w:multiLevelType w:val="hybridMultilevel"/>
    <w:tmpl w:val="E16463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74096"/>
    <w:multiLevelType w:val="hybridMultilevel"/>
    <w:tmpl w:val="D080399C"/>
    <w:lvl w:ilvl="0" w:tplc="A98AABF4">
      <w:start w:val="1"/>
      <w:numFmt w:val="lowerLetter"/>
      <w:lvlText w:val="%1)"/>
      <w:lvlJc w:val="left"/>
      <w:pPr>
        <w:ind w:left="2513" w:hanging="360"/>
      </w:pPr>
      <w:rPr>
        <w:rFonts w:asciiTheme="majorHAnsi" w:eastAsiaTheme="minorEastAsia" w:hAnsiTheme="majorHAnsi" w:cs="Myriad Pro"/>
      </w:rPr>
    </w:lvl>
    <w:lvl w:ilvl="1" w:tplc="041B0019" w:tentative="1">
      <w:start w:val="1"/>
      <w:numFmt w:val="lowerLetter"/>
      <w:lvlText w:val="%2."/>
      <w:lvlJc w:val="left"/>
      <w:pPr>
        <w:ind w:left="3233" w:hanging="360"/>
      </w:pPr>
    </w:lvl>
    <w:lvl w:ilvl="2" w:tplc="041B001B" w:tentative="1">
      <w:start w:val="1"/>
      <w:numFmt w:val="lowerRoman"/>
      <w:lvlText w:val="%3."/>
      <w:lvlJc w:val="right"/>
      <w:pPr>
        <w:ind w:left="3953" w:hanging="180"/>
      </w:pPr>
    </w:lvl>
    <w:lvl w:ilvl="3" w:tplc="041B000F" w:tentative="1">
      <w:start w:val="1"/>
      <w:numFmt w:val="decimal"/>
      <w:lvlText w:val="%4."/>
      <w:lvlJc w:val="left"/>
      <w:pPr>
        <w:ind w:left="4673" w:hanging="360"/>
      </w:pPr>
    </w:lvl>
    <w:lvl w:ilvl="4" w:tplc="041B0019" w:tentative="1">
      <w:start w:val="1"/>
      <w:numFmt w:val="lowerLetter"/>
      <w:lvlText w:val="%5."/>
      <w:lvlJc w:val="left"/>
      <w:pPr>
        <w:ind w:left="5393" w:hanging="360"/>
      </w:pPr>
    </w:lvl>
    <w:lvl w:ilvl="5" w:tplc="041B001B" w:tentative="1">
      <w:start w:val="1"/>
      <w:numFmt w:val="lowerRoman"/>
      <w:lvlText w:val="%6."/>
      <w:lvlJc w:val="right"/>
      <w:pPr>
        <w:ind w:left="6113" w:hanging="180"/>
      </w:pPr>
    </w:lvl>
    <w:lvl w:ilvl="6" w:tplc="041B000F" w:tentative="1">
      <w:start w:val="1"/>
      <w:numFmt w:val="decimal"/>
      <w:lvlText w:val="%7."/>
      <w:lvlJc w:val="left"/>
      <w:pPr>
        <w:ind w:left="6833" w:hanging="360"/>
      </w:pPr>
    </w:lvl>
    <w:lvl w:ilvl="7" w:tplc="041B0019" w:tentative="1">
      <w:start w:val="1"/>
      <w:numFmt w:val="lowerLetter"/>
      <w:lvlText w:val="%8."/>
      <w:lvlJc w:val="left"/>
      <w:pPr>
        <w:ind w:left="7553" w:hanging="360"/>
      </w:pPr>
    </w:lvl>
    <w:lvl w:ilvl="8" w:tplc="041B001B" w:tentative="1">
      <w:start w:val="1"/>
      <w:numFmt w:val="lowerRoman"/>
      <w:lvlText w:val="%9."/>
      <w:lvlJc w:val="right"/>
      <w:pPr>
        <w:ind w:left="8273" w:hanging="180"/>
      </w:pPr>
    </w:lvl>
  </w:abstractNum>
  <w:abstractNum w:abstractNumId="5">
    <w:nsid w:val="25EE5B4A"/>
    <w:multiLevelType w:val="hybridMultilevel"/>
    <w:tmpl w:val="01E875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45697"/>
    <w:multiLevelType w:val="hybridMultilevel"/>
    <w:tmpl w:val="A3C8D684"/>
    <w:lvl w:ilvl="0" w:tplc="89AAB7D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1288E"/>
    <w:multiLevelType w:val="hybridMultilevel"/>
    <w:tmpl w:val="9314E078"/>
    <w:lvl w:ilvl="0" w:tplc="94D4F6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D297F4C"/>
    <w:multiLevelType w:val="hybridMultilevel"/>
    <w:tmpl w:val="CAE8E4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23514"/>
    <w:multiLevelType w:val="hybridMultilevel"/>
    <w:tmpl w:val="E8128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11393"/>
    <w:multiLevelType w:val="hybridMultilevel"/>
    <w:tmpl w:val="D8D02A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D5193"/>
    <w:multiLevelType w:val="hybridMultilevel"/>
    <w:tmpl w:val="A99A22C2"/>
    <w:lvl w:ilvl="0" w:tplc="CF64C652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EastAsia" w:hAnsiTheme="minorHAnsi" w:cstheme="majorHAnsi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7141921"/>
    <w:multiLevelType w:val="hybridMultilevel"/>
    <w:tmpl w:val="B30C83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D15E95"/>
    <w:multiLevelType w:val="hybridMultilevel"/>
    <w:tmpl w:val="A38CCB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C62B49"/>
    <w:multiLevelType w:val="hybridMultilevel"/>
    <w:tmpl w:val="05ACEBCC"/>
    <w:lvl w:ilvl="0" w:tplc="02222D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10"/>
  </w:num>
  <w:num w:numId="5">
    <w:abstractNumId w:val="8"/>
  </w:num>
  <w:num w:numId="6">
    <w:abstractNumId w:val="1"/>
  </w:num>
  <w:num w:numId="7">
    <w:abstractNumId w:val="13"/>
  </w:num>
  <w:num w:numId="8">
    <w:abstractNumId w:val="5"/>
  </w:num>
  <w:num w:numId="9">
    <w:abstractNumId w:val="2"/>
  </w:num>
  <w:num w:numId="10">
    <w:abstractNumId w:val="9"/>
  </w:num>
  <w:num w:numId="11">
    <w:abstractNumId w:val="0"/>
  </w:num>
  <w:num w:numId="12">
    <w:abstractNumId w:val="3"/>
  </w:num>
  <w:num w:numId="13">
    <w:abstractNumId w:val="12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FD"/>
    <w:rsid w:val="0002041C"/>
    <w:rsid w:val="000255D5"/>
    <w:rsid w:val="0003315A"/>
    <w:rsid w:val="00040A66"/>
    <w:rsid w:val="00040A79"/>
    <w:rsid w:val="0006307B"/>
    <w:rsid w:val="000808BA"/>
    <w:rsid w:val="000B0E36"/>
    <w:rsid w:val="00124BA9"/>
    <w:rsid w:val="001353B9"/>
    <w:rsid w:val="00187540"/>
    <w:rsid w:val="001C5A37"/>
    <w:rsid w:val="001D13E0"/>
    <w:rsid w:val="001D4678"/>
    <w:rsid w:val="001E0987"/>
    <w:rsid w:val="001F1E89"/>
    <w:rsid w:val="00221DED"/>
    <w:rsid w:val="00292B0D"/>
    <w:rsid w:val="002C6C4B"/>
    <w:rsid w:val="002D5447"/>
    <w:rsid w:val="002E2ADF"/>
    <w:rsid w:val="0030006A"/>
    <w:rsid w:val="00307A97"/>
    <w:rsid w:val="003269AD"/>
    <w:rsid w:val="00353B04"/>
    <w:rsid w:val="00410DAD"/>
    <w:rsid w:val="004211FD"/>
    <w:rsid w:val="00431D8E"/>
    <w:rsid w:val="0044682A"/>
    <w:rsid w:val="0044729C"/>
    <w:rsid w:val="004708A9"/>
    <w:rsid w:val="004B0145"/>
    <w:rsid w:val="004E5AAC"/>
    <w:rsid w:val="004F126E"/>
    <w:rsid w:val="004F3E19"/>
    <w:rsid w:val="004F6E33"/>
    <w:rsid w:val="005309C0"/>
    <w:rsid w:val="00546A05"/>
    <w:rsid w:val="00552A42"/>
    <w:rsid w:val="00581CDC"/>
    <w:rsid w:val="00587603"/>
    <w:rsid w:val="005A1790"/>
    <w:rsid w:val="005A6207"/>
    <w:rsid w:val="005D1C5D"/>
    <w:rsid w:val="005E0387"/>
    <w:rsid w:val="005E58EE"/>
    <w:rsid w:val="00605E2F"/>
    <w:rsid w:val="006775FC"/>
    <w:rsid w:val="00680DCF"/>
    <w:rsid w:val="00682FA2"/>
    <w:rsid w:val="006A3145"/>
    <w:rsid w:val="006C2F38"/>
    <w:rsid w:val="006D0B89"/>
    <w:rsid w:val="006F0967"/>
    <w:rsid w:val="006F4AFD"/>
    <w:rsid w:val="00746944"/>
    <w:rsid w:val="00755C7C"/>
    <w:rsid w:val="00756992"/>
    <w:rsid w:val="007609D9"/>
    <w:rsid w:val="00774D8A"/>
    <w:rsid w:val="007846AB"/>
    <w:rsid w:val="00793A69"/>
    <w:rsid w:val="007A57D7"/>
    <w:rsid w:val="007A6F98"/>
    <w:rsid w:val="007E53AC"/>
    <w:rsid w:val="007F5771"/>
    <w:rsid w:val="00804FF1"/>
    <w:rsid w:val="00817831"/>
    <w:rsid w:val="00843AEC"/>
    <w:rsid w:val="0088327F"/>
    <w:rsid w:val="008A19C5"/>
    <w:rsid w:val="008A563A"/>
    <w:rsid w:val="00917684"/>
    <w:rsid w:val="00950EC3"/>
    <w:rsid w:val="0096605A"/>
    <w:rsid w:val="00967457"/>
    <w:rsid w:val="009771B7"/>
    <w:rsid w:val="009826AD"/>
    <w:rsid w:val="009B13A6"/>
    <w:rsid w:val="009B4998"/>
    <w:rsid w:val="009B5E6F"/>
    <w:rsid w:val="009D5755"/>
    <w:rsid w:val="009E1D33"/>
    <w:rsid w:val="00A11A31"/>
    <w:rsid w:val="00A20866"/>
    <w:rsid w:val="00A22B18"/>
    <w:rsid w:val="00A2397E"/>
    <w:rsid w:val="00A2709A"/>
    <w:rsid w:val="00A34277"/>
    <w:rsid w:val="00A357FD"/>
    <w:rsid w:val="00A47167"/>
    <w:rsid w:val="00AA0220"/>
    <w:rsid w:val="00AA5FA6"/>
    <w:rsid w:val="00AB495A"/>
    <w:rsid w:val="00AD4B4F"/>
    <w:rsid w:val="00AF7046"/>
    <w:rsid w:val="00B61C8F"/>
    <w:rsid w:val="00B72092"/>
    <w:rsid w:val="00BA0986"/>
    <w:rsid w:val="00BA1804"/>
    <w:rsid w:val="00BA578F"/>
    <w:rsid w:val="00C04719"/>
    <w:rsid w:val="00C052E9"/>
    <w:rsid w:val="00C10D9A"/>
    <w:rsid w:val="00C228C2"/>
    <w:rsid w:val="00C80BBF"/>
    <w:rsid w:val="00C975A4"/>
    <w:rsid w:val="00CE6990"/>
    <w:rsid w:val="00CF4233"/>
    <w:rsid w:val="00D34342"/>
    <w:rsid w:val="00D37A2E"/>
    <w:rsid w:val="00D73823"/>
    <w:rsid w:val="00D9750F"/>
    <w:rsid w:val="00DA68EB"/>
    <w:rsid w:val="00DC114F"/>
    <w:rsid w:val="00DC221E"/>
    <w:rsid w:val="00DD0626"/>
    <w:rsid w:val="00E00247"/>
    <w:rsid w:val="00E24191"/>
    <w:rsid w:val="00E35A85"/>
    <w:rsid w:val="00E73194"/>
    <w:rsid w:val="00E86739"/>
    <w:rsid w:val="00EA04F4"/>
    <w:rsid w:val="00EB50EF"/>
    <w:rsid w:val="00EB5417"/>
    <w:rsid w:val="00ED5509"/>
    <w:rsid w:val="00ED6932"/>
    <w:rsid w:val="00F11F28"/>
    <w:rsid w:val="00F21379"/>
    <w:rsid w:val="00F24DC7"/>
    <w:rsid w:val="00F32CFB"/>
    <w:rsid w:val="00F47580"/>
    <w:rsid w:val="00F57093"/>
    <w:rsid w:val="00F72759"/>
    <w:rsid w:val="00F84035"/>
    <w:rsid w:val="00F960EF"/>
    <w:rsid w:val="00FD0DAA"/>
    <w:rsid w:val="00FF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4F126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sk-SK"/>
    </w:rPr>
  </w:style>
  <w:style w:type="paragraph" w:styleId="Bezriadkovania">
    <w:name w:val="No Spacing"/>
    <w:uiPriority w:val="1"/>
    <w:qFormat/>
    <w:rsid w:val="00917684"/>
    <w:rPr>
      <w:rFonts w:eastAsiaTheme="minorHAnsi"/>
      <w:sz w:val="22"/>
      <w:szCs w:val="22"/>
      <w:lang w:val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17684"/>
    <w:rPr>
      <w:rFonts w:eastAsiaTheme="minorHAnsi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17684"/>
    <w:rPr>
      <w:rFonts w:eastAsiaTheme="minorHAnsi"/>
      <w:sz w:val="20"/>
      <w:szCs w:val="20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917684"/>
    <w:rPr>
      <w:vertAlign w:val="superscript"/>
    </w:rPr>
  </w:style>
  <w:style w:type="table" w:styleId="Mriekatabuky">
    <w:name w:val="Table Grid"/>
    <w:basedOn w:val="Normlnatabuka"/>
    <w:uiPriority w:val="59"/>
    <w:rsid w:val="00917684"/>
    <w:rPr>
      <w:rFonts w:eastAsiaTheme="minorHAnsi"/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4F126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sk-SK"/>
    </w:rPr>
  </w:style>
  <w:style w:type="paragraph" w:styleId="Bezriadkovania">
    <w:name w:val="No Spacing"/>
    <w:uiPriority w:val="1"/>
    <w:qFormat/>
    <w:rsid w:val="00917684"/>
    <w:rPr>
      <w:rFonts w:eastAsiaTheme="minorHAnsi"/>
      <w:sz w:val="22"/>
      <w:szCs w:val="22"/>
      <w:lang w:val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17684"/>
    <w:rPr>
      <w:rFonts w:eastAsiaTheme="minorHAnsi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17684"/>
    <w:rPr>
      <w:rFonts w:eastAsiaTheme="minorHAnsi"/>
      <w:sz w:val="20"/>
      <w:szCs w:val="20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917684"/>
    <w:rPr>
      <w:vertAlign w:val="superscript"/>
    </w:rPr>
  </w:style>
  <w:style w:type="table" w:styleId="Mriekatabuky">
    <w:name w:val="Table Grid"/>
    <w:basedOn w:val="Normlnatabuka"/>
    <w:uiPriority w:val="59"/>
    <w:rsid w:val="00917684"/>
    <w:rPr>
      <w:rFonts w:eastAsiaTheme="minorHAnsi"/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gorova\AppData\Local\Microsoft\Windows\Temporary%20Internet%20Files\Content.Outlook\MXBW7FYM\kosielka_gremium_ST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099011-8B98-4884-B74A-39DBB4A0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kosielka_gremium_STU</Template>
  <TotalTime>2</TotalTime>
  <Pages>6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jevcakova</dc:creator>
  <cp:lastModifiedBy>Jevcakova</cp:lastModifiedBy>
  <cp:revision>2</cp:revision>
  <cp:lastPrinted>2018-02-26T10:42:00Z</cp:lastPrinted>
  <dcterms:created xsi:type="dcterms:W3CDTF">2018-03-01T07:42:00Z</dcterms:created>
  <dcterms:modified xsi:type="dcterms:W3CDTF">2018-03-01T07:42:00Z</dcterms:modified>
</cp:coreProperties>
</file>