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B7" w:rsidRPr="0098506B" w:rsidRDefault="00693CB0" w:rsidP="002F02B7">
      <w:pPr>
        <w:spacing w:line="276" w:lineRule="auto"/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  <w:r w:rsidR="00065421" w:rsidRPr="0098506B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2F02B7" w:rsidRDefault="00693CB0" w:rsidP="002F02B7">
      <w:pPr>
        <w:spacing w:line="276" w:lineRule="auto"/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29</w:t>
      </w:r>
      <w:r w:rsidR="00B72349" w:rsidRPr="002F02B7">
        <w:rPr>
          <w:rFonts w:asciiTheme="majorHAnsi" w:hAnsiTheme="majorHAnsi"/>
          <w:sz w:val="36"/>
          <w:szCs w:val="36"/>
          <w:lang w:val="sk-SK"/>
        </w:rPr>
        <w:t>.0</w:t>
      </w:r>
      <w:r w:rsidR="00AF0824">
        <w:rPr>
          <w:rFonts w:asciiTheme="majorHAnsi" w:hAnsiTheme="majorHAnsi"/>
          <w:sz w:val="36"/>
          <w:szCs w:val="36"/>
          <w:lang w:val="sk-SK"/>
        </w:rPr>
        <w:t>2</w:t>
      </w:r>
      <w:r w:rsidR="00B72349" w:rsidRPr="002F02B7">
        <w:rPr>
          <w:rFonts w:asciiTheme="majorHAnsi" w:hAnsiTheme="majorHAnsi"/>
          <w:sz w:val="36"/>
          <w:szCs w:val="36"/>
          <w:lang w:val="sk-SK"/>
        </w:rPr>
        <w:t>.201</w:t>
      </w:r>
      <w:r w:rsidR="002F02B7" w:rsidRPr="002F02B7">
        <w:rPr>
          <w:rFonts w:asciiTheme="majorHAnsi" w:hAnsiTheme="majorHAnsi"/>
          <w:sz w:val="36"/>
          <w:szCs w:val="36"/>
          <w:lang w:val="sk-SK"/>
        </w:rPr>
        <w:t>6</w:t>
      </w:r>
      <w:r w:rsidR="00B72349" w:rsidRPr="002F02B7">
        <w:rPr>
          <w:rFonts w:asciiTheme="majorHAnsi" w:hAnsiTheme="majorHAnsi"/>
          <w:lang w:val="sk-SK"/>
        </w:rPr>
        <w:tab/>
        <w:t xml:space="preserve"> </w:t>
      </w:r>
    </w:p>
    <w:p w:rsidR="00B72349" w:rsidRPr="002F02B7" w:rsidRDefault="00B72349" w:rsidP="002F02B7">
      <w:pPr>
        <w:spacing w:line="276" w:lineRule="auto"/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2F02B7" w:rsidRDefault="00072BFC" w:rsidP="00AF0824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Udržateľnosť  </w:t>
      </w:r>
      <w:r w:rsidR="002F02B7" w:rsidRPr="002F02B7">
        <w:rPr>
          <w:rFonts w:asciiTheme="majorHAnsi" w:hAnsiTheme="majorHAnsi"/>
          <w:b/>
          <w:sz w:val="36"/>
          <w:szCs w:val="36"/>
          <w:lang w:val="sk-SK"/>
        </w:rPr>
        <w:t xml:space="preserve">UVP STU </w:t>
      </w:r>
      <w:r>
        <w:rPr>
          <w:rFonts w:asciiTheme="majorHAnsi" w:hAnsiTheme="majorHAnsi"/>
          <w:b/>
          <w:sz w:val="36"/>
          <w:szCs w:val="36"/>
          <w:lang w:val="sk-SK"/>
        </w:rPr>
        <w:t>v roku 2016</w:t>
      </w:r>
      <w:r w:rsidR="00135AE9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B72349" w:rsidRDefault="00B72349" w:rsidP="002F02B7">
      <w:pPr>
        <w:spacing w:line="276" w:lineRule="auto"/>
        <w:ind w:left="-142"/>
        <w:rPr>
          <w:rFonts w:asciiTheme="majorHAnsi" w:hAnsiTheme="majorHAnsi"/>
          <w:b/>
          <w:sz w:val="36"/>
          <w:szCs w:val="36"/>
          <w:lang w:val="sk-SK"/>
        </w:rPr>
      </w:pPr>
      <w:r w:rsidRPr="002F02B7">
        <w:rPr>
          <w:rFonts w:asciiTheme="majorHAnsi" w:hAnsiTheme="majorHAnsi"/>
          <w:b/>
          <w:lang w:val="sk-SK"/>
        </w:rPr>
        <w:t xml:space="preserve"> </w:t>
      </w:r>
    </w:p>
    <w:p w:rsidR="00AF0824" w:rsidRPr="00AF0824" w:rsidRDefault="00AF0824" w:rsidP="002F02B7">
      <w:pPr>
        <w:spacing w:line="276" w:lineRule="auto"/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693CB0" w:rsidRPr="007709B3" w:rsidRDefault="002F02B7" w:rsidP="00693CB0">
      <w:pPr>
        <w:tabs>
          <w:tab w:val="left" w:pos="1985"/>
        </w:tabs>
        <w:ind w:left="1985" w:hanging="2115"/>
        <w:rPr>
          <w:rFonts w:asciiTheme="majorHAnsi" w:hAnsiTheme="majorHAnsi"/>
          <w:b/>
          <w:lang w:val="sk-SK"/>
        </w:rPr>
      </w:pPr>
      <w:r w:rsidRPr="00506755">
        <w:rPr>
          <w:rFonts w:asciiTheme="majorHAnsi" w:hAnsiTheme="majorHAnsi"/>
          <w:lang w:val="sk-SK"/>
        </w:rPr>
        <w:t>Predkladá:</w:t>
      </w:r>
      <w:r w:rsidRPr="00506755">
        <w:rPr>
          <w:rFonts w:asciiTheme="majorHAnsi" w:hAnsiTheme="majorHAnsi"/>
          <w:lang w:val="sk-SK"/>
        </w:rPr>
        <w:tab/>
      </w:r>
      <w:r w:rsidR="00693CB0" w:rsidRPr="00714F72">
        <w:rPr>
          <w:rFonts w:asciiTheme="majorHAnsi" w:hAnsiTheme="majorHAnsi"/>
          <w:b/>
          <w:lang w:val="sk-SK"/>
        </w:rPr>
        <w:t>pr</w:t>
      </w:r>
      <w:r w:rsidR="00693CB0">
        <w:rPr>
          <w:rFonts w:asciiTheme="majorHAnsi" w:hAnsiTheme="majorHAnsi"/>
          <w:b/>
          <w:lang w:val="sk-SK"/>
        </w:rPr>
        <w:t>of. Ing. Robert Redhammer, PhD.</w:t>
      </w:r>
    </w:p>
    <w:p w:rsidR="00693CB0" w:rsidRPr="00506755" w:rsidRDefault="00693CB0" w:rsidP="00693CB0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rektor</w:t>
      </w:r>
    </w:p>
    <w:p w:rsidR="002F02B7" w:rsidRPr="00506755" w:rsidRDefault="002F02B7" w:rsidP="00AF0824">
      <w:pPr>
        <w:tabs>
          <w:tab w:val="left" w:pos="1985"/>
        </w:tabs>
        <w:ind w:left="5760" w:hanging="2115"/>
        <w:rPr>
          <w:rFonts w:asciiTheme="majorHAnsi" w:hAnsiTheme="majorHAnsi"/>
          <w:lang w:val="sk-SK"/>
        </w:rPr>
      </w:pPr>
    </w:p>
    <w:p w:rsidR="002F02B7" w:rsidRPr="007709B3" w:rsidRDefault="002F02B7" w:rsidP="00714F72">
      <w:pPr>
        <w:tabs>
          <w:tab w:val="left" w:pos="1985"/>
        </w:tabs>
        <w:ind w:left="1985" w:hanging="2115"/>
        <w:rPr>
          <w:rFonts w:asciiTheme="majorHAnsi" w:hAnsiTheme="majorHAnsi"/>
          <w:b/>
          <w:lang w:val="sk-SK"/>
        </w:rPr>
      </w:pPr>
      <w:r w:rsidRPr="00506755">
        <w:rPr>
          <w:rFonts w:asciiTheme="majorHAnsi" w:hAnsiTheme="majorHAnsi"/>
          <w:lang w:val="sk-SK"/>
        </w:rPr>
        <w:t>Vypracoval</w:t>
      </w:r>
      <w:r w:rsidR="00714F72">
        <w:rPr>
          <w:rFonts w:asciiTheme="majorHAnsi" w:hAnsiTheme="majorHAnsi"/>
          <w:lang w:val="sk-SK"/>
        </w:rPr>
        <w:t>i</w:t>
      </w:r>
      <w:r w:rsidRPr="00506755">
        <w:rPr>
          <w:rFonts w:asciiTheme="majorHAnsi" w:hAnsiTheme="majorHAnsi"/>
          <w:lang w:val="sk-SK"/>
        </w:rPr>
        <w:t xml:space="preserve">:      </w:t>
      </w:r>
      <w:r w:rsidRPr="00506755">
        <w:rPr>
          <w:rFonts w:asciiTheme="majorHAnsi" w:hAnsiTheme="majorHAnsi"/>
          <w:lang w:val="sk-SK"/>
        </w:rPr>
        <w:tab/>
      </w:r>
      <w:r w:rsidR="00714F72" w:rsidRPr="00714F72">
        <w:rPr>
          <w:rFonts w:asciiTheme="majorHAnsi" w:hAnsiTheme="majorHAnsi"/>
          <w:b/>
          <w:lang w:val="sk-SK"/>
        </w:rPr>
        <w:t>p</w:t>
      </w:r>
      <w:r w:rsidRPr="00714F72">
        <w:rPr>
          <w:rFonts w:asciiTheme="majorHAnsi" w:hAnsiTheme="majorHAnsi"/>
          <w:b/>
          <w:lang w:val="sk-SK"/>
        </w:rPr>
        <w:t>r</w:t>
      </w:r>
      <w:r>
        <w:rPr>
          <w:rFonts w:asciiTheme="majorHAnsi" w:hAnsiTheme="majorHAnsi"/>
          <w:b/>
          <w:lang w:val="sk-SK"/>
        </w:rPr>
        <w:t>of. Ing. Robert</w:t>
      </w:r>
      <w:r w:rsidR="00714F72">
        <w:rPr>
          <w:rFonts w:asciiTheme="majorHAnsi" w:hAnsiTheme="majorHAnsi"/>
          <w:b/>
          <w:lang w:val="sk-SK"/>
        </w:rPr>
        <w:t xml:space="preserve"> </w:t>
      </w:r>
      <w:r>
        <w:rPr>
          <w:rFonts w:asciiTheme="majorHAnsi" w:hAnsiTheme="majorHAnsi"/>
          <w:b/>
          <w:lang w:val="sk-SK"/>
        </w:rPr>
        <w:t>Redhammer, PhD.</w:t>
      </w:r>
    </w:p>
    <w:p w:rsidR="002F02B7" w:rsidRPr="00506755" w:rsidRDefault="002F02B7" w:rsidP="00AF0824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rektor</w:t>
      </w:r>
    </w:p>
    <w:p w:rsidR="00714F72" w:rsidRDefault="00714F72" w:rsidP="00714F72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ab/>
      </w:r>
      <w:proofErr w:type="spellStart"/>
      <w:r w:rsidRPr="00DF09F7">
        <w:rPr>
          <w:rFonts w:asciiTheme="majorHAnsi" w:hAnsiTheme="majorHAnsi"/>
          <w:b/>
          <w:lang w:val="sk-SK"/>
        </w:rPr>
        <w:t>Dr.h.c</w:t>
      </w:r>
      <w:proofErr w:type="spellEnd"/>
      <w:r w:rsidRPr="00DF09F7">
        <w:rPr>
          <w:rFonts w:asciiTheme="majorHAnsi" w:hAnsiTheme="majorHAnsi"/>
          <w:b/>
          <w:lang w:val="sk-SK"/>
        </w:rPr>
        <w:t>. prof</w:t>
      </w:r>
      <w:r w:rsidRPr="00506755">
        <w:rPr>
          <w:rFonts w:asciiTheme="majorHAnsi" w:hAnsiTheme="majorHAnsi"/>
          <w:b/>
          <w:lang w:val="sk-SK"/>
        </w:rPr>
        <w:t xml:space="preserve">. </w:t>
      </w:r>
      <w:r>
        <w:rPr>
          <w:rFonts w:asciiTheme="majorHAnsi" w:hAnsiTheme="majorHAnsi"/>
          <w:b/>
          <w:lang w:val="sk-SK"/>
        </w:rPr>
        <w:t xml:space="preserve">Dr. </w:t>
      </w:r>
      <w:r w:rsidRPr="00506755">
        <w:rPr>
          <w:rFonts w:asciiTheme="majorHAnsi" w:hAnsiTheme="majorHAnsi"/>
          <w:b/>
          <w:lang w:val="sk-SK"/>
        </w:rPr>
        <w:t xml:space="preserve">Ing. </w:t>
      </w:r>
      <w:r>
        <w:rPr>
          <w:rFonts w:asciiTheme="majorHAnsi" w:hAnsiTheme="majorHAnsi"/>
          <w:b/>
          <w:lang w:val="sk-SK"/>
        </w:rPr>
        <w:t>Oliver Moravčík</w:t>
      </w:r>
      <w:r w:rsidRPr="00506755">
        <w:rPr>
          <w:rFonts w:asciiTheme="majorHAnsi" w:hAnsiTheme="majorHAnsi"/>
          <w:lang w:val="sk-SK"/>
        </w:rPr>
        <w:tab/>
      </w:r>
    </w:p>
    <w:p w:rsidR="00714F72" w:rsidRDefault="00714F72" w:rsidP="00714F72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Pr="00506755">
        <w:rPr>
          <w:rFonts w:asciiTheme="majorHAnsi" w:hAnsiTheme="majorHAnsi"/>
          <w:lang w:val="sk-SK"/>
        </w:rPr>
        <w:t>rorektor</w:t>
      </w:r>
    </w:p>
    <w:p w:rsidR="00B72349" w:rsidRPr="002F02B7" w:rsidRDefault="00B72349" w:rsidP="00AF0824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72349" w:rsidRPr="002F02B7" w:rsidRDefault="00B72349" w:rsidP="00AF0824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2F02B7">
        <w:rPr>
          <w:rFonts w:asciiTheme="majorHAnsi" w:hAnsiTheme="majorHAnsi"/>
          <w:lang w:val="sk-SK"/>
        </w:rPr>
        <w:t>Zdôvodnenie:</w:t>
      </w:r>
      <w:r w:rsidRPr="002F02B7">
        <w:rPr>
          <w:rFonts w:asciiTheme="majorHAnsi" w:hAnsiTheme="majorHAnsi"/>
          <w:lang w:val="sk-SK"/>
        </w:rPr>
        <w:tab/>
      </w:r>
      <w:r w:rsidR="002F02B7">
        <w:rPr>
          <w:rFonts w:asciiTheme="majorHAnsi" w:hAnsiTheme="majorHAnsi"/>
          <w:lang w:val="sk-SK"/>
        </w:rPr>
        <w:t>Materiál sa predkladá v súvislosti so záväzkom udržateľnosti UVP STU</w:t>
      </w:r>
    </w:p>
    <w:p w:rsidR="00B72349" w:rsidRPr="002F02B7" w:rsidRDefault="00B72349" w:rsidP="00AF0824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C48EC" w:rsidRPr="002F02B7" w:rsidRDefault="00B72349" w:rsidP="00AF0824">
      <w:pPr>
        <w:pStyle w:val="Default"/>
        <w:tabs>
          <w:tab w:val="left" w:pos="1560"/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bookmarkStart w:id="0" w:name="_GoBack"/>
      <w:bookmarkEnd w:id="0"/>
      <w:r w:rsidRPr="002F02B7">
        <w:rPr>
          <w:rFonts w:asciiTheme="majorHAnsi" w:hAnsiTheme="majorHAnsi"/>
          <w:color w:val="auto"/>
          <w:lang w:val="sk-SK"/>
        </w:rPr>
        <w:t>Návrh uznesenia:</w:t>
      </w:r>
      <w:r w:rsidRPr="002F02B7">
        <w:rPr>
          <w:rFonts w:asciiTheme="majorHAnsi" w:hAnsiTheme="majorHAnsi"/>
          <w:color w:val="auto"/>
          <w:lang w:val="sk-SK"/>
        </w:rPr>
        <w:tab/>
      </w:r>
      <w:r w:rsidR="00CA3C3F" w:rsidRPr="002F02B7">
        <w:rPr>
          <w:rFonts w:asciiTheme="majorHAnsi" w:hAnsiTheme="majorHAnsi"/>
          <w:color w:val="auto"/>
          <w:lang w:val="sk-SK"/>
        </w:rPr>
        <w:tab/>
      </w:r>
      <w:r w:rsidR="00693CB0">
        <w:rPr>
          <w:rFonts w:asciiTheme="majorHAnsi" w:hAnsiTheme="majorHAnsi"/>
          <w:color w:val="auto"/>
          <w:lang w:val="sk-SK"/>
        </w:rPr>
        <w:t>Akademický senát</w:t>
      </w:r>
      <w:r w:rsidR="008C48EC" w:rsidRPr="002F02B7">
        <w:rPr>
          <w:rFonts w:asciiTheme="majorHAnsi" w:hAnsiTheme="majorHAnsi"/>
          <w:color w:val="auto"/>
          <w:lang w:val="sk-SK"/>
        </w:rPr>
        <w:t xml:space="preserve"> STU</w:t>
      </w:r>
      <w:r w:rsidR="002F02B7">
        <w:rPr>
          <w:rFonts w:asciiTheme="majorHAnsi" w:hAnsiTheme="majorHAnsi"/>
          <w:color w:val="auto"/>
          <w:lang w:val="sk-SK"/>
        </w:rPr>
        <w:t xml:space="preserve"> </w:t>
      </w:r>
      <w:r w:rsidR="00CF0DC6">
        <w:rPr>
          <w:rFonts w:asciiTheme="majorHAnsi" w:hAnsiTheme="majorHAnsi"/>
          <w:color w:val="auto"/>
          <w:lang w:val="sk-SK"/>
        </w:rPr>
        <w:t>prerokovalo</w:t>
      </w:r>
      <w:r w:rsidR="002F02B7">
        <w:rPr>
          <w:rFonts w:asciiTheme="majorHAnsi" w:hAnsiTheme="majorHAnsi"/>
          <w:color w:val="auto"/>
          <w:lang w:val="sk-SK"/>
        </w:rPr>
        <w:t xml:space="preserve"> </w:t>
      </w:r>
      <w:r w:rsidR="00693CB0">
        <w:rPr>
          <w:rFonts w:asciiTheme="majorHAnsi" w:hAnsiTheme="majorHAnsi"/>
          <w:color w:val="auto"/>
          <w:lang w:val="sk-SK"/>
        </w:rPr>
        <w:t xml:space="preserve">materiál </w:t>
      </w:r>
      <w:r w:rsidR="00693CB0" w:rsidRPr="00693CB0">
        <w:rPr>
          <w:rFonts w:asciiTheme="majorHAnsi" w:hAnsiTheme="majorHAnsi"/>
          <w:lang w:val="sk-SK"/>
        </w:rPr>
        <w:t>Udržateľnosť  UVP STU v roku 2016</w:t>
      </w:r>
    </w:p>
    <w:p w:rsidR="00B72349" w:rsidRPr="002F02B7" w:rsidRDefault="008C48EC" w:rsidP="00AF0824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ind w:left="2410" w:hanging="425"/>
        <w:rPr>
          <w:rFonts w:asciiTheme="majorHAnsi" w:hAnsiTheme="majorHAnsi"/>
          <w:color w:val="auto"/>
          <w:lang w:val="sk-SK"/>
        </w:rPr>
      </w:pPr>
      <w:r w:rsidRPr="002F02B7">
        <w:rPr>
          <w:rFonts w:asciiTheme="majorHAnsi" w:hAnsiTheme="majorHAnsi"/>
          <w:color w:val="auto"/>
          <w:lang w:val="sk-SK"/>
        </w:rPr>
        <w:t>bez pripomienok</w:t>
      </w:r>
    </w:p>
    <w:p w:rsidR="008C48EC" w:rsidRPr="002F02B7" w:rsidRDefault="008C48EC" w:rsidP="00AF0824">
      <w:pPr>
        <w:pStyle w:val="Default"/>
        <w:numPr>
          <w:ilvl w:val="0"/>
          <w:numId w:val="5"/>
        </w:numPr>
        <w:ind w:left="2410" w:hanging="425"/>
        <w:rPr>
          <w:rFonts w:asciiTheme="majorHAnsi" w:hAnsiTheme="majorHAnsi"/>
          <w:color w:val="auto"/>
          <w:lang w:val="sk-SK"/>
        </w:rPr>
      </w:pPr>
      <w:r w:rsidRPr="002F02B7">
        <w:rPr>
          <w:rFonts w:asciiTheme="majorHAnsi" w:hAnsiTheme="majorHAnsi"/>
          <w:color w:val="auto"/>
          <w:lang w:val="sk-SK"/>
        </w:rPr>
        <w:t>s</w:t>
      </w:r>
      <w:r w:rsidR="00693CB0">
        <w:rPr>
          <w:rFonts w:asciiTheme="majorHAnsi" w:hAnsiTheme="majorHAnsi"/>
          <w:color w:val="auto"/>
          <w:lang w:val="sk-SK"/>
        </w:rPr>
        <w:t> </w:t>
      </w:r>
      <w:r w:rsidRPr="002F02B7">
        <w:rPr>
          <w:rFonts w:asciiTheme="majorHAnsi" w:hAnsiTheme="majorHAnsi"/>
          <w:color w:val="auto"/>
          <w:lang w:val="sk-SK"/>
        </w:rPr>
        <w:t>pripomienkami</w:t>
      </w:r>
      <w:r w:rsidR="00693CB0">
        <w:rPr>
          <w:rFonts w:asciiTheme="majorHAnsi" w:hAnsiTheme="majorHAnsi"/>
          <w:color w:val="auto"/>
          <w:lang w:val="sk-SK"/>
        </w:rPr>
        <w:t>.</w:t>
      </w:r>
    </w:p>
    <w:p w:rsidR="00B72349" w:rsidRPr="002F02B7" w:rsidRDefault="00B72349" w:rsidP="00AF0824">
      <w:pPr>
        <w:pStyle w:val="Default"/>
        <w:ind w:left="-142"/>
        <w:rPr>
          <w:rFonts w:asciiTheme="majorHAnsi" w:hAnsiTheme="majorHAnsi"/>
          <w:color w:val="auto"/>
          <w:lang w:val="sk-SK"/>
        </w:rPr>
      </w:pPr>
    </w:p>
    <w:p w:rsidR="00B72349" w:rsidRPr="002F02B7" w:rsidRDefault="00B72349" w:rsidP="002F02B7">
      <w:pPr>
        <w:pStyle w:val="Default"/>
        <w:spacing w:line="276" w:lineRule="auto"/>
        <w:ind w:left="-142"/>
        <w:rPr>
          <w:rFonts w:asciiTheme="majorHAnsi" w:hAnsiTheme="majorHAnsi"/>
          <w:color w:val="auto"/>
          <w:lang w:val="sk-SK"/>
        </w:rPr>
      </w:pPr>
    </w:p>
    <w:p w:rsidR="00B72349" w:rsidRPr="002F02B7" w:rsidRDefault="00B72349" w:rsidP="002F02B7">
      <w:pPr>
        <w:pStyle w:val="Default"/>
        <w:spacing w:line="276" w:lineRule="auto"/>
        <w:ind w:left="-142"/>
        <w:rPr>
          <w:rFonts w:asciiTheme="majorHAnsi" w:hAnsiTheme="majorHAnsi"/>
          <w:color w:val="auto"/>
          <w:lang w:val="sk-SK"/>
        </w:rPr>
      </w:pPr>
    </w:p>
    <w:p w:rsidR="00C975A4" w:rsidRPr="002F02B7" w:rsidRDefault="00C975A4" w:rsidP="002F02B7">
      <w:pPr>
        <w:pStyle w:val="Default"/>
        <w:spacing w:line="276" w:lineRule="auto"/>
        <w:rPr>
          <w:rFonts w:asciiTheme="majorHAnsi" w:hAnsiTheme="majorHAnsi" w:cs="Times New Roman"/>
          <w:color w:val="auto"/>
          <w:lang w:val="sk-SK"/>
        </w:rPr>
      </w:pPr>
    </w:p>
    <w:p w:rsidR="006F4AFD" w:rsidRPr="002F02B7" w:rsidRDefault="006F4AFD" w:rsidP="002F02B7">
      <w:pPr>
        <w:pStyle w:val="Default"/>
        <w:spacing w:line="276" w:lineRule="auto"/>
        <w:rPr>
          <w:rFonts w:asciiTheme="majorHAnsi" w:hAnsiTheme="majorHAnsi" w:cs="Times New Roman"/>
          <w:color w:val="auto"/>
          <w:lang w:val="sk-SK"/>
        </w:rPr>
        <w:sectPr w:rsidR="006F4AFD" w:rsidRPr="002F02B7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144719" w:rsidRDefault="00144719" w:rsidP="00144719">
      <w:pPr>
        <w:spacing w:after="240" w:line="276" w:lineRule="auto"/>
        <w:jc w:val="center"/>
        <w:rPr>
          <w:rFonts w:asciiTheme="majorHAnsi" w:hAnsiTheme="majorHAnsi"/>
          <w:b/>
          <w:sz w:val="32"/>
          <w:szCs w:val="32"/>
          <w:lang w:val="sk-SK"/>
        </w:rPr>
      </w:pPr>
      <w:r>
        <w:rPr>
          <w:rFonts w:asciiTheme="majorHAnsi" w:hAnsiTheme="majorHAnsi"/>
          <w:b/>
          <w:sz w:val="32"/>
          <w:szCs w:val="32"/>
          <w:lang w:val="sk-SK"/>
        </w:rPr>
        <w:lastRenderedPageBreak/>
        <w:t xml:space="preserve">OPATRENIA </w:t>
      </w:r>
      <w:r w:rsidR="002F7AFA">
        <w:rPr>
          <w:rFonts w:asciiTheme="majorHAnsi" w:hAnsiTheme="majorHAnsi"/>
          <w:b/>
          <w:sz w:val="32"/>
          <w:szCs w:val="32"/>
          <w:lang w:val="sk-SK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sk-SK"/>
        </w:rPr>
        <w:t>NA</w:t>
      </w:r>
      <w:r w:rsidR="002F7AFA">
        <w:rPr>
          <w:rFonts w:asciiTheme="majorHAnsi" w:hAnsiTheme="majorHAnsi"/>
          <w:b/>
          <w:sz w:val="32"/>
          <w:szCs w:val="32"/>
          <w:lang w:val="sk-SK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sk-SK"/>
        </w:rPr>
        <w:t xml:space="preserve"> UDRŽATEĽNOSŤ  UVP </w:t>
      </w:r>
      <w:r w:rsidR="002F7AFA">
        <w:rPr>
          <w:rFonts w:asciiTheme="majorHAnsi" w:hAnsiTheme="majorHAnsi"/>
          <w:b/>
          <w:sz w:val="32"/>
          <w:szCs w:val="32"/>
          <w:lang w:val="sk-SK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sk-SK"/>
        </w:rPr>
        <w:t>STU  V ROKU 2016</w:t>
      </w:r>
    </w:p>
    <w:p w:rsidR="00144719" w:rsidRDefault="00144719" w:rsidP="00144719">
      <w:pPr>
        <w:spacing w:after="240" w:line="276" w:lineRule="auto"/>
        <w:jc w:val="center"/>
        <w:rPr>
          <w:rFonts w:asciiTheme="majorHAnsi" w:hAnsiTheme="majorHAnsi"/>
          <w:b/>
          <w:sz w:val="28"/>
          <w:szCs w:val="28"/>
          <w:lang w:val="sk-SK"/>
        </w:rPr>
      </w:pPr>
      <w:r>
        <w:rPr>
          <w:rFonts w:asciiTheme="majorHAnsi" w:hAnsiTheme="majorHAnsi"/>
          <w:b/>
          <w:sz w:val="28"/>
          <w:szCs w:val="28"/>
          <w:lang w:val="sk-SK"/>
        </w:rPr>
        <w:t>PREAMBULA</w:t>
      </w:r>
    </w:p>
    <w:p w:rsidR="00144719" w:rsidRDefault="00144719" w:rsidP="00144719">
      <w:pPr>
        <w:spacing w:after="24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eastAsia="Times New Roman" w:hAnsiTheme="majorHAnsi"/>
          <w:color w:val="262626"/>
          <w:lang w:val="sk-SK"/>
        </w:rPr>
        <w:t>V rokoch 2013-2015 investovala STU nemalé finančné prostriedky do rozvoja výskumnej infraštruktúry zo štrukturálnych fondov EU. Najväčším projektom integrujúcim aj predchádzajúce investície bol projekt budovania Univerzitného vedeckého parku STU (UVP STU)  v troch lokalitách, dvoch v Bratislave a jednej v Trnave. Projekt umožnil obnoviť a vybudovať priestory pre výskum a investovať do moderných vedeckých prístrojov. </w:t>
      </w:r>
    </w:p>
    <w:p w:rsidR="00144719" w:rsidRDefault="00144719" w:rsidP="00144719">
      <w:pPr>
        <w:spacing w:after="24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UVP STU vznikol ako centrum excelencie z grantov štrukturálnych fondov Európskej únie, vlády SR a vlastných prostriedkov STU v pomere 80:15:5  v období 2013-2015. Bol schválený Organizačný poriadok UVP STU a ďalšie následné dokumenty požadované grantovou agentúrou, ktorá projekty financovala, a ktoré definujú UVP STU ako súčasť univerzity s výrazne  vedecko-výskumným charakterom, pričom vzdelávacie aktivity tejto súčasti sú limitované na 3. stupeň vzdelávania v dvoch oblastiach – materiálové vedy a automatizácia/modelovanie a simulácia.</w:t>
      </w:r>
    </w:p>
    <w:p w:rsidR="00144719" w:rsidRDefault="00144719" w:rsidP="00144719">
      <w:pPr>
        <w:spacing w:after="24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STU sa zaviazala zabezpečiť trvalú udržateľnosť UVP minimálne po dobu následných 5 rokov po ukončení projektu. Porušenie tohto záväzku má za následok vážne finančné korekcie zo strany poskytovateľa. V súčasnosti je nevyhnutné </w:t>
      </w:r>
      <w:proofErr w:type="spellStart"/>
      <w:r>
        <w:rPr>
          <w:rFonts w:asciiTheme="majorHAnsi" w:hAnsiTheme="majorHAnsi"/>
          <w:lang w:val="sk-SK"/>
        </w:rPr>
        <w:t>predikovať</w:t>
      </w:r>
      <w:proofErr w:type="spellEnd"/>
      <w:r>
        <w:rPr>
          <w:rFonts w:asciiTheme="majorHAnsi" w:hAnsiTheme="majorHAnsi"/>
          <w:lang w:val="sk-SK"/>
        </w:rPr>
        <w:t xml:space="preserve"> fungovanie UVP minimálne na celkovo 10 rokov, </w:t>
      </w:r>
      <w:proofErr w:type="spellStart"/>
      <w:r>
        <w:rPr>
          <w:rFonts w:asciiTheme="majorHAnsi" w:hAnsiTheme="majorHAnsi"/>
          <w:lang w:val="sk-SK"/>
        </w:rPr>
        <w:t>evt</w:t>
      </w:r>
      <w:proofErr w:type="spellEnd"/>
      <w:r>
        <w:rPr>
          <w:rFonts w:asciiTheme="majorHAnsi" w:hAnsiTheme="majorHAnsi"/>
          <w:lang w:val="sk-SK"/>
        </w:rPr>
        <w:t xml:space="preserve">. 15 rokov.  </w:t>
      </w:r>
    </w:p>
    <w:p w:rsidR="00144719" w:rsidRDefault="00144719" w:rsidP="00144719">
      <w:pPr>
        <w:spacing w:after="240" w:line="276" w:lineRule="auto"/>
        <w:jc w:val="center"/>
        <w:rPr>
          <w:rFonts w:asciiTheme="majorHAnsi" w:hAnsiTheme="majorHAnsi"/>
          <w:b/>
          <w:sz w:val="28"/>
          <w:szCs w:val="28"/>
          <w:lang w:val="sk-SK"/>
        </w:rPr>
      </w:pPr>
    </w:p>
    <w:p w:rsidR="00144719" w:rsidRDefault="00144719" w:rsidP="00144719">
      <w:pPr>
        <w:spacing w:after="240" w:line="276" w:lineRule="auto"/>
        <w:jc w:val="center"/>
        <w:rPr>
          <w:rFonts w:asciiTheme="majorHAnsi" w:hAnsiTheme="majorHAnsi"/>
          <w:b/>
          <w:sz w:val="28"/>
          <w:szCs w:val="28"/>
          <w:lang w:val="sk-SK"/>
        </w:rPr>
      </w:pPr>
      <w:r>
        <w:rPr>
          <w:rFonts w:asciiTheme="majorHAnsi" w:hAnsiTheme="majorHAnsi"/>
          <w:b/>
          <w:sz w:val="28"/>
          <w:szCs w:val="28"/>
          <w:lang w:val="sk-SK"/>
        </w:rPr>
        <w:t>HLAVNÉ CIELE  V KRÁTKODOBOM  HORIZONTE</w:t>
      </w:r>
    </w:p>
    <w:p w:rsidR="00144719" w:rsidRDefault="00144719" w:rsidP="00144719">
      <w:pPr>
        <w:spacing w:after="24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Prioritne je nevyhnutné zefektívniť aktivity UVP vo všetkých zložkách vzhľadom na potrebu zabezpečenia udržateľnosti projektu počas nasledujúcich  rokov od jeho ukončenia a pripraviť projektové návrhy v nasledujúcich výzvach:</w:t>
      </w:r>
    </w:p>
    <w:p w:rsidR="00144719" w:rsidRDefault="00144719" w:rsidP="00144719">
      <w:pPr>
        <w:pStyle w:val="Nadpis2"/>
        <w:numPr>
          <w:ilvl w:val="0"/>
          <w:numId w:val="14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zabezpečiť koordinovanú prípravu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follow-up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projektu  pre výzvu: </w:t>
      </w:r>
    </w:p>
    <w:p w:rsidR="00144719" w:rsidRDefault="00144719" w:rsidP="00144719">
      <w:pPr>
        <w:pStyle w:val="Nadpis2"/>
        <w:spacing w:before="0" w:beforeAutospacing="0" w:after="240" w:afterAutospacing="0" w:line="276" w:lineRule="auto"/>
        <w:ind w:left="426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OPVaI-VA/DP/2015/2.1.1-01 - Výzva na predkladanie žiadostí o nenávratný finančný príspevok na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fázované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projekty Univerzitných vedeckých parkov a výskumných centier (II. fáza) pre rozvinutejší región,</w:t>
      </w:r>
    </w:p>
    <w:p w:rsidR="00144719" w:rsidRDefault="00144719" w:rsidP="00144719">
      <w:pPr>
        <w:pStyle w:val="Nadpis2"/>
        <w:numPr>
          <w:ilvl w:val="0"/>
          <w:numId w:val="14"/>
        </w:numPr>
        <w:spacing w:before="0" w:beforeAutospacing="0" w:after="240" w:afterAutospacing="0" w:line="276" w:lineRule="auto"/>
        <w:ind w:left="426" w:hanging="426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akcelerovať projektovú prípravu spoločného projektu UK +STU  ACCORD,</w:t>
      </w:r>
    </w:p>
    <w:p w:rsidR="00144719" w:rsidRDefault="00144719" w:rsidP="00144719">
      <w:pPr>
        <w:pStyle w:val="Nadpis2"/>
        <w:numPr>
          <w:ilvl w:val="0"/>
          <w:numId w:val="14"/>
        </w:numPr>
        <w:spacing w:before="0" w:beforeAutospacing="0" w:after="240" w:afterAutospacing="0" w:line="276" w:lineRule="auto"/>
        <w:ind w:left="426" w:hanging="426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zabezpečiť prípravu projektu zo ŠF 1.1.3 Modernizácia a ďalší rozvoj infraštruktúry a technologického zázemia výskumných inštitúcií mimo </w:t>
      </w:r>
      <w:r>
        <w:rPr>
          <w:rFonts w:asciiTheme="majorHAnsi" w:hAnsiTheme="majorHAnsi"/>
          <w:b w:val="0"/>
          <w:sz w:val="24"/>
          <w:szCs w:val="24"/>
        </w:rPr>
        <w:lastRenderedPageBreak/>
        <w:t>podnikateľského sektora v oblastiach špecializácie RIS3 SK – TEAMING projekty Horizont 2020,</w:t>
      </w:r>
    </w:p>
    <w:p w:rsidR="00144719" w:rsidRDefault="00144719" w:rsidP="00144719">
      <w:pPr>
        <w:pStyle w:val="Odsekzoznamu"/>
        <w:numPr>
          <w:ilvl w:val="0"/>
          <w:numId w:val="14"/>
        </w:numPr>
        <w:spacing w:after="240" w:line="276" w:lineRule="auto"/>
        <w:ind w:left="426" w:hanging="426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optimalizovať prípravu projektov podávaných UVP vo výzvach HORIZONT 2020 ako napr. TEAMING, TWINNING, ktoré majú mať univerzitný, t.j. </w:t>
      </w:r>
      <w:proofErr w:type="spellStart"/>
      <w:r>
        <w:rPr>
          <w:rFonts w:asciiTheme="majorHAnsi" w:hAnsiTheme="majorHAnsi"/>
          <w:lang w:val="sk-SK"/>
        </w:rPr>
        <w:t>nadfakultný</w:t>
      </w:r>
      <w:proofErr w:type="spellEnd"/>
      <w:r>
        <w:rPr>
          <w:rFonts w:asciiTheme="majorHAnsi" w:hAnsiTheme="majorHAnsi"/>
          <w:lang w:val="sk-SK"/>
        </w:rPr>
        <w:t xml:space="preserve"> charakter a z tohto dôvodu si vyžadujú novú kvalitu koordinácie prípravy.</w:t>
      </w:r>
    </w:p>
    <w:p w:rsidR="00144719" w:rsidRDefault="00144719" w:rsidP="00144719">
      <w:pPr>
        <w:spacing w:after="240" w:line="276" w:lineRule="auto"/>
        <w:jc w:val="center"/>
        <w:rPr>
          <w:rFonts w:asciiTheme="majorHAnsi" w:hAnsiTheme="majorHAnsi"/>
          <w:b/>
          <w:lang w:val="sk-SK"/>
        </w:rPr>
      </w:pPr>
    </w:p>
    <w:p w:rsidR="00144719" w:rsidRDefault="00144719" w:rsidP="00144719">
      <w:pPr>
        <w:spacing w:after="240" w:line="276" w:lineRule="auto"/>
        <w:jc w:val="center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>BEZPROSTREDNÉ  OPATRENIA  NA ZABEZPEČENIE  UVP  STU  V SÚVISLOSTI   S PREROZDELENÍM  DOTÁCIE NA ROK  2016</w:t>
      </w:r>
    </w:p>
    <w:p w:rsidR="00144719" w:rsidRDefault="00144719" w:rsidP="00144719">
      <w:pPr>
        <w:spacing w:after="240" w:line="276" w:lineRule="auto"/>
        <w:jc w:val="both"/>
        <w:rPr>
          <w:rFonts w:asciiTheme="majorHAnsi" w:eastAsia="Times New Roman" w:hAnsiTheme="majorHAnsi"/>
          <w:b/>
          <w:color w:val="262626"/>
          <w:lang w:val="sk-SK"/>
        </w:rPr>
      </w:pPr>
      <w:r>
        <w:rPr>
          <w:rFonts w:asciiTheme="majorHAnsi" w:eastAsia="Times New Roman" w:hAnsiTheme="majorHAnsi"/>
          <w:color w:val="262626"/>
          <w:lang w:val="sk-SK"/>
        </w:rPr>
        <w:t xml:space="preserve">Samotný projekt UVP vyžaduje vykazovanie merateľných ukazovateľov dopadov a aktivity ešte minimálne 5 rokov (niektorých až 15 rokov), preto je potrebné zabezpečiť udržateľnosť výsledkov projektu. S ohľadom na požiadavku pôvodnej výzvy na predkladanie projektov a znenie projektu, ako aj na skutočnosť, že financie na spolufinancovanie zabezpečovala STU z centrálnych výnosov z predaja majetku, bolo zriadené univerzitné </w:t>
      </w:r>
      <w:r>
        <w:rPr>
          <w:rFonts w:asciiTheme="majorHAnsi" w:eastAsia="Times New Roman" w:hAnsiTheme="majorHAnsi"/>
          <w:b/>
          <w:color w:val="262626"/>
          <w:lang w:val="sk-SK"/>
        </w:rPr>
        <w:t>pracovisko Univerzitný vedecký park STU ako samostatná súčasť univerzity. </w:t>
      </w:r>
    </w:p>
    <w:p w:rsidR="00144719" w:rsidRDefault="00144719" w:rsidP="00144719">
      <w:pPr>
        <w:spacing w:after="240" w:line="276" w:lineRule="auto"/>
        <w:jc w:val="both"/>
        <w:rPr>
          <w:rFonts w:asciiTheme="majorHAnsi" w:eastAsia="Times New Roman" w:hAnsiTheme="majorHAnsi"/>
          <w:b/>
          <w:color w:val="262626"/>
          <w:lang w:val="sk-SK"/>
        </w:rPr>
      </w:pPr>
      <w:r>
        <w:rPr>
          <w:rFonts w:asciiTheme="majorHAnsi" w:eastAsia="Times New Roman" w:hAnsiTheme="majorHAnsi"/>
          <w:color w:val="262626"/>
          <w:lang w:val="sk-SK"/>
        </w:rPr>
        <w:t xml:space="preserve">Značná časť investícií bola umiestnená na fakultách, ktoré ju využívajú na intenzívny výskum. Navrhujeme preto, aby tieto pracoviská boli označené ako </w:t>
      </w:r>
      <w:r>
        <w:rPr>
          <w:rFonts w:asciiTheme="majorHAnsi" w:eastAsia="Times New Roman" w:hAnsiTheme="majorHAnsi"/>
          <w:b/>
          <w:color w:val="262626"/>
          <w:lang w:val="sk-SK"/>
        </w:rPr>
        <w:t>spoločné pracoviská príslušnej fakulty a UVP. </w:t>
      </w:r>
    </w:p>
    <w:p w:rsidR="00144719" w:rsidRDefault="00144719" w:rsidP="00144719">
      <w:pPr>
        <w:spacing w:after="240" w:line="276" w:lineRule="auto"/>
        <w:jc w:val="both"/>
        <w:rPr>
          <w:rFonts w:asciiTheme="majorHAnsi" w:eastAsia="Times New Roman" w:hAnsiTheme="majorHAnsi"/>
          <w:color w:val="262626"/>
          <w:lang w:val="sk-SK"/>
        </w:rPr>
      </w:pPr>
      <w:r>
        <w:rPr>
          <w:rFonts w:asciiTheme="majorHAnsi" w:eastAsia="Times New Roman" w:hAnsiTheme="majorHAnsi"/>
          <w:color w:val="262626"/>
          <w:lang w:val="sk-SK"/>
        </w:rPr>
        <w:t>Finančnými zdrojmi na zabezpečenie udržateľnosti projektu UVP boli v projekte deklarované:</w:t>
      </w:r>
    </w:p>
    <w:p w:rsidR="00144719" w:rsidRDefault="00144719" w:rsidP="00144719">
      <w:pPr>
        <w:spacing w:after="240" w:line="276" w:lineRule="auto"/>
        <w:ind w:left="426" w:hanging="426"/>
        <w:jc w:val="both"/>
        <w:rPr>
          <w:rFonts w:asciiTheme="majorHAnsi" w:eastAsia="Times New Roman" w:hAnsiTheme="majorHAnsi"/>
          <w:color w:val="262626"/>
          <w:lang w:val="sk-SK"/>
        </w:rPr>
      </w:pPr>
      <w:r>
        <w:rPr>
          <w:rFonts w:asciiTheme="majorHAnsi" w:eastAsia="Times New Roman" w:hAnsiTheme="majorHAnsi"/>
          <w:color w:val="262626"/>
          <w:lang w:val="sk-SK"/>
        </w:rPr>
        <w:t>1.</w:t>
      </w:r>
      <w:r>
        <w:rPr>
          <w:rFonts w:asciiTheme="majorHAnsi" w:eastAsia="Times New Roman" w:hAnsiTheme="majorHAnsi"/>
          <w:color w:val="262626"/>
          <w:lang w:val="sk-SK"/>
        </w:rPr>
        <w:tab/>
        <w:t xml:space="preserve">zdroje plynúce z úspory energií zo zateplenia budov a </w:t>
      </w:r>
    </w:p>
    <w:p w:rsidR="00144719" w:rsidRDefault="00144719" w:rsidP="00144719">
      <w:pPr>
        <w:spacing w:after="240" w:line="276" w:lineRule="auto"/>
        <w:ind w:left="426" w:hanging="426"/>
        <w:jc w:val="both"/>
        <w:rPr>
          <w:rFonts w:asciiTheme="majorHAnsi" w:eastAsia="Times New Roman" w:hAnsiTheme="majorHAnsi"/>
          <w:color w:val="262626"/>
          <w:lang w:val="sk-SK"/>
        </w:rPr>
      </w:pPr>
      <w:r>
        <w:rPr>
          <w:rFonts w:asciiTheme="majorHAnsi" w:eastAsia="Times New Roman" w:hAnsiTheme="majorHAnsi"/>
          <w:color w:val="262626"/>
          <w:lang w:val="sk-SK"/>
        </w:rPr>
        <w:t>2.</w:t>
      </w:r>
      <w:r>
        <w:rPr>
          <w:rFonts w:asciiTheme="majorHAnsi" w:eastAsia="Times New Roman" w:hAnsiTheme="majorHAnsi"/>
          <w:color w:val="262626"/>
          <w:lang w:val="sk-SK"/>
        </w:rPr>
        <w:tab/>
        <w:t>zdroje plynúce z projektov, ktoré získame vďaka lepšej vybavenosti pracovísk. </w:t>
      </w:r>
    </w:p>
    <w:p w:rsidR="00144719" w:rsidRDefault="00144719" w:rsidP="00144719">
      <w:pPr>
        <w:spacing w:after="240" w:line="276" w:lineRule="auto"/>
        <w:jc w:val="both"/>
        <w:rPr>
          <w:rFonts w:asciiTheme="majorHAnsi" w:eastAsia="Times New Roman" w:hAnsiTheme="majorHAnsi"/>
          <w:color w:val="262626"/>
          <w:lang w:val="sk-SK"/>
        </w:rPr>
      </w:pPr>
      <w:r>
        <w:rPr>
          <w:rFonts w:asciiTheme="majorHAnsi" w:eastAsia="Times New Roman" w:hAnsiTheme="majorHAnsi"/>
          <w:color w:val="262626"/>
          <w:lang w:val="sk-SK"/>
        </w:rPr>
        <w:t xml:space="preserve">Prvé projekty sú na ceste, avšak v prechodnom období roku 2016 a 2017, kým plne nabehnú pozitívne efekty z investícií, </w:t>
      </w:r>
      <w:r>
        <w:rPr>
          <w:rFonts w:asciiTheme="majorHAnsi" w:eastAsia="Times New Roman" w:hAnsiTheme="majorHAnsi"/>
          <w:b/>
          <w:color w:val="262626"/>
          <w:lang w:val="sk-SK"/>
        </w:rPr>
        <w:t>navrhujeme vyčleniť z dotácie STU čiastku zodpovedajúcu úspore energií a rozdeliť ju medzi pracoviská UVP v pomere hodnoty obstaraných výskumných prístrojov.</w:t>
      </w:r>
      <w:r>
        <w:rPr>
          <w:rFonts w:asciiTheme="majorHAnsi" w:eastAsia="Times New Roman" w:hAnsiTheme="majorHAnsi"/>
          <w:color w:val="262626"/>
          <w:lang w:val="sk-SK"/>
        </w:rPr>
        <w:t xml:space="preserve"> Tieto čiastky pri rozdelení dotácie budú k dispozícii dekanom príslušných fakúlt</w:t>
      </w:r>
      <w:r w:rsidR="0076513E">
        <w:rPr>
          <w:rFonts w:asciiTheme="majorHAnsi" w:eastAsia="Times New Roman" w:hAnsiTheme="majorHAnsi"/>
          <w:color w:val="262626"/>
          <w:lang w:val="sk-SK"/>
        </w:rPr>
        <w:t xml:space="preserve"> pre potreby spoločných pracovísk UVP</w:t>
      </w:r>
      <w:r>
        <w:rPr>
          <w:rFonts w:asciiTheme="majorHAnsi" w:eastAsia="Times New Roman" w:hAnsiTheme="majorHAnsi"/>
          <w:color w:val="262626"/>
          <w:lang w:val="sk-SK"/>
        </w:rPr>
        <w:t>. </w:t>
      </w:r>
    </w:p>
    <w:p w:rsidR="00144719" w:rsidRDefault="00144719" w:rsidP="00144719">
      <w:pPr>
        <w:spacing w:after="240" w:line="276" w:lineRule="auto"/>
        <w:jc w:val="both"/>
        <w:rPr>
          <w:rFonts w:asciiTheme="majorHAnsi" w:eastAsia="Times New Roman" w:hAnsiTheme="majorHAnsi"/>
          <w:color w:val="262626"/>
          <w:lang w:val="sk-SK"/>
        </w:rPr>
      </w:pPr>
      <w:r>
        <w:rPr>
          <w:rFonts w:asciiTheme="majorHAnsi" w:eastAsia="Times New Roman" w:hAnsiTheme="majorHAnsi"/>
          <w:color w:val="262626"/>
          <w:lang w:val="sk-SK"/>
        </w:rPr>
        <w:t>V</w:t>
      </w:r>
      <w:r w:rsidR="0076513E">
        <w:rPr>
          <w:rFonts w:asciiTheme="majorHAnsi" w:eastAsia="Times New Roman" w:hAnsiTheme="majorHAnsi"/>
          <w:color w:val="262626"/>
          <w:lang w:val="sk-SK"/>
        </w:rPr>
        <w:t>ýhľadovo</w:t>
      </w:r>
      <w:r>
        <w:rPr>
          <w:rFonts w:asciiTheme="majorHAnsi" w:eastAsia="Times New Roman" w:hAnsiTheme="majorHAnsi"/>
          <w:color w:val="262626"/>
          <w:lang w:val="sk-SK"/>
        </w:rPr>
        <w:t xml:space="preserve"> navrhujeme ‎prideľovať dotačné financie na UVP podľa reálnych výkonov, ktoré budú dosahované na získaných prístrojoch a podobne poskytované k dispozícii dekanom príslušných fakúlt na ich využitie</w:t>
      </w:r>
      <w:r w:rsidR="0076513E">
        <w:rPr>
          <w:rFonts w:asciiTheme="majorHAnsi" w:eastAsia="Times New Roman" w:hAnsiTheme="majorHAnsi"/>
          <w:color w:val="262626"/>
          <w:lang w:val="sk-SK"/>
        </w:rPr>
        <w:t xml:space="preserve"> v rámci spoločných pracovísk UVP</w:t>
      </w:r>
      <w:r>
        <w:rPr>
          <w:rFonts w:asciiTheme="majorHAnsi" w:eastAsia="Times New Roman" w:hAnsiTheme="majorHAnsi"/>
          <w:color w:val="262626"/>
          <w:lang w:val="sk-SK"/>
        </w:rPr>
        <w:t xml:space="preserve">. To súčasne bude aj motiváciou fakultám a jej pracovníkom využívať tieto zariadenia, </w:t>
      </w:r>
      <w:r>
        <w:rPr>
          <w:rFonts w:asciiTheme="majorHAnsi" w:eastAsia="Times New Roman" w:hAnsiTheme="majorHAnsi"/>
          <w:color w:val="262626"/>
          <w:lang w:val="sk-SK"/>
        </w:rPr>
        <w:lastRenderedPageBreak/>
        <w:t>uvádzať projekt UVP v publikáciách a projektoch a vykazovať ich pre udržateľnosť UVP a pre „dopady projektu“. </w:t>
      </w:r>
    </w:p>
    <w:p w:rsidR="00144719" w:rsidRDefault="00144719" w:rsidP="00144719">
      <w:pPr>
        <w:spacing w:after="240" w:line="276" w:lineRule="auto"/>
        <w:jc w:val="both"/>
        <w:rPr>
          <w:rFonts w:asciiTheme="majorHAnsi" w:eastAsia="Times New Roman" w:hAnsiTheme="majorHAnsi"/>
          <w:color w:val="262626"/>
          <w:lang w:val="sk-SK"/>
        </w:rPr>
      </w:pPr>
      <w:r>
        <w:rPr>
          <w:rFonts w:asciiTheme="majorHAnsi" w:eastAsia="Times New Roman" w:hAnsiTheme="majorHAnsi"/>
          <w:color w:val="262626"/>
          <w:lang w:val="sk-SK"/>
        </w:rPr>
        <w:t xml:space="preserve">Účel použitia finančných prostriedkov UVP nebude viazaný ináč, ako pre použitie na (spoločných) pracoviskách UVP. Predpokladá sa, že prostriedky sa využijú na obstaranie bežných tovarov potrebných na zabezpečenie prevádzky, opráv a doplnenia </w:t>
      </w:r>
      <w:r w:rsidR="0076513E">
        <w:rPr>
          <w:rFonts w:asciiTheme="majorHAnsi" w:eastAsia="Times New Roman" w:hAnsiTheme="majorHAnsi"/>
          <w:color w:val="262626"/>
          <w:lang w:val="sk-SK"/>
        </w:rPr>
        <w:t xml:space="preserve">prístrojov na </w:t>
      </w:r>
      <w:r>
        <w:rPr>
          <w:rFonts w:asciiTheme="majorHAnsi" w:eastAsia="Times New Roman" w:hAnsiTheme="majorHAnsi"/>
          <w:color w:val="262626"/>
          <w:lang w:val="sk-SK"/>
        </w:rPr>
        <w:t>pracov</w:t>
      </w:r>
      <w:r w:rsidR="0076513E">
        <w:rPr>
          <w:rFonts w:asciiTheme="majorHAnsi" w:eastAsia="Times New Roman" w:hAnsiTheme="majorHAnsi"/>
          <w:color w:val="262626"/>
          <w:lang w:val="sk-SK"/>
        </w:rPr>
        <w:t>i</w:t>
      </w:r>
      <w:r>
        <w:rPr>
          <w:rFonts w:asciiTheme="majorHAnsi" w:eastAsia="Times New Roman" w:hAnsiTheme="majorHAnsi"/>
          <w:color w:val="262626"/>
          <w:lang w:val="sk-SK"/>
        </w:rPr>
        <w:t>sk</w:t>
      </w:r>
      <w:r w:rsidR="0076513E">
        <w:rPr>
          <w:rFonts w:asciiTheme="majorHAnsi" w:eastAsia="Times New Roman" w:hAnsiTheme="majorHAnsi"/>
          <w:color w:val="262626"/>
          <w:lang w:val="sk-SK"/>
        </w:rPr>
        <w:t>ách ako doplnok k štandardnému financovaniu prostredníctvom rozpočtu fakulty</w:t>
      </w:r>
      <w:r>
        <w:rPr>
          <w:rFonts w:asciiTheme="majorHAnsi" w:eastAsia="Times New Roman" w:hAnsiTheme="majorHAnsi"/>
          <w:color w:val="262626"/>
          <w:lang w:val="sk-SK"/>
        </w:rPr>
        <w:t xml:space="preserve">. Investície sa predpokladajú zabezpečovať aj naďalej z prostriedkov grantov a personálne výdavky zo zdrojov fakúlt. </w:t>
      </w:r>
    </w:p>
    <w:p w:rsidR="00CC79C4" w:rsidRPr="002F02B7" w:rsidRDefault="00CC79C4" w:rsidP="00144719">
      <w:pPr>
        <w:pStyle w:val="Default"/>
        <w:spacing w:line="276" w:lineRule="auto"/>
        <w:ind w:left="-142"/>
        <w:jc w:val="center"/>
        <w:rPr>
          <w:rFonts w:asciiTheme="majorHAnsi" w:hAnsiTheme="majorHAnsi" w:cs="Times New Roman"/>
          <w:color w:val="auto"/>
          <w:lang w:val="sk-SK"/>
        </w:rPr>
      </w:pPr>
    </w:p>
    <w:sectPr w:rsidR="00CC79C4" w:rsidRPr="002F02B7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46" w:rsidRDefault="00150846" w:rsidP="0030006A">
      <w:r>
        <w:separator/>
      </w:r>
    </w:p>
  </w:endnote>
  <w:endnote w:type="continuationSeparator" w:id="0">
    <w:p w:rsidR="00150846" w:rsidRDefault="00150846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A42C51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46" w:rsidRDefault="00150846" w:rsidP="0030006A">
      <w:r>
        <w:separator/>
      </w:r>
    </w:p>
  </w:footnote>
  <w:footnote w:type="continuationSeparator" w:id="0">
    <w:p w:rsidR="00150846" w:rsidRDefault="00150846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BA6AFB8" wp14:editId="64AFD6EB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7983D" wp14:editId="0B982C1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693CB0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AF082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B7234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29</w:t>
                          </w:r>
                          <w:r w:rsidR="00B7234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CC79C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AF082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B7234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CC79C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</w:p>
                        <w:p w:rsidR="00135AE9" w:rsidRDefault="00135AE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135AE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Udržateľnosť  UVP STU v roku 2016</w:t>
                          </w:r>
                          <w:r w:rsidR="00714F7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135AE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</w:p>
                        <w:p w:rsidR="00AF7046" w:rsidRPr="00693CB0" w:rsidRDefault="00B72349" w:rsidP="00693CB0">
                          <w:pPr>
                            <w:tabs>
                              <w:tab w:val="left" w:pos="1985"/>
                            </w:tabs>
                            <w:ind w:left="1985" w:hanging="2115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 č. 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CC79C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AF7046" w:rsidRPr="00693CB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693CB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693CB0" w:rsidRPr="00693CB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 Ing. Robert Redhammer,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693CB0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AF082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B7234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29</w:t>
                    </w:r>
                    <w:r w:rsidR="00B7234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CC79C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AF082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B7234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CC79C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</w:p>
                  <w:p w:rsidR="00135AE9" w:rsidRDefault="00135AE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135AE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Udržateľnosť  UVP STU v roku 2016</w:t>
                    </w:r>
                    <w:r w:rsidR="00714F7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135AE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</w:p>
                  <w:p w:rsidR="00AF7046" w:rsidRPr="00693CB0" w:rsidRDefault="00B72349" w:rsidP="00693CB0">
                    <w:pPr>
                      <w:tabs>
                        <w:tab w:val="left" w:pos="1985"/>
                      </w:tabs>
                      <w:ind w:left="1985" w:hanging="2115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 č. 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CC79C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AF7046" w:rsidRPr="00693CB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693CB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693CB0" w:rsidRPr="00693CB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 Ing. Robert Redhammer,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7E100BE" wp14:editId="3DE6594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6B7"/>
    <w:multiLevelType w:val="hybridMultilevel"/>
    <w:tmpl w:val="5798B67A"/>
    <w:lvl w:ilvl="0" w:tplc="041B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F1BC43EA">
      <w:numFmt w:val="bullet"/>
      <w:lvlText w:val="-"/>
      <w:lvlJc w:val="left"/>
      <w:pPr>
        <w:ind w:left="1298" w:hanging="360"/>
      </w:pPr>
      <w:rPr>
        <w:rFonts w:ascii="Calibri" w:eastAsiaTheme="minorEastAsia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">
    <w:nsid w:val="1A7702E4"/>
    <w:multiLevelType w:val="hybridMultilevel"/>
    <w:tmpl w:val="5630D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5913"/>
    <w:multiLevelType w:val="hybridMultilevel"/>
    <w:tmpl w:val="100C1B00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FCD0975"/>
    <w:multiLevelType w:val="hybridMultilevel"/>
    <w:tmpl w:val="EB361254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6550806"/>
    <w:multiLevelType w:val="hybridMultilevel"/>
    <w:tmpl w:val="228261C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AEF0110"/>
    <w:multiLevelType w:val="hybridMultilevel"/>
    <w:tmpl w:val="DE8AF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D252B8F"/>
    <w:multiLevelType w:val="hybridMultilevel"/>
    <w:tmpl w:val="83C6D2B2"/>
    <w:lvl w:ilvl="0" w:tplc="2048B8BC">
      <w:numFmt w:val="bullet"/>
      <w:lvlText w:val="-"/>
      <w:lvlJc w:val="left"/>
      <w:pPr>
        <w:ind w:left="218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5F243881"/>
    <w:multiLevelType w:val="hybridMultilevel"/>
    <w:tmpl w:val="D556CAD4"/>
    <w:lvl w:ilvl="0" w:tplc="2048B8BC">
      <w:numFmt w:val="bullet"/>
      <w:lvlText w:val="-"/>
      <w:lvlJc w:val="left"/>
      <w:pPr>
        <w:ind w:left="76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6E27FA4"/>
    <w:multiLevelType w:val="hybridMultilevel"/>
    <w:tmpl w:val="CC04735E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40A79"/>
    <w:rsid w:val="0006307B"/>
    <w:rsid w:val="00065421"/>
    <w:rsid w:val="00072BFC"/>
    <w:rsid w:val="001353B9"/>
    <w:rsid w:val="00135AE9"/>
    <w:rsid w:val="00144719"/>
    <w:rsid w:val="00150846"/>
    <w:rsid w:val="00172364"/>
    <w:rsid w:val="00270BD9"/>
    <w:rsid w:val="002D3436"/>
    <w:rsid w:val="002F02B7"/>
    <w:rsid w:val="002F7AFA"/>
    <w:rsid w:val="0030006A"/>
    <w:rsid w:val="003344DD"/>
    <w:rsid w:val="00440044"/>
    <w:rsid w:val="00473888"/>
    <w:rsid w:val="004F292F"/>
    <w:rsid w:val="004F4C51"/>
    <w:rsid w:val="00546A05"/>
    <w:rsid w:val="00552A42"/>
    <w:rsid w:val="00587603"/>
    <w:rsid w:val="005A1790"/>
    <w:rsid w:val="0068409B"/>
    <w:rsid w:val="00693CB0"/>
    <w:rsid w:val="006B5B1C"/>
    <w:rsid w:val="006F418F"/>
    <w:rsid w:val="006F4AFD"/>
    <w:rsid w:val="00704379"/>
    <w:rsid w:val="00714F72"/>
    <w:rsid w:val="007609D9"/>
    <w:rsid w:val="0076513E"/>
    <w:rsid w:val="00774D8A"/>
    <w:rsid w:val="007F5771"/>
    <w:rsid w:val="00804FBE"/>
    <w:rsid w:val="008C0DF1"/>
    <w:rsid w:val="008C48EC"/>
    <w:rsid w:val="00940B26"/>
    <w:rsid w:val="0096605A"/>
    <w:rsid w:val="0098506B"/>
    <w:rsid w:val="009B13A6"/>
    <w:rsid w:val="009E1D33"/>
    <w:rsid w:val="00A11A31"/>
    <w:rsid w:val="00A20866"/>
    <w:rsid w:val="00A22B18"/>
    <w:rsid w:val="00A42C51"/>
    <w:rsid w:val="00AA5FA6"/>
    <w:rsid w:val="00AB495A"/>
    <w:rsid w:val="00AF0824"/>
    <w:rsid w:val="00AF7046"/>
    <w:rsid w:val="00B72349"/>
    <w:rsid w:val="00B86382"/>
    <w:rsid w:val="00BE4DBB"/>
    <w:rsid w:val="00BE52F4"/>
    <w:rsid w:val="00C654E0"/>
    <w:rsid w:val="00C65620"/>
    <w:rsid w:val="00C71DFB"/>
    <w:rsid w:val="00C975A4"/>
    <w:rsid w:val="00CA3C3F"/>
    <w:rsid w:val="00CC79C4"/>
    <w:rsid w:val="00CE6990"/>
    <w:rsid w:val="00CF0DC6"/>
    <w:rsid w:val="00D34342"/>
    <w:rsid w:val="00E35A85"/>
    <w:rsid w:val="00F01326"/>
    <w:rsid w:val="00F24DC7"/>
    <w:rsid w:val="00F72759"/>
    <w:rsid w:val="00F84035"/>
    <w:rsid w:val="00F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semiHidden/>
    <w:unhideWhenUsed/>
    <w:qFormat/>
    <w:rsid w:val="001447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44719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Odsekzoznamu">
    <w:name w:val="List Paragraph"/>
    <w:basedOn w:val="Normlny"/>
    <w:uiPriority w:val="34"/>
    <w:qFormat/>
    <w:rsid w:val="00144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semiHidden/>
    <w:unhideWhenUsed/>
    <w:qFormat/>
    <w:rsid w:val="001447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44719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Odsekzoznamu">
    <w:name w:val="List Paragraph"/>
    <w:basedOn w:val="Normlny"/>
    <w:uiPriority w:val="34"/>
    <w:qFormat/>
    <w:rsid w:val="0014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07787-5138-4367-B30E-EF6BEDC7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3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5</cp:revision>
  <cp:lastPrinted>2012-10-08T08:32:00Z</cp:lastPrinted>
  <dcterms:created xsi:type="dcterms:W3CDTF">2016-02-15T14:44:00Z</dcterms:created>
  <dcterms:modified xsi:type="dcterms:W3CDTF">2016-02-15T15:12:00Z</dcterms:modified>
</cp:coreProperties>
</file>