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A" w:rsidRPr="00E207FB" w:rsidRDefault="00EA11FA" w:rsidP="00502230">
      <w:pPr>
        <w:ind w:left="-993" w:firstLine="851"/>
        <w:rPr>
          <w:lang w:val="sk-SK"/>
        </w:rPr>
      </w:pPr>
      <w:bookmarkStart w:id="0" w:name="_GoBack"/>
      <w:bookmarkEnd w:id="0"/>
    </w:p>
    <w:p w:rsidR="00EA11FA" w:rsidRPr="00E207FB" w:rsidRDefault="00EA11FA" w:rsidP="00502230">
      <w:pPr>
        <w:ind w:left="-993" w:firstLine="851"/>
        <w:rPr>
          <w:lang w:val="sk-SK"/>
        </w:rPr>
      </w:pPr>
    </w:p>
    <w:p w:rsidR="00356DCF" w:rsidRPr="00EA11FA" w:rsidRDefault="00356DCF" w:rsidP="00502230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>Akademický senát STU</w:t>
      </w:r>
    </w:p>
    <w:p w:rsidR="00356DCF" w:rsidRPr="00EA11FA" w:rsidRDefault="00356DCF" w:rsidP="00502230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 xml:space="preserve">13. 03. </w:t>
      </w:r>
      <w:r w:rsidRPr="00EA11FA">
        <w:rPr>
          <w:rFonts w:ascii="Calibri" w:hAnsi="Calibri"/>
          <w:color w:val="262626" w:themeColor="text1" w:themeTint="D9"/>
          <w:sz w:val="40"/>
          <w:szCs w:val="40"/>
          <w:lang w:val="sk-SK"/>
        </w:rPr>
        <w:t>201</w:t>
      </w: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>7</w:t>
      </w:r>
    </w:p>
    <w:p w:rsidR="00356DCF" w:rsidRPr="00EA11FA" w:rsidRDefault="00356DCF" w:rsidP="00502230">
      <w:pPr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</w:p>
    <w:p w:rsidR="00356DCF" w:rsidRPr="00EA11FA" w:rsidRDefault="00356DCF" w:rsidP="00502230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Návrh</w:t>
      </w:r>
    </w:p>
    <w:p w:rsidR="00356DCF" w:rsidRDefault="00356DCF" w:rsidP="00502230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 xml:space="preserve">dodatku číslo </w:t>
      </w:r>
      <w:r w:rsidR="00E30D66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1</w:t>
      </w:r>
    </w:p>
    <w:p w:rsidR="005D5839" w:rsidRDefault="00356DCF" w:rsidP="00502230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k</w:t>
      </w:r>
      <w:r w:rsidR="005D5839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 Študijnému poriadku</w:t>
      </w:r>
    </w:p>
    <w:p w:rsidR="00356DCF" w:rsidRPr="00EA11FA" w:rsidRDefault="005D5839" w:rsidP="00502230">
      <w:pPr>
        <w:ind w:left="-142" w:right="503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Fakulty chemickej a potravinárskej technológie</w:t>
      </w:r>
    </w:p>
    <w:p w:rsidR="00356DCF" w:rsidRPr="00EA11FA" w:rsidRDefault="00356DCF" w:rsidP="00502230">
      <w:pPr>
        <w:tabs>
          <w:tab w:val="bar" w:pos="-2520"/>
          <w:tab w:val="left" w:pos="-142"/>
          <w:tab w:val="left" w:pos="1980"/>
          <w:tab w:val="left" w:pos="3960"/>
          <w:tab w:val="left" w:pos="5940"/>
          <w:tab w:val="left" w:pos="8280"/>
        </w:tabs>
        <w:spacing w:line="240" w:lineRule="atLeast"/>
        <w:ind w:left="-142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Slovenskej technickej univerzity v Bratislave</w:t>
      </w:r>
      <w:r>
        <w:rPr>
          <w:rStyle w:val="Odkaznapoznmkupodiarou"/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footnoteReference w:id="1"/>
      </w:r>
    </w:p>
    <w:p w:rsidR="00356DCF" w:rsidRPr="00EA11FA" w:rsidRDefault="00356DCF" w:rsidP="00502230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356DCF" w:rsidRPr="00EA11FA" w:rsidRDefault="00356DCF" w:rsidP="00502230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502230" w:rsidRDefault="00356DCF" w:rsidP="00502230">
      <w:pPr>
        <w:tabs>
          <w:tab w:val="left" w:pos="1985"/>
        </w:tabs>
        <w:ind w:left="1985" w:right="21" w:hanging="2115"/>
        <w:rPr>
          <w:rFonts w:ascii="Calibri" w:hAnsi="Calibri"/>
          <w:b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Predkladá: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Pr="00EE7993">
        <w:rPr>
          <w:rFonts w:ascii="Calibri" w:hAnsi="Calibri"/>
          <w:b/>
          <w:color w:val="262626" w:themeColor="text1" w:themeTint="D9"/>
          <w:lang w:val="sk-SK"/>
        </w:rPr>
        <w:t>prof.</w:t>
      </w:r>
      <w:r>
        <w:rPr>
          <w:rFonts w:ascii="Calibri" w:hAnsi="Calibri"/>
          <w:color w:val="262626" w:themeColor="text1" w:themeTint="D9"/>
          <w:lang w:val="sk-SK"/>
        </w:rPr>
        <w:t xml:space="preserve"> </w:t>
      </w:r>
      <w:r>
        <w:rPr>
          <w:rFonts w:ascii="Calibri" w:hAnsi="Calibri"/>
          <w:b/>
          <w:color w:val="262626" w:themeColor="text1" w:themeTint="D9"/>
          <w:lang w:val="sk-SK"/>
        </w:rPr>
        <w:t>Ing. Robert Redhammer, PhD.</w:t>
      </w:r>
    </w:p>
    <w:p w:rsidR="00356DCF" w:rsidRDefault="00356DCF" w:rsidP="00502230">
      <w:pPr>
        <w:tabs>
          <w:tab w:val="left" w:pos="1985"/>
        </w:tabs>
        <w:ind w:left="1985" w:right="21" w:hanging="2115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  <w:t>rektor</w:t>
      </w:r>
    </w:p>
    <w:p w:rsidR="00356DCF" w:rsidRPr="00EA11FA" w:rsidRDefault="00356DCF" w:rsidP="00502230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356DCF" w:rsidRPr="00EA11FA" w:rsidRDefault="00356DCF" w:rsidP="00502230">
      <w:pPr>
        <w:tabs>
          <w:tab w:val="left" w:pos="1985"/>
        </w:tabs>
        <w:ind w:left="1985" w:right="644" w:hanging="2115"/>
        <w:rPr>
          <w:rFonts w:ascii="Calibri" w:hAnsi="Calibri"/>
          <w:b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Vypracoval</w:t>
      </w:r>
      <w:r w:rsidR="005D5839">
        <w:rPr>
          <w:rFonts w:ascii="Calibri" w:hAnsi="Calibri"/>
          <w:color w:val="262626" w:themeColor="text1" w:themeTint="D9"/>
          <w:lang w:val="sk-SK"/>
        </w:rPr>
        <w:t>i</w:t>
      </w:r>
      <w:r>
        <w:rPr>
          <w:rFonts w:ascii="Calibri" w:hAnsi="Calibri"/>
          <w:color w:val="262626" w:themeColor="text1" w:themeTint="D9"/>
          <w:lang w:val="sk-SK"/>
        </w:rPr>
        <w:t>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502230">
        <w:rPr>
          <w:rFonts w:ascii="Calibri" w:hAnsi="Calibri"/>
          <w:b/>
          <w:color w:val="262626" w:themeColor="text1" w:themeTint="D9"/>
          <w:lang w:val="sk-SK"/>
        </w:rPr>
        <w:t>prof. Ing. Ján Šajbidor, DrSc.</w:t>
      </w:r>
    </w:p>
    <w:p w:rsidR="00356DCF" w:rsidRDefault="00502230" w:rsidP="00502230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  <w:t>dekan FCHPT STU</w:t>
      </w:r>
    </w:p>
    <w:p w:rsidR="00502230" w:rsidRPr="00502230" w:rsidRDefault="00502230" w:rsidP="00502230">
      <w:pPr>
        <w:tabs>
          <w:tab w:val="left" w:pos="1985"/>
        </w:tabs>
        <w:ind w:left="1985" w:right="644" w:hanging="2127"/>
        <w:rPr>
          <w:rFonts w:ascii="Calibri" w:hAnsi="Calibri"/>
          <w:b/>
          <w:color w:val="262626" w:themeColor="text1" w:themeTint="D9"/>
          <w:lang w:val="sk-SK"/>
        </w:rPr>
      </w:pPr>
      <w:r w:rsidRPr="00502230">
        <w:rPr>
          <w:rFonts w:ascii="Calibri" w:hAnsi="Calibri"/>
          <w:b/>
          <w:color w:val="262626" w:themeColor="text1" w:themeTint="D9"/>
          <w:lang w:val="sk-SK"/>
        </w:rPr>
        <w:tab/>
        <w:t>doc. Ing. Monika Bakošová, CSc.</w:t>
      </w:r>
    </w:p>
    <w:p w:rsidR="00502230" w:rsidRPr="00EA11FA" w:rsidRDefault="00502230" w:rsidP="00502230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  <w:t>prodekanka FCHPT STU</w:t>
      </w:r>
    </w:p>
    <w:p w:rsidR="00356DCF" w:rsidRPr="00EA11FA" w:rsidRDefault="00356DCF" w:rsidP="00502230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</w:p>
    <w:p w:rsidR="00356DCF" w:rsidRDefault="00356DCF" w:rsidP="00502230">
      <w:pPr>
        <w:tabs>
          <w:tab w:val="left" w:pos="1985"/>
        </w:tabs>
        <w:ind w:left="1973" w:right="644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Zdôvodnenie: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="00502230">
        <w:rPr>
          <w:rFonts w:ascii="Calibri" w:hAnsi="Calibri"/>
          <w:color w:val="262626" w:themeColor="text1" w:themeTint="D9"/>
          <w:lang w:val="sk-SK"/>
        </w:rPr>
        <w:t xml:space="preserve">Postup v zmysle ustanovenia § 9 ods. 1 písm. </w:t>
      </w:r>
      <w:r w:rsidR="00732BC7">
        <w:rPr>
          <w:rFonts w:ascii="Calibri" w:hAnsi="Calibri"/>
          <w:color w:val="262626" w:themeColor="text1" w:themeTint="D9"/>
          <w:lang w:val="sk-SK"/>
        </w:rPr>
        <w:t>b</w:t>
      </w:r>
      <w:r w:rsidR="00502230">
        <w:rPr>
          <w:rFonts w:ascii="Calibri" w:hAnsi="Calibri"/>
          <w:color w:val="262626" w:themeColor="text1" w:themeTint="D9"/>
          <w:lang w:val="sk-SK"/>
        </w:rPr>
        <w:t>) v spojení s § 33 ods. 3 písm. a) zákona č. 131/2002 Z. z. o vysokých školách a o zmene a doplnení niektorých zákonov v znení neskorších predpisov za účelom skončenia vydávania a používania výkazov o štúdiu (indexov) na FCHPT STU s účinnosťou od začiatku akademického roku 2017/2018.</w:t>
      </w:r>
    </w:p>
    <w:p w:rsidR="00356DCF" w:rsidRPr="00EA11FA" w:rsidRDefault="00356DCF" w:rsidP="00502230">
      <w:pPr>
        <w:tabs>
          <w:tab w:val="left" w:pos="1985"/>
        </w:tabs>
        <w:ind w:left="1973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356DCF" w:rsidRDefault="00356DCF" w:rsidP="00502230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1973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Návrh uznesenia: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>
        <w:rPr>
          <w:rFonts w:ascii="Calibri" w:hAnsi="Calibri"/>
          <w:color w:val="262626" w:themeColor="text1" w:themeTint="D9"/>
          <w:lang w:val="sk-SK"/>
        </w:rPr>
        <w:t xml:space="preserve">Akademický senát STU </w:t>
      </w:r>
      <w:r w:rsidR="00732BC7">
        <w:rPr>
          <w:rFonts w:ascii="Calibri" w:hAnsi="Calibri"/>
          <w:color w:val="262626" w:themeColor="text1" w:themeTint="D9"/>
          <w:lang w:val="sk-SK"/>
        </w:rPr>
        <w:t>schválil</w:t>
      </w:r>
      <w:r w:rsidRPr="00EA11FA">
        <w:rPr>
          <w:rFonts w:ascii="Calibri" w:hAnsi="Calibri"/>
          <w:color w:val="262626" w:themeColor="text1" w:themeTint="D9"/>
          <w:lang w:val="sk-SK"/>
        </w:rPr>
        <w:t xml:space="preserve"> návrh </w:t>
      </w:r>
      <w:r>
        <w:rPr>
          <w:rFonts w:ascii="Calibri" w:hAnsi="Calibri"/>
          <w:color w:val="262626" w:themeColor="text1" w:themeTint="D9"/>
          <w:lang w:val="sk-SK"/>
        </w:rPr>
        <w:t xml:space="preserve">vnútorného predpisu </w:t>
      </w:r>
      <w:r w:rsidR="00502230">
        <w:rPr>
          <w:rFonts w:ascii="Calibri" w:hAnsi="Calibri"/>
          <w:color w:val="262626" w:themeColor="text1" w:themeTint="D9"/>
          <w:lang w:val="sk-SK"/>
        </w:rPr>
        <w:t xml:space="preserve">FCHPT </w:t>
      </w:r>
      <w:r>
        <w:rPr>
          <w:rFonts w:ascii="Calibri" w:hAnsi="Calibri"/>
          <w:color w:val="262626" w:themeColor="text1" w:themeTint="D9"/>
          <w:lang w:val="sk-SK"/>
        </w:rPr>
        <w:t xml:space="preserve">STU, ktorým je „Dodatok číslo </w:t>
      </w:r>
      <w:r w:rsidR="00502230">
        <w:rPr>
          <w:rFonts w:ascii="Calibri" w:hAnsi="Calibri"/>
          <w:color w:val="262626" w:themeColor="text1" w:themeTint="D9"/>
          <w:lang w:val="sk-SK"/>
        </w:rPr>
        <w:t>1</w:t>
      </w:r>
      <w:r>
        <w:rPr>
          <w:rFonts w:ascii="Calibri" w:hAnsi="Calibri"/>
          <w:color w:val="262626" w:themeColor="text1" w:themeTint="D9"/>
          <w:lang w:val="sk-SK"/>
        </w:rPr>
        <w:t xml:space="preserve"> </w:t>
      </w:r>
      <w:r w:rsidR="00502230" w:rsidRPr="00502230">
        <w:rPr>
          <w:rFonts w:ascii="Calibri" w:hAnsi="Calibri"/>
          <w:color w:val="262626" w:themeColor="text1" w:themeTint="D9"/>
          <w:lang w:val="sk-SK"/>
        </w:rPr>
        <w:t>k</w:t>
      </w:r>
      <w:r w:rsidR="001731F2">
        <w:rPr>
          <w:rFonts w:ascii="Calibri" w:hAnsi="Calibri"/>
          <w:color w:val="262626" w:themeColor="text1" w:themeTint="D9"/>
          <w:lang w:val="sk-SK"/>
        </w:rPr>
        <w:t> </w:t>
      </w:r>
      <w:r w:rsidR="00502230" w:rsidRPr="00502230">
        <w:rPr>
          <w:rFonts w:ascii="Calibri" w:hAnsi="Calibri"/>
          <w:color w:val="262626" w:themeColor="text1" w:themeTint="D9"/>
          <w:lang w:val="sk-SK"/>
        </w:rPr>
        <w:t>Študijnému poriadku</w:t>
      </w:r>
      <w:r>
        <w:rPr>
          <w:rFonts w:ascii="Calibri" w:hAnsi="Calibri"/>
          <w:color w:val="262626" w:themeColor="text1" w:themeTint="D9"/>
          <w:lang w:val="sk-SK"/>
        </w:rPr>
        <w:t xml:space="preserve"> </w:t>
      </w:r>
      <w:r w:rsidR="00502230">
        <w:rPr>
          <w:rFonts w:ascii="Calibri" w:hAnsi="Calibri"/>
          <w:color w:val="262626" w:themeColor="text1" w:themeTint="D9"/>
          <w:lang w:val="sk-SK"/>
        </w:rPr>
        <w:t xml:space="preserve">FCHPT </w:t>
      </w:r>
      <w:r>
        <w:rPr>
          <w:rFonts w:ascii="Calibri" w:hAnsi="Calibri"/>
          <w:color w:val="262626" w:themeColor="text1" w:themeTint="D9"/>
          <w:lang w:val="sk-SK"/>
        </w:rPr>
        <w:t>STU“</w:t>
      </w:r>
    </w:p>
    <w:p w:rsidR="001731F2" w:rsidRPr="00EA11FA" w:rsidRDefault="001731F2" w:rsidP="00502230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1973"/>
        <w:jc w:val="both"/>
        <w:rPr>
          <w:rFonts w:ascii="Calibri" w:hAnsi="Calibri"/>
          <w:color w:val="262626" w:themeColor="text1" w:themeTint="D9"/>
          <w:lang w:val="sk-SK"/>
        </w:rPr>
      </w:pPr>
    </w:p>
    <w:p w:rsidR="00356DCF" w:rsidRPr="00EA11FA" w:rsidRDefault="00356DCF" w:rsidP="00502230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right="646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bez pripomienok</w:t>
      </w:r>
    </w:p>
    <w:p w:rsidR="00356DCF" w:rsidRDefault="00356DCF" w:rsidP="001731F2">
      <w:pPr>
        <w:pStyle w:val="Default"/>
        <w:numPr>
          <w:ilvl w:val="0"/>
          <w:numId w:val="5"/>
        </w:numPr>
        <w:ind w:left="2410" w:right="644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s</w:t>
      </w:r>
      <w:r w:rsidR="001731F2">
        <w:rPr>
          <w:rFonts w:ascii="Calibri" w:hAnsi="Calibri"/>
          <w:color w:val="262626" w:themeColor="text1" w:themeTint="D9"/>
          <w:lang w:val="sk-SK"/>
        </w:rPr>
        <w:t> </w:t>
      </w:r>
      <w:r w:rsidRPr="00EA11FA">
        <w:rPr>
          <w:rFonts w:ascii="Calibri" w:hAnsi="Calibri"/>
          <w:color w:val="262626" w:themeColor="text1" w:themeTint="D9"/>
          <w:lang w:val="sk-SK"/>
        </w:rPr>
        <w:t>pripomienkami</w:t>
      </w:r>
    </w:p>
    <w:p w:rsidR="001731F2" w:rsidRPr="001731F2" w:rsidRDefault="001731F2" w:rsidP="001731F2">
      <w:pPr>
        <w:pStyle w:val="Default"/>
        <w:ind w:right="644"/>
        <w:rPr>
          <w:rFonts w:ascii="Calibri" w:hAnsi="Calibri"/>
          <w:color w:val="262626" w:themeColor="text1" w:themeTint="D9"/>
          <w:lang w:val="sk-SK"/>
        </w:rPr>
      </w:pPr>
    </w:p>
    <w:p w:rsidR="00356DCF" w:rsidRPr="00374D66" w:rsidRDefault="00356DCF" w:rsidP="00502230">
      <w:pPr>
        <w:pStyle w:val="Default"/>
        <w:ind w:left="1985" w:right="644"/>
        <w:jc w:val="both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a</w:t>
      </w:r>
      <w:r w:rsidRPr="00EA11FA">
        <w:rPr>
          <w:rFonts w:ascii="Calibri" w:hAnsi="Calibri"/>
          <w:color w:val="262626" w:themeColor="text1" w:themeTint="D9"/>
          <w:lang w:val="sk-SK"/>
        </w:rPr>
        <w:t xml:space="preserve"> predmetný návrh </w:t>
      </w:r>
      <w:r>
        <w:rPr>
          <w:rFonts w:ascii="Calibri" w:hAnsi="Calibri"/>
          <w:color w:val="262626" w:themeColor="text1" w:themeTint="D9"/>
          <w:lang w:val="sk-SK"/>
        </w:rPr>
        <w:t>vnútorného predpisu</w:t>
      </w:r>
      <w:r w:rsidR="00502A76">
        <w:rPr>
          <w:rFonts w:ascii="Calibri" w:hAnsi="Calibri"/>
          <w:color w:val="262626" w:themeColor="text1" w:themeTint="D9"/>
          <w:lang w:val="sk-SK"/>
        </w:rPr>
        <w:t xml:space="preserve"> FCHPT</w:t>
      </w:r>
      <w:r>
        <w:rPr>
          <w:rFonts w:ascii="Calibri" w:hAnsi="Calibri"/>
          <w:color w:val="262626" w:themeColor="text1" w:themeTint="D9"/>
          <w:lang w:val="sk-SK"/>
        </w:rPr>
        <w:t xml:space="preserve"> STU schvaľuje.</w:t>
      </w:r>
    </w:p>
    <w:p w:rsidR="00356DCF" w:rsidRDefault="00356DCF" w:rsidP="005022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5022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5022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5022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Pr="00732BC7" w:rsidRDefault="00356DCF" w:rsidP="00502230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356DCF" w:rsidRDefault="00356DCF" w:rsidP="00502230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Vnútorný predpis</w:t>
      </w:r>
    </w:p>
    <w:p w:rsidR="00502A76" w:rsidRPr="00502A76" w:rsidRDefault="00502A76" w:rsidP="00502230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 w:rsidRPr="00502A76">
        <w:rPr>
          <w:rFonts w:ascii="Calibri" w:hAnsi="Calibri"/>
          <w:sz w:val="36"/>
          <w:szCs w:val="36"/>
          <w:lang w:val="sk-SK"/>
        </w:rPr>
        <w:t>Fakulty chemickej a potravinárskej technológie</w:t>
      </w:r>
    </w:p>
    <w:p w:rsidR="00502A76" w:rsidRPr="00502A76" w:rsidRDefault="00502A76" w:rsidP="00502230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 w:rsidRPr="00502A76">
        <w:rPr>
          <w:rFonts w:ascii="Calibri" w:hAnsi="Calibri"/>
          <w:sz w:val="36"/>
          <w:szCs w:val="36"/>
          <w:lang w:val="sk-SK"/>
        </w:rPr>
        <w:t>Slovenskej technickej univerzity v Bratislave</w:t>
      </w:r>
    </w:p>
    <w:p w:rsidR="00502A76" w:rsidRDefault="00502A76" w:rsidP="00502230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56DCF" w:rsidRDefault="00356DCF" w:rsidP="00502230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číslo X/2017</w:t>
      </w:r>
    </w:p>
    <w:p w:rsidR="00356DCF" w:rsidRDefault="00356DCF" w:rsidP="00502230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56DCF" w:rsidRDefault="00502A76" w:rsidP="00502230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Dodatok číslo 1</w:t>
      </w:r>
    </w:p>
    <w:p w:rsidR="0096033C" w:rsidRDefault="0096033C" w:rsidP="0096033C">
      <w:pPr>
        <w:rPr>
          <w:rFonts w:asciiTheme="majorHAnsi" w:hAnsiTheme="majorHAnsi" w:cs="Cambria"/>
          <w:b/>
          <w:sz w:val="36"/>
          <w:szCs w:val="36"/>
          <w:lang w:val="sk-SK"/>
        </w:rPr>
      </w:pPr>
      <w:r>
        <w:rPr>
          <w:rFonts w:asciiTheme="majorHAnsi" w:hAnsiTheme="majorHAnsi" w:cs="Cambria"/>
          <w:b/>
          <w:sz w:val="36"/>
          <w:szCs w:val="36"/>
          <w:lang w:val="sk-SK"/>
        </w:rPr>
        <w:t>k vnútornému predpisu číslo 2/2014</w:t>
      </w:r>
    </w:p>
    <w:p w:rsidR="00502A76" w:rsidRPr="00502A76" w:rsidRDefault="00502A76" w:rsidP="00502A7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 w:rsidRPr="00502A76">
        <w:rPr>
          <w:rFonts w:ascii="Calibri" w:hAnsi="Calibri"/>
          <w:b/>
          <w:sz w:val="36"/>
          <w:szCs w:val="36"/>
          <w:lang w:val="sk-SK"/>
        </w:rPr>
        <w:t>Študijn</w:t>
      </w:r>
      <w:r w:rsidR="0096033C">
        <w:rPr>
          <w:rFonts w:ascii="Calibri" w:hAnsi="Calibri"/>
          <w:b/>
          <w:sz w:val="36"/>
          <w:szCs w:val="36"/>
          <w:lang w:val="sk-SK"/>
        </w:rPr>
        <w:t>ý</w:t>
      </w:r>
      <w:r w:rsidRPr="00502A76">
        <w:rPr>
          <w:rFonts w:ascii="Calibri" w:hAnsi="Calibri"/>
          <w:b/>
          <w:sz w:val="36"/>
          <w:szCs w:val="36"/>
          <w:lang w:val="sk-SK"/>
        </w:rPr>
        <w:t xml:space="preserve"> poriad</w:t>
      </w:r>
      <w:r w:rsidR="0096033C">
        <w:rPr>
          <w:rFonts w:ascii="Calibri" w:hAnsi="Calibri"/>
          <w:b/>
          <w:sz w:val="36"/>
          <w:szCs w:val="36"/>
          <w:lang w:val="sk-SK"/>
        </w:rPr>
        <w:t>ok</w:t>
      </w:r>
    </w:p>
    <w:p w:rsidR="00502A76" w:rsidRDefault="00502A76" w:rsidP="00502A7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 w:rsidRPr="00502A76">
        <w:rPr>
          <w:rFonts w:ascii="Calibri" w:hAnsi="Calibri"/>
          <w:b/>
          <w:sz w:val="36"/>
          <w:szCs w:val="36"/>
          <w:lang w:val="sk-SK"/>
        </w:rPr>
        <w:t>Fakulty chemickej a potravinárskej technológie</w:t>
      </w:r>
    </w:p>
    <w:p w:rsidR="00356DCF" w:rsidRDefault="00356DCF" w:rsidP="00502A7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Slovenskej technickej univerzity v Bratislave</w:t>
      </w:r>
    </w:p>
    <w:p w:rsidR="00356DCF" w:rsidRDefault="00356DCF" w:rsidP="00502230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</w:p>
    <w:p w:rsidR="00356DCF" w:rsidRDefault="00356DCF" w:rsidP="00502230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  <w:t>1</w:t>
      </w:r>
      <w:r w:rsidR="00B56223">
        <w:rPr>
          <w:rFonts w:ascii="Calibri" w:hAnsi="Calibri"/>
          <w:sz w:val="36"/>
          <w:szCs w:val="36"/>
          <w:lang w:val="sk-SK"/>
        </w:rPr>
        <w:t>3</w:t>
      </w:r>
      <w:r>
        <w:rPr>
          <w:rFonts w:ascii="Calibri" w:hAnsi="Calibri"/>
          <w:sz w:val="36"/>
          <w:szCs w:val="36"/>
          <w:lang w:val="sk-SK"/>
        </w:rPr>
        <w:t xml:space="preserve">. 03. 2017 </w:t>
      </w:r>
    </w:p>
    <w:p w:rsidR="00356DCF" w:rsidRDefault="00356DCF" w:rsidP="00502230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lang w:val="sk-SK"/>
        </w:rPr>
      </w:pPr>
    </w:p>
    <w:p w:rsidR="00356DCF" w:rsidRDefault="00356DCF" w:rsidP="00502230">
      <w:pPr>
        <w:rPr>
          <w:rFonts w:ascii="Calibri" w:hAnsi="Calibri" w:cs="Cambria"/>
          <w:b/>
          <w:lang w:val="sk-SK"/>
        </w:rPr>
      </w:pPr>
    </w:p>
    <w:p w:rsidR="00502A76" w:rsidRDefault="00502A76" w:rsidP="00502230">
      <w:pPr>
        <w:jc w:val="center"/>
        <w:rPr>
          <w:rFonts w:ascii="Calibri" w:hAnsi="Calibri" w:cs="Cambria"/>
          <w:b/>
          <w:u w:val="single"/>
          <w:lang w:val="sk-SK"/>
        </w:rPr>
      </w:pPr>
      <w:r w:rsidRPr="00502A76">
        <w:rPr>
          <w:rFonts w:ascii="Calibri" w:hAnsi="Calibri" w:cs="Cambria"/>
          <w:b/>
          <w:u w:val="single"/>
          <w:lang w:val="sk-SK"/>
        </w:rPr>
        <w:lastRenderedPageBreak/>
        <w:t>Fakulta chemickej a potravinárskej technológie</w:t>
      </w:r>
    </w:p>
    <w:p w:rsidR="00502A76" w:rsidRDefault="00502A76" w:rsidP="00502230">
      <w:pPr>
        <w:jc w:val="center"/>
        <w:rPr>
          <w:rFonts w:ascii="Calibri" w:hAnsi="Calibri" w:cs="Cambria"/>
          <w:b/>
          <w:u w:val="single"/>
          <w:lang w:val="sk-SK"/>
        </w:rPr>
      </w:pPr>
      <w:r>
        <w:rPr>
          <w:rFonts w:ascii="Calibri" w:hAnsi="Calibri" w:cs="Cambria"/>
          <w:b/>
          <w:u w:val="single"/>
          <w:lang w:val="sk-SK"/>
        </w:rPr>
        <w:t>Slovenskej</w:t>
      </w:r>
      <w:r w:rsidR="00356DCF">
        <w:rPr>
          <w:rFonts w:ascii="Calibri" w:hAnsi="Calibri" w:cs="Cambria"/>
          <w:b/>
          <w:u w:val="single"/>
          <w:lang w:val="sk-SK"/>
        </w:rPr>
        <w:t xml:space="preserve"> technick</w:t>
      </w:r>
      <w:r>
        <w:rPr>
          <w:rFonts w:ascii="Calibri" w:hAnsi="Calibri" w:cs="Cambria"/>
          <w:b/>
          <w:u w:val="single"/>
          <w:lang w:val="sk-SK"/>
        </w:rPr>
        <w:t>ej univerzity v Bratislave</w:t>
      </w:r>
    </w:p>
    <w:p w:rsidR="00356DCF" w:rsidRDefault="00D416FF" w:rsidP="00502230">
      <w:pPr>
        <w:jc w:val="center"/>
        <w:rPr>
          <w:rFonts w:ascii="Calibri" w:hAnsi="Calibri" w:cs="Cambria"/>
          <w:b/>
          <w:u w:val="single"/>
          <w:lang w:val="sk-SK"/>
        </w:rPr>
      </w:pPr>
      <w:r>
        <w:rPr>
          <w:rFonts w:ascii="Calibri" w:hAnsi="Calibri" w:cs="Cambria"/>
          <w:b/>
          <w:u w:val="single"/>
          <w:lang w:val="sk-SK"/>
        </w:rPr>
        <w:t>Radlinského 9, 812 37</w:t>
      </w:r>
      <w:r w:rsidR="00356DCF">
        <w:rPr>
          <w:rFonts w:ascii="Calibri" w:hAnsi="Calibri" w:cs="Cambria"/>
          <w:b/>
          <w:u w:val="single"/>
          <w:lang w:val="sk-SK"/>
        </w:rPr>
        <w:t xml:space="preserve"> Bratislava</w:t>
      </w:r>
    </w:p>
    <w:p w:rsidR="00356DCF" w:rsidRDefault="00356DCF" w:rsidP="00502230">
      <w:pPr>
        <w:pStyle w:val="Default"/>
        <w:jc w:val="center"/>
        <w:rPr>
          <w:rFonts w:ascii="Calibri" w:hAnsi="Calibri" w:cs="Cambria"/>
          <w:b/>
          <w:bCs/>
          <w:lang w:val="sk-SK"/>
        </w:rPr>
      </w:pPr>
    </w:p>
    <w:p w:rsidR="00356DCF" w:rsidRDefault="00356DCF" w:rsidP="00502230">
      <w:pPr>
        <w:pStyle w:val="Default"/>
        <w:jc w:val="right"/>
        <w:rPr>
          <w:rFonts w:ascii="Calibri" w:hAnsi="Calibri" w:cs="Cambria"/>
          <w:bCs/>
          <w:lang w:val="sk-SK"/>
        </w:rPr>
      </w:pPr>
      <w:r>
        <w:rPr>
          <w:rFonts w:ascii="Calibri" w:hAnsi="Calibri" w:cs="Cambria"/>
          <w:bCs/>
          <w:lang w:val="sk-SK"/>
        </w:rPr>
        <w:t xml:space="preserve">V Bratislave dňa </w:t>
      </w:r>
      <w:r w:rsidR="00803D15">
        <w:rPr>
          <w:rFonts w:ascii="Calibri" w:hAnsi="Calibri" w:cs="Cambria"/>
          <w:bCs/>
          <w:lang w:val="sk-SK"/>
        </w:rPr>
        <w:t>1</w:t>
      </w:r>
      <w:r w:rsidR="00B56223">
        <w:rPr>
          <w:rFonts w:ascii="Calibri" w:hAnsi="Calibri" w:cs="Cambria"/>
          <w:bCs/>
          <w:lang w:val="sk-SK"/>
        </w:rPr>
        <w:t>3</w:t>
      </w:r>
      <w:r>
        <w:rPr>
          <w:rFonts w:ascii="Calibri" w:hAnsi="Calibri" w:cs="Cambria"/>
          <w:bCs/>
          <w:lang w:val="sk-SK"/>
        </w:rPr>
        <w:t xml:space="preserve">. 03. 2017 </w:t>
      </w:r>
    </w:p>
    <w:p w:rsidR="00356DCF" w:rsidRDefault="00356DCF" w:rsidP="00502230">
      <w:pPr>
        <w:pStyle w:val="Default"/>
        <w:jc w:val="both"/>
        <w:rPr>
          <w:rFonts w:ascii="Calibri" w:hAnsi="Calibri" w:cs="Cambria"/>
          <w:lang w:val="sk-SK"/>
        </w:rPr>
      </w:pPr>
    </w:p>
    <w:p w:rsidR="00D416FF" w:rsidRPr="00D416FF" w:rsidRDefault="00D416FF" w:rsidP="00D416FF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>Študijný</w:t>
      </w:r>
      <w:r w:rsidRPr="00D416FF">
        <w:rPr>
          <w:rFonts w:ascii="Calibri" w:hAnsi="Calibri" w:cs="Cambria"/>
          <w:b/>
          <w:lang w:val="sk-SK"/>
        </w:rPr>
        <w:t xml:space="preserve"> poriad</w:t>
      </w:r>
      <w:r>
        <w:rPr>
          <w:rFonts w:ascii="Calibri" w:hAnsi="Calibri" w:cs="Cambria"/>
          <w:b/>
          <w:lang w:val="sk-SK"/>
        </w:rPr>
        <w:t>ok</w:t>
      </w:r>
    </w:p>
    <w:p w:rsidR="00356DCF" w:rsidRDefault="00D416FF" w:rsidP="00D416FF">
      <w:pPr>
        <w:pStyle w:val="Default"/>
        <w:jc w:val="center"/>
        <w:rPr>
          <w:rFonts w:ascii="Calibri" w:hAnsi="Calibri" w:cs="Cambria"/>
          <w:b/>
          <w:lang w:val="sk-SK"/>
        </w:rPr>
      </w:pPr>
      <w:r w:rsidRPr="00D416FF">
        <w:rPr>
          <w:rFonts w:ascii="Calibri" w:hAnsi="Calibri" w:cs="Cambria"/>
          <w:b/>
          <w:lang w:val="sk-SK"/>
        </w:rPr>
        <w:t>Fakulty chemickej a potravinárskej technológie</w:t>
      </w:r>
    </w:p>
    <w:p w:rsidR="00356DCF" w:rsidRDefault="00356DCF" w:rsidP="00502230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Slovenskej technickej univerzity v Bratislave </w:t>
      </w:r>
    </w:p>
    <w:p w:rsidR="00356DCF" w:rsidRDefault="00356DCF" w:rsidP="00502230">
      <w:pPr>
        <w:pStyle w:val="Default"/>
        <w:rPr>
          <w:rFonts w:ascii="Calibri" w:hAnsi="Calibri" w:cs="Cambria"/>
          <w:lang w:val="sk-SK"/>
        </w:rPr>
      </w:pPr>
    </w:p>
    <w:p w:rsidR="00356DCF" w:rsidRPr="00A55050" w:rsidRDefault="00356DCF" w:rsidP="00D416FF">
      <w:pPr>
        <w:pStyle w:val="Default"/>
        <w:jc w:val="both"/>
        <w:rPr>
          <w:rFonts w:ascii="Calibri" w:hAnsi="Calibri" w:cs="Cambria"/>
          <w:lang w:val="sk-SK"/>
        </w:rPr>
      </w:pPr>
      <w:r w:rsidRPr="00443DA2">
        <w:rPr>
          <w:rFonts w:ascii="Calibri" w:hAnsi="Calibri" w:cs="Cambria"/>
          <w:lang w:val="sk-SK"/>
        </w:rPr>
        <w:t xml:space="preserve">schválený Akademickým senátom </w:t>
      </w:r>
      <w:r w:rsidR="00D416FF" w:rsidRPr="00D416FF">
        <w:rPr>
          <w:rFonts w:ascii="Calibri" w:hAnsi="Calibri" w:cs="Cambria"/>
          <w:lang w:val="sk-SK"/>
        </w:rPr>
        <w:t>Fakulty chemickej a potravinárskej technológie</w:t>
      </w:r>
      <w:r w:rsidR="00D416FF">
        <w:rPr>
          <w:rFonts w:ascii="Calibri" w:hAnsi="Calibri" w:cs="Cambria"/>
          <w:lang w:val="sk-SK"/>
        </w:rPr>
        <w:t xml:space="preserve"> </w:t>
      </w:r>
      <w:r w:rsidR="00D416FF" w:rsidRPr="00D416FF">
        <w:rPr>
          <w:rFonts w:ascii="Calibri" w:hAnsi="Calibri" w:cs="Cambria"/>
          <w:lang w:val="sk-SK"/>
        </w:rPr>
        <w:t>Slovenskej technickej univerzity v Bratislave</w:t>
      </w:r>
      <w:r w:rsidR="00D416FF">
        <w:rPr>
          <w:rFonts w:ascii="Calibri" w:hAnsi="Calibri" w:cs="Cambria"/>
          <w:lang w:val="sk-SK"/>
        </w:rPr>
        <w:t xml:space="preserve"> dňa 2</w:t>
      </w:r>
      <w:r w:rsidR="00526969">
        <w:rPr>
          <w:rFonts w:ascii="Calibri" w:hAnsi="Calibri" w:cs="Cambria"/>
          <w:lang w:val="sk-SK"/>
        </w:rPr>
        <w:t>9</w:t>
      </w:r>
      <w:r w:rsidR="00D416FF">
        <w:rPr>
          <w:rFonts w:ascii="Calibri" w:hAnsi="Calibri" w:cs="Cambria"/>
          <w:lang w:val="sk-SK"/>
        </w:rPr>
        <w:t>. 0</w:t>
      </w:r>
      <w:r w:rsidR="00526969">
        <w:rPr>
          <w:rFonts w:ascii="Calibri" w:hAnsi="Calibri" w:cs="Cambria"/>
          <w:lang w:val="sk-SK"/>
        </w:rPr>
        <w:t>4</w:t>
      </w:r>
      <w:r w:rsidR="00D416FF">
        <w:rPr>
          <w:rFonts w:ascii="Calibri" w:hAnsi="Calibri" w:cs="Cambria"/>
          <w:lang w:val="sk-SK"/>
        </w:rPr>
        <w:t>. 2014 a Akademickým senátom Slovenskej technickej univerzity v Bratislave dňa 26. 05. 2014</w:t>
      </w:r>
      <w:r w:rsidRPr="00443DA2">
        <w:rPr>
          <w:rFonts w:ascii="Calibri" w:hAnsi="Calibri" w:cs="Cambria"/>
          <w:lang w:val="sk-SK"/>
        </w:rPr>
        <w:t xml:space="preserve"> (ďalej l</w:t>
      </w:r>
      <w:r w:rsidR="00502A76">
        <w:rPr>
          <w:rFonts w:ascii="Calibri" w:hAnsi="Calibri" w:cs="Cambria"/>
          <w:lang w:val="sk-SK"/>
        </w:rPr>
        <w:t>en „</w:t>
      </w:r>
      <w:r w:rsidR="00D416FF">
        <w:rPr>
          <w:rFonts w:ascii="Calibri" w:hAnsi="Calibri" w:cs="Cambria"/>
          <w:lang w:val="sk-SK"/>
        </w:rPr>
        <w:t>študijný</w:t>
      </w:r>
      <w:r w:rsidR="00502A76">
        <w:rPr>
          <w:rFonts w:ascii="Calibri" w:hAnsi="Calibri" w:cs="Cambria"/>
          <w:lang w:val="sk-SK"/>
        </w:rPr>
        <w:t xml:space="preserve"> poriadok </w:t>
      </w:r>
      <w:r w:rsidR="00D416FF">
        <w:rPr>
          <w:rFonts w:ascii="Calibri" w:hAnsi="Calibri" w:cs="Cambria"/>
          <w:lang w:val="sk-SK"/>
        </w:rPr>
        <w:t xml:space="preserve">FCHPT </w:t>
      </w:r>
      <w:r w:rsidR="00502A76">
        <w:rPr>
          <w:rFonts w:ascii="Calibri" w:hAnsi="Calibri" w:cs="Cambria"/>
          <w:lang w:val="sk-SK"/>
        </w:rPr>
        <w:t>STU“)</w:t>
      </w:r>
    </w:p>
    <w:p w:rsidR="00356DCF" w:rsidRPr="00A55050" w:rsidRDefault="00356DCF" w:rsidP="00502230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502230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>sa mení</w:t>
      </w:r>
    </w:p>
    <w:p w:rsidR="00356DCF" w:rsidRDefault="00356DCF" w:rsidP="00502230">
      <w:pPr>
        <w:pStyle w:val="Default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nasledovne:</w:t>
      </w:r>
    </w:p>
    <w:p w:rsidR="00356DCF" w:rsidRPr="00A55050" w:rsidRDefault="00356DCF" w:rsidP="00502230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502230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Článok </w:t>
      </w:r>
      <w:r w:rsidR="00642D8D">
        <w:rPr>
          <w:rFonts w:ascii="Calibri" w:hAnsi="Calibri" w:cs="Cambria"/>
          <w:b/>
          <w:lang w:val="sk-SK"/>
        </w:rPr>
        <w:t>1</w:t>
      </w:r>
      <w:r>
        <w:rPr>
          <w:rFonts w:ascii="Calibri" w:hAnsi="Calibri" w:cs="Cambria"/>
          <w:b/>
          <w:lang w:val="sk-SK"/>
        </w:rPr>
        <w:t xml:space="preserve"> </w:t>
      </w:r>
    </w:p>
    <w:p w:rsidR="00356DCF" w:rsidRDefault="00356DCF" w:rsidP="00502230">
      <w:pPr>
        <w:pStyle w:val="Default"/>
        <w:jc w:val="both"/>
        <w:rPr>
          <w:rFonts w:ascii="Calibri" w:hAnsi="Calibri" w:cs="Cambria"/>
          <w:b/>
          <w:lang w:val="sk-SK"/>
        </w:rPr>
      </w:pPr>
    </w:p>
    <w:p w:rsidR="00356DCF" w:rsidRPr="002D3D58" w:rsidRDefault="00356DCF" w:rsidP="004D0129">
      <w:pPr>
        <w:pStyle w:val="Default"/>
        <w:widowControl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 xml:space="preserve">V článku </w:t>
      </w:r>
      <w:r w:rsidR="002D3D58">
        <w:rPr>
          <w:rFonts w:ascii="Calibri" w:hAnsi="Calibri" w:cs="Cambria"/>
          <w:lang w:val="sk-SK"/>
        </w:rPr>
        <w:t>24 bod 3</w:t>
      </w:r>
      <w:r>
        <w:rPr>
          <w:rFonts w:ascii="Calibri" w:hAnsi="Calibri" w:cs="Cambria"/>
          <w:lang w:val="sk-SK"/>
        </w:rPr>
        <w:t xml:space="preserve"> zn</w:t>
      </w:r>
      <w:r w:rsidR="002D3D58">
        <w:rPr>
          <w:rFonts w:ascii="Calibri" w:hAnsi="Calibri" w:cs="Cambria"/>
          <w:lang w:val="sk-SK"/>
        </w:rPr>
        <w:t>ie</w:t>
      </w:r>
      <w:r>
        <w:rPr>
          <w:rFonts w:ascii="Calibri" w:hAnsi="Calibri" w:cs="Cambria"/>
          <w:lang w:val="sk-SK"/>
        </w:rPr>
        <w:t>:</w:t>
      </w:r>
    </w:p>
    <w:p w:rsidR="00356DCF" w:rsidRDefault="002D3D58" w:rsidP="004D0129">
      <w:pPr>
        <w:pStyle w:val="Default"/>
        <w:widowControl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„(3) </w:t>
      </w:r>
      <w:r w:rsidRPr="002D3D58">
        <w:rPr>
          <w:rFonts w:ascii="Calibri" w:hAnsi="Calibri" w:cs="Cambria"/>
          <w:lang w:val="sk-SK"/>
        </w:rPr>
        <w:t>Výkaz o štúdiu (index) je doklad, do ktorého sa zapisujú najmä predmety (čl. 4 tohto študijného poriadku fakulty) a výsledky kontroly študijnej úspešnosti alebo študijného výkonu. Výkaz o štúdiu (index) fakulta nevydáva a</w:t>
      </w:r>
      <w:r>
        <w:rPr>
          <w:rFonts w:ascii="Calibri" w:hAnsi="Calibri" w:cs="Cambria"/>
          <w:lang w:val="sk-SK"/>
        </w:rPr>
        <w:t> </w:t>
      </w:r>
      <w:r w:rsidRPr="002D3D58">
        <w:rPr>
          <w:rFonts w:ascii="Calibri" w:hAnsi="Calibri" w:cs="Cambria"/>
          <w:lang w:val="sk-SK"/>
        </w:rPr>
        <w:t>nepoužíva.</w:t>
      </w:r>
      <w:r>
        <w:rPr>
          <w:rFonts w:ascii="Calibri" w:hAnsi="Calibri" w:cs="Cambria"/>
          <w:lang w:val="sk-SK"/>
        </w:rPr>
        <w:t>“.</w:t>
      </w:r>
    </w:p>
    <w:p w:rsidR="004D0129" w:rsidRPr="002D3D58" w:rsidRDefault="004D0129" w:rsidP="004D0129">
      <w:pPr>
        <w:pStyle w:val="Default"/>
        <w:widowControl/>
        <w:jc w:val="both"/>
        <w:rPr>
          <w:rFonts w:ascii="Calibri" w:hAnsi="Calibri" w:cs="Cambria"/>
          <w:lang w:val="sk-SK"/>
        </w:rPr>
      </w:pPr>
    </w:p>
    <w:p w:rsidR="00356DCF" w:rsidRDefault="00356DCF" w:rsidP="00502230">
      <w:pPr>
        <w:pStyle w:val="Default"/>
        <w:widowControl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Článok </w:t>
      </w:r>
      <w:r w:rsidR="00642D8D">
        <w:rPr>
          <w:rFonts w:ascii="Calibri" w:hAnsi="Calibri" w:cs="Cambria"/>
          <w:b/>
          <w:lang w:val="sk-SK"/>
        </w:rPr>
        <w:t>2</w:t>
      </w:r>
    </w:p>
    <w:p w:rsidR="00356DCF" w:rsidRPr="009F602A" w:rsidRDefault="00356DCF" w:rsidP="00502230">
      <w:pPr>
        <w:pStyle w:val="Default"/>
        <w:widowControl/>
        <w:jc w:val="both"/>
        <w:rPr>
          <w:rFonts w:ascii="Calibri" w:hAnsi="Calibri" w:cs="Cambria"/>
          <w:lang w:val="sk-SK"/>
        </w:rPr>
      </w:pPr>
    </w:p>
    <w:p w:rsidR="004D0129" w:rsidRPr="004D0129" w:rsidRDefault="00356DCF" w:rsidP="004D0129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</w:t>
      </w:r>
      <w:r w:rsidR="004D0129">
        <w:rPr>
          <w:rFonts w:ascii="Calibri" w:hAnsi="Calibri" w:cs="Cambria"/>
          <w:lang w:val="sk-SK"/>
        </w:rPr>
        <w:t>1</w:t>
      </w:r>
      <w:r>
        <w:rPr>
          <w:rFonts w:ascii="Calibri" w:hAnsi="Calibri" w:cs="Cambria"/>
          <w:lang w:val="sk-SK"/>
        </w:rPr>
        <w:t xml:space="preserve"> k </w:t>
      </w:r>
      <w:r w:rsidR="004D0129">
        <w:rPr>
          <w:rFonts w:ascii="Calibri" w:hAnsi="Calibri" w:cs="Cambria"/>
          <w:lang w:val="sk-SK"/>
        </w:rPr>
        <w:t>študijnému</w:t>
      </w:r>
      <w:r>
        <w:rPr>
          <w:rFonts w:ascii="Calibri" w:hAnsi="Calibri" w:cs="Cambria"/>
          <w:lang w:val="sk-SK"/>
        </w:rPr>
        <w:t xml:space="preserve"> poriadku </w:t>
      </w:r>
      <w:r w:rsidR="004D0129">
        <w:rPr>
          <w:rFonts w:ascii="Calibri" w:hAnsi="Calibri" w:cs="Cambria"/>
          <w:lang w:val="sk-SK"/>
        </w:rPr>
        <w:t xml:space="preserve">FCHPT </w:t>
      </w:r>
      <w:r>
        <w:rPr>
          <w:rFonts w:ascii="Calibri" w:hAnsi="Calibri" w:cs="Cambria"/>
          <w:lang w:val="sk-SK"/>
        </w:rPr>
        <w:t xml:space="preserve">STU bol schválený Akademickým senátom </w:t>
      </w:r>
      <w:r w:rsidR="004D0129">
        <w:rPr>
          <w:rFonts w:ascii="Calibri" w:hAnsi="Calibri" w:cs="Cambria"/>
          <w:lang w:val="sk-SK"/>
        </w:rPr>
        <w:t>FCHPT STU dňa 18. októbra 2016.</w:t>
      </w:r>
    </w:p>
    <w:p w:rsidR="00356DCF" w:rsidRPr="004D0129" w:rsidRDefault="004D0129" w:rsidP="004D0129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1 k študijnému poriadku FCHPT STU bol schválený Akademickým senátom STU dňa 13. marca 2017. </w:t>
      </w:r>
    </w:p>
    <w:p w:rsidR="00356DCF" w:rsidRDefault="004D0129" w:rsidP="00BF1A8D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Tento dodatok číslo 1</w:t>
      </w:r>
      <w:r w:rsidR="00356DCF">
        <w:rPr>
          <w:rFonts w:ascii="Calibri" w:hAnsi="Calibri" w:cs="Cambria"/>
          <w:lang w:val="sk-SK"/>
        </w:rPr>
        <w:t xml:space="preserve"> </w:t>
      </w:r>
      <w:r>
        <w:rPr>
          <w:rFonts w:ascii="Calibri" w:hAnsi="Calibri" w:cs="Cambria"/>
          <w:lang w:val="sk-SK"/>
        </w:rPr>
        <w:t>k študijnému poriadku FCHPT STU</w:t>
      </w:r>
      <w:r w:rsidR="00356DCF">
        <w:rPr>
          <w:rFonts w:ascii="Calibri" w:hAnsi="Calibri" w:cs="Cambria"/>
          <w:lang w:val="sk-SK"/>
        </w:rPr>
        <w:t xml:space="preserve"> </w:t>
      </w:r>
      <w:r w:rsidR="00BF1A8D" w:rsidRPr="00BF1A8D">
        <w:rPr>
          <w:rFonts w:ascii="Calibri" w:hAnsi="Calibri" w:cs="Cambria"/>
          <w:lang w:val="sk-SK"/>
        </w:rPr>
        <w:t xml:space="preserve">nadobúda platnosť dňom jeho schválenia Akademickým senátom STU a účinnosť nadobudne </w:t>
      </w:r>
      <w:r w:rsidR="00BF1A8D">
        <w:rPr>
          <w:rFonts w:ascii="Calibri" w:hAnsi="Calibri" w:cs="Cambria"/>
          <w:lang w:val="sk-SK"/>
        </w:rPr>
        <w:t>dňom 1. </w:t>
      </w:r>
      <w:r>
        <w:rPr>
          <w:rFonts w:ascii="Calibri" w:hAnsi="Calibri" w:cs="Cambria"/>
          <w:lang w:val="sk-SK"/>
        </w:rPr>
        <w:t>september</w:t>
      </w:r>
      <w:r w:rsidR="00356DCF">
        <w:rPr>
          <w:rFonts w:ascii="Calibri" w:hAnsi="Calibri" w:cs="Cambria"/>
          <w:lang w:val="sk-SK"/>
        </w:rPr>
        <w:t xml:space="preserve"> 2017.</w:t>
      </w:r>
    </w:p>
    <w:p w:rsidR="004D0129" w:rsidRDefault="004D0129" w:rsidP="004D0129">
      <w:pPr>
        <w:spacing w:line="240" w:lineRule="atLeast"/>
        <w:rPr>
          <w:rFonts w:ascii="Calibri" w:hAnsi="Calibri" w:cs="Cambria"/>
          <w:b/>
          <w:color w:val="000000"/>
          <w:lang w:val="sk-SK"/>
        </w:rPr>
      </w:pPr>
    </w:p>
    <w:p w:rsidR="0029182B" w:rsidRDefault="0029182B" w:rsidP="004D0129">
      <w:pPr>
        <w:spacing w:line="240" w:lineRule="atLeast"/>
        <w:rPr>
          <w:rFonts w:ascii="Calibri" w:hAnsi="Calibri" w:cs="Cambria"/>
          <w:b/>
          <w:color w:val="000000"/>
          <w:lang w:val="sk-SK"/>
        </w:rPr>
      </w:pPr>
    </w:p>
    <w:p w:rsidR="004D0129" w:rsidRPr="004D0129" w:rsidRDefault="004D0129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</w:p>
    <w:p w:rsidR="004D0129" w:rsidRPr="004D0129" w:rsidRDefault="004D0129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  <w:r w:rsidRPr="004D0129">
        <w:rPr>
          <w:rFonts w:ascii="Calibri" w:hAnsi="Calibri" w:cs="Cambria"/>
          <w:color w:val="000000"/>
          <w:lang w:val="sk-SK"/>
        </w:rPr>
        <w:t xml:space="preserve">prof. Ing. Vladimír </w:t>
      </w:r>
      <w:proofErr w:type="spellStart"/>
      <w:r w:rsidRPr="004D0129">
        <w:rPr>
          <w:rFonts w:ascii="Calibri" w:hAnsi="Calibri" w:cs="Cambria"/>
          <w:color w:val="000000"/>
          <w:lang w:val="sk-SK"/>
        </w:rPr>
        <w:t>Lukeš</w:t>
      </w:r>
      <w:proofErr w:type="spellEnd"/>
      <w:r w:rsidRPr="004D0129">
        <w:rPr>
          <w:rFonts w:ascii="Calibri" w:hAnsi="Calibri" w:cs="Cambria"/>
          <w:color w:val="000000"/>
          <w:lang w:val="sk-SK"/>
        </w:rPr>
        <w:t>, DrSc.</w:t>
      </w:r>
      <w:r>
        <w:rPr>
          <w:rFonts w:ascii="Calibri" w:hAnsi="Calibri" w:cs="Cambria"/>
          <w:color w:val="000000"/>
          <w:lang w:val="sk-SK"/>
        </w:rPr>
        <w:tab/>
      </w:r>
      <w:r>
        <w:rPr>
          <w:rFonts w:ascii="Calibri" w:hAnsi="Calibri" w:cs="Cambria"/>
          <w:color w:val="000000"/>
          <w:lang w:val="sk-SK"/>
        </w:rPr>
        <w:tab/>
      </w:r>
      <w:r>
        <w:rPr>
          <w:rFonts w:ascii="Calibri" w:hAnsi="Calibri" w:cs="Cambria"/>
          <w:color w:val="000000"/>
          <w:lang w:val="sk-SK"/>
        </w:rPr>
        <w:tab/>
        <w:t>pro</w:t>
      </w:r>
      <w:r w:rsidRPr="004D0129">
        <w:rPr>
          <w:rFonts w:ascii="Calibri" w:hAnsi="Calibri" w:cs="Cambria"/>
          <w:color w:val="000000"/>
          <w:lang w:val="sk-SK"/>
        </w:rPr>
        <w:t>f. Ing. Ján Šajbidor, DrSc.</w:t>
      </w:r>
    </w:p>
    <w:p w:rsidR="004D0129" w:rsidRPr="004D0129" w:rsidRDefault="004D0129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  <w:r>
        <w:rPr>
          <w:rFonts w:ascii="Calibri" w:hAnsi="Calibri" w:cs="Cambria"/>
          <w:color w:val="000000"/>
          <w:lang w:val="sk-SK"/>
        </w:rPr>
        <w:t xml:space="preserve">        </w:t>
      </w:r>
      <w:r w:rsidRPr="004D0129">
        <w:rPr>
          <w:rFonts w:ascii="Calibri" w:hAnsi="Calibri" w:cs="Cambria"/>
          <w:color w:val="000000"/>
          <w:lang w:val="sk-SK"/>
        </w:rPr>
        <w:t>predseda AS FCHPT</w:t>
      </w:r>
      <w:r>
        <w:rPr>
          <w:rFonts w:ascii="Calibri" w:hAnsi="Calibri" w:cs="Cambria"/>
          <w:color w:val="000000"/>
          <w:lang w:val="sk-SK"/>
        </w:rPr>
        <w:t xml:space="preserve"> STU</w:t>
      </w:r>
      <w:r w:rsidRPr="004D0129">
        <w:rPr>
          <w:rFonts w:ascii="Calibri" w:hAnsi="Calibri" w:cs="Cambria"/>
          <w:color w:val="000000"/>
          <w:lang w:val="sk-SK"/>
        </w:rPr>
        <w:tab/>
      </w:r>
      <w:r w:rsidRPr="004D0129">
        <w:rPr>
          <w:rFonts w:ascii="Calibri" w:hAnsi="Calibri" w:cs="Cambria"/>
          <w:color w:val="000000"/>
          <w:lang w:val="sk-SK"/>
        </w:rPr>
        <w:tab/>
      </w:r>
      <w:r w:rsidRPr="004D0129">
        <w:rPr>
          <w:rFonts w:ascii="Calibri" w:hAnsi="Calibri" w:cs="Cambria"/>
          <w:color w:val="000000"/>
          <w:lang w:val="sk-SK"/>
        </w:rPr>
        <w:tab/>
      </w:r>
      <w:r w:rsidRPr="004D0129">
        <w:rPr>
          <w:rFonts w:ascii="Calibri" w:hAnsi="Calibri" w:cs="Cambria"/>
          <w:color w:val="000000"/>
          <w:lang w:val="sk-SK"/>
        </w:rPr>
        <w:tab/>
      </w:r>
      <w:r>
        <w:rPr>
          <w:rFonts w:ascii="Calibri" w:hAnsi="Calibri" w:cs="Cambria"/>
          <w:color w:val="000000"/>
          <w:lang w:val="sk-SK"/>
        </w:rPr>
        <w:t xml:space="preserve">        d</w:t>
      </w:r>
      <w:r w:rsidRPr="004D0129">
        <w:rPr>
          <w:rFonts w:ascii="Calibri" w:hAnsi="Calibri" w:cs="Cambria"/>
          <w:color w:val="000000"/>
          <w:lang w:val="sk-SK"/>
        </w:rPr>
        <w:t>ekan FCHPT</w:t>
      </w:r>
      <w:r>
        <w:rPr>
          <w:rFonts w:ascii="Calibri" w:hAnsi="Calibri" w:cs="Cambria"/>
          <w:color w:val="000000"/>
          <w:lang w:val="sk-SK"/>
        </w:rPr>
        <w:t xml:space="preserve"> STU</w:t>
      </w:r>
    </w:p>
    <w:p w:rsidR="004D0129" w:rsidRDefault="004D0129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</w:p>
    <w:p w:rsidR="004D0129" w:rsidRDefault="004D0129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</w:p>
    <w:p w:rsidR="0029182B" w:rsidRDefault="0029182B" w:rsidP="004D0129">
      <w:pPr>
        <w:spacing w:line="240" w:lineRule="atLeast"/>
        <w:rPr>
          <w:rFonts w:ascii="Calibri" w:hAnsi="Calibri" w:cs="Cambria"/>
          <w:color w:val="000000"/>
          <w:lang w:val="sk-SK"/>
        </w:rPr>
      </w:pPr>
    </w:p>
    <w:p w:rsidR="004D0129" w:rsidRPr="004D0129" w:rsidRDefault="004D0129" w:rsidP="004D0129">
      <w:pPr>
        <w:spacing w:line="240" w:lineRule="atLeast"/>
        <w:jc w:val="center"/>
        <w:rPr>
          <w:rFonts w:ascii="Calibri" w:hAnsi="Calibri" w:cs="Cambria"/>
          <w:color w:val="000000"/>
          <w:lang w:val="sk-SK"/>
        </w:rPr>
      </w:pPr>
      <w:r w:rsidRPr="004D0129">
        <w:rPr>
          <w:rFonts w:ascii="Calibri" w:hAnsi="Calibri" w:cs="Cambria"/>
          <w:color w:val="000000"/>
          <w:lang w:val="sk-SK"/>
        </w:rPr>
        <w:t xml:space="preserve">prof. Ing. Ján </w:t>
      </w:r>
      <w:proofErr w:type="spellStart"/>
      <w:r w:rsidRPr="004D0129">
        <w:rPr>
          <w:rFonts w:ascii="Calibri" w:hAnsi="Calibri" w:cs="Cambria"/>
          <w:color w:val="000000"/>
          <w:lang w:val="sk-SK"/>
        </w:rPr>
        <w:t>Híveš</w:t>
      </w:r>
      <w:proofErr w:type="spellEnd"/>
      <w:r w:rsidRPr="004D0129">
        <w:rPr>
          <w:rFonts w:ascii="Calibri" w:hAnsi="Calibri" w:cs="Cambria"/>
          <w:color w:val="000000"/>
          <w:lang w:val="sk-SK"/>
        </w:rPr>
        <w:t>, PhD.</w:t>
      </w:r>
    </w:p>
    <w:p w:rsidR="00374D66" w:rsidRPr="004D0129" w:rsidRDefault="004D0129" w:rsidP="004D0129">
      <w:pPr>
        <w:spacing w:line="240" w:lineRule="atLeast"/>
        <w:jc w:val="center"/>
        <w:rPr>
          <w:rFonts w:ascii="Calibri" w:hAnsi="Calibri" w:cs="Cambria"/>
          <w:color w:val="000000"/>
          <w:lang w:val="sk-SK"/>
        </w:rPr>
      </w:pPr>
      <w:r>
        <w:rPr>
          <w:rFonts w:ascii="Calibri" w:hAnsi="Calibri" w:cs="Cambria"/>
          <w:color w:val="000000"/>
          <w:lang w:val="sk-SK"/>
        </w:rPr>
        <w:t>predseda AS STU</w:t>
      </w:r>
    </w:p>
    <w:sectPr w:rsidR="00374D66" w:rsidRPr="004D0129" w:rsidSect="000E400D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CF" w:rsidRDefault="004B52CF" w:rsidP="0030006A">
      <w:r>
        <w:separator/>
      </w:r>
    </w:p>
  </w:endnote>
  <w:endnote w:type="continuationSeparator" w:id="0">
    <w:p w:rsidR="004B52CF" w:rsidRDefault="004B52C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35520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CF" w:rsidRDefault="004B52CF" w:rsidP="0030006A">
      <w:r>
        <w:separator/>
      </w:r>
    </w:p>
  </w:footnote>
  <w:footnote w:type="continuationSeparator" w:id="0">
    <w:p w:rsidR="004B52CF" w:rsidRDefault="004B52CF" w:rsidP="0030006A">
      <w:r>
        <w:continuationSeparator/>
      </w:r>
    </w:p>
  </w:footnote>
  <w:footnote w:id="1">
    <w:p w:rsidR="00356DCF" w:rsidRPr="00EE7993" w:rsidRDefault="00356DCF" w:rsidP="00502A76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E7993">
        <w:rPr>
          <w:rFonts w:asciiTheme="majorHAnsi" w:hAnsiTheme="majorHAnsi"/>
          <w:lang w:val="sk-SK"/>
        </w:rPr>
        <w:t xml:space="preserve">Súčasťou návrhu Dodatku číslo </w:t>
      </w:r>
      <w:r w:rsidR="00502A76">
        <w:rPr>
          <w:rFonts w:asciiTheme="majorHAnsi" w:hAnsiTheme="majorHAnsi"/>
          <w:lang w:val="sk-SK"/>
        </w:rPr>
        <w:t>1</w:t>
      </w:r>
      <w:r w:rsidRPr="00EE7993">
        <w:rPr>
          <w:rFonts w:asciiTheme="majorHAnsi" w:hAnsiTheme="majorHAnsi"/>
          <w:lang w:val="sk-SK"/>
        </w:rPr>
        <w:t xml:space="preserve"> k</w:t>
      </w:r>
      <w:r w:rsidR="00502A76">
        <w:rPr>
          <w:rFonts w:asciiTheme="majorHAnsi" w:hAnsiTheme="majorHAnsi"/>
          <w:lang w:val="sk-SK"/>
        </w:rPr>
        <w:t> Študijnému</w:t>
      </w:r>
      <w:r w:rsidRPr="00EE7993">
        <w:rPr>
          <w:rFonts w:asciiTheme="majorHAnsi" w:hAnsiTheme="majorHAnsi"/>
          <w:lang w:val="sk-SK"/>
        </w:rPr>
        <w:t xml:space="preserve"> poriadku </w:t>
      </w:r>
      <w:r w:rsidR="00502A76">
        <w:rPr>
          <w:rFonts w:asciiTheme="majorHAnsi" w:hAnsiTheme="majorHAnsi"/>
          <w:lang w:val="sk-SK"/>
        </w:rPr>
        <w:t xml:space="preserve">FCHPT </w:t>
      </w:r>
      <w:r w:rsidRPr="00EE7993">
        <w:rPr>
          <w:rFonts w:asciiTheme="majorHAnsi" w:hAnsiTheme="majorHAnsi"/>
          <w:lang w:val="sk-SK"/>
        </w:rPr>
        <w:t xml:space="preserve">STU je aj Úplne znenie </w:t>
      </w:r>
      <w:r w:rsidR="00502A76">
        <w:rPr>
          <w:rFonts w:asciiTheme="majorHAnsi" w:hAnsiTheme="majorHAnsi"/>
          <w:lang w:val="sk-SK"/>
        </w:rPr>
        <w:t xml:space="preserve">Študijného poriadku FCHPT </w:t>
      </w:r>
      <w:r w:rsidRPr="00EE7993">
        <w:rPr>
          <w:rFonts w:asciiTheme="majorHAnsi" w:hAnsiTheme="majorHAnsi"/>
          <w:lang w:val="sk-SK"/>
        </w:rPr>
        <w:t>STU v </w:t>
      </w:r>
      <w:r w:rsidR="00502A76">
        <w:rPr>
          <w:rFonts w:asciiTheme="majorHAnsi" w:hAnsiTheme="majorHAnsi"/>
          <w:lang w:val="sk-SK"/>
        </w:rPr>
        <w:t>znení návrhu dodatku č. 1</w:t>
      </w:r>
      <w:r>
        <w:rPr>
          <w:rFonts w:asciiTheme="majorHAnsi" w:hAnsiTheme="majorHAns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C91CE9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9C9B" wp14:editId="2787A95F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ACE" w:rsidRDefault="00824E6D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4C24C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13. 03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4C24C8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dodatku číslo </w:t>
                          </w:r>
                          <w:r w:rsidR="00502A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</w:t>
                          </w:r>
                          <w:r w:rsidR="00502A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 Študijnému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poriadku</w:t>
                          </w:r>
                          <w:r w:rsidR="00502A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FCHPT STU</w:t>
                          </w:r>
                        </w:p>
                        <w:p w:rsidR="00032B5E" w:rsidRPr="00A20866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824E6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DF9C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8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uYJIt0AAAAK&#10;AQAADwAAAAAAAAAAAAAAAAAOBQAAZHJzL2Rvd25yZXYueG1sUEsFBgAAAAAEAAQA8wAAABgGAAAA&#10;AA==&#10;" filled="f" stroked="f">
              <v:path arrowok="t"/>
              <v:textbox>
                <w:txbxContent>
                  <w:p w:rsidR="00312ACE" w:rsidRDefault="00824E6D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4C24C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13. 03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4C24C8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dodatku číslo </w:t>
                    </w:r>
                    <w:r w:rsidR="00502A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</w:t>
                    </w:r>
                    <w:r w:rsidR="00502A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 Študijnému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poriadku</w:t>
                    </w:r>
                    <w:r w:rsidR="00502A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FCHPT STU</w:t>
                    </w:r>
                  </w:p>
                  <w:p w:rsidR="00032B5E" w:rsidRPr="00A20866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1A796ACB" wp14:editId="3F02B9F3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032B5E" w:rsidP="000E400D">
    <w:pPr>
      <w:pStyle w:val="Hlavika"/>
      <w:ind w:hanging="284"/>
    </w:pPr>
    <w:r>
      <w:rPr>
        <w:noProof/>
        <w:lang w:val="sk-SK" w:eastAsia="sk-SK"/>
      </w:rPr>
      <w:drawing>
        <wp:inline distT="0" distB="0" distL="0" distR="0" wp14:anchorId="66A46EB3" wp14:editId="4D37B78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5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E370A7B"/>
    <w:multiLevelType w:val="hybridMultilevel"/>
    <w:tmpl w:val="A15E3568"/>
    <w:lvl w:ilvl="0" w:tplc="4F6E8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2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1"/>
  </w:num>
  <w:num w:numId="16">
    <w:abstractNumId w:val="4"/>
  </w:num>
  <w:num w:numId="17">
    <w:abstractNumId w:val="27"/>
  </w:num>
  <w:num w:numId="18">
    <w:abstractNumId w:val="16"/>
  </w:num>
  <w:num w:numId="19">
    <w:abstractNumId w:val="6"/>
  </w:num>
  <w:num w:numId="20">
    <w:abstractNumId w:val="0"/>
  </w:num>
  <w:num w:numId="21">
    <w:abstractNumId w:val="20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201CD"/>
    <w:rsid w:val="00023469"/>
    <w:rsid w:val="00027611"/>
    <w:rsid w:val="00032B5E"/>
    <w:rsid w:val="00040A79"/>
    <w:rsid w:val="00056E67"/>
    <w:rsid w:val="0006307B"/>
    <w:rsid w:val="00065421"/>
    <w:rsid w:val="000948D8"/>
    <w:rsid w:val="000A371D"/>
    <w:rsid w:val="000B396B"/>
    <w:rsid w:val="000E400D"/>
    <w:rsid w:val="001168F4"/>
    <w:rsid w:val="00126FC4"/>
    <w:rsid w:val="0013153A"/>
    <w:rsid w:val="001353B9"/>
    <w:rsid w:val="00136C9E"/>
    <w:rsid w:val="00151B58"/>
    <w:rsid w:val="001731F2"/>
    <w:rsid w:val="00196E2C"/>
    <w:rsid w:val="00197EE8"/>
    <w:rsid w:val="001A3BB9"/>
    <w:rsid w:val="001C16CE"/>
    <w:rsid w:val="001E4E8B"/>
    <w:rsid w:val="00237799"/>
    <w:rsid w:val="00257A05"/>
    <w:rsid w:val="00266290"/>
    <w:rsid w:val="00276F9D"/>
    <w:rsid w:val="0029182B"/>
    <w:rsid w:val="002B740B"/>
    <w:rsid w:val="002C346D"/>
    <w:rsid w:val="002D0998"/>
    <w:rsid w:val="002D16DB"/>
    <w:rsid w:val="002D3436"/>
    <w:rsid w:val="002D3D58"/>
    <w:rsid w:val="002D54E6"/>
    <w:rsid w:val="002E64B8"/>
    <w:rsid w:val="0030006A"/>
    <w:rsid w:val="00312ACE"/>
    <w:rsid w:val="00336BE1"/>
    <w:rsid w:val="00350E5D"/>
    <w:rsid w:val="00356DCF"/>
    <w:rsid w:val="00372AE1"/>
    <w:rsid w:val="00374D66"/>
    <w:rsid w:val="003806AE"/>
    <w:rsid w:val="003B5DD2"/>
    <w:rsid w:val="003D54D2"/>
    <w:rsid w:val="003E375C"/>
    <w:rsid w:val="003E7E54"/>
    <w:rsid w:val="003F369D"/>
    <w:rsid w:val="004A015F"/>
    <w:rsid w:val="004B52CF"/>
    <w:rsid w:val="004C1599"/>
    <w:rsid w:val="004C24C8"/>
    <w:rsid w:val="004D0129"/>
    <w:rsid w:val="004D0E36"/>
    <w:rsid w:val="00502230"/>
    <w:rsid w:val="00502A76"/>
    <w:rsid w:val="00523499"/>
    <w:rsid w:val="00526969"/>
    <w:rsid w:val="00533D72"/>
    <w:rsid w:val="00546A05"/>
    <w:rsid w:val="00552A42"/>
    <w:rsid w:val="00570293"/>
    <w:rsid w:val="00587603"/>
    <w:rsid w:val="00587D80"/>
    <w:rsid w:val="005A1790"/>
    <w:rsid w:val="005A4D89"/>
    <w:rsid w:val="005C1E70"/>
    <w:rsid w:val="005D462A"/>
    <w:rsid w:val="005D5839"/>
    <w:rsid w:val="005F0AF4"/>
    <w:rsid w:val="005F334B"/>
    <w:rsid w:val="006361DE"/>
    <w:rsid w:val="00642D8D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1A1"/>
    <w:rsid w:val="006F0DBF"/>
    <w:rsid w:val="006F4AFD"/>
    <w:rsid w:val="00703C6C"/>
    <w:rsid w:val="007046AC"/>
    <w:rsid w:val="00714E06"/>
    <w:rsid w:val="00732BC7"/>
    <w:rsid w:val="007609D9"/>
    <w:rsid w:val="0076207F"/>
    <w:rsid w:val="00774D8A"/>
    <w:rsid w:val="007C5F23"/>
    <w:rsid w:val="007F5771"/>
    <w:rsid w:val="00803D13"/>
    <w:rsid w:val="00803D15"/>
    <w:rsid w:val="00804FBE"/>
    <w:rsid w:val="00810227"/>
    <w:rsid w:val="00810B24"/>
    <w:rsid w:val="00822D98"/>
    <w:rsid w:val="00824E6D"/>
    <w:rsid w:val="00825243"/>
    <w:rsid w:val="008600BE"/>
    <w:rsid w:val="00864A22"/>
    <w:rsid w:val="00880B69"/>
    <w:rsid w:val="00891CB2"/>
    <w:rsid w:val="008B59E7"/>
    <w:rsid w:val="008B6712"/>
    <w:rsid w:val="008C48EC"/>
    <w:rsid w:val="008E56D0"/>
    <w:rsid w:val="00907321"/>
    <w:rsid w:val="00932C37"/>
    <w:rsid w:val="00935520"/>
    <w:rsid w:val="00956D44"/>
    <w:rsid w:val="0096033C"/>
    <w:rsid w:val="00960CAF"/>
    <w:rsid w:val="00961819"/>
    <w:rsid w:val="0096605A"/>
    <w:rsid w:val="009B13A6"/>
    <w:rsid w:val="009C6FB9"/>
    <w:rsid w:val="009D29BA"/>
    <w:rsid w:val="009D2E9C"/>
    <w:rsid w:val="009E1D33"/>
    <w:rsid w:val="009E7C65"/>
    <w:rsid w:val="009F5851"/>
    <w:rsid w:val="00A11A31"/>
    <w:rsid w:val="00A20866"/>
    <w:rsid w:val="00A21045"/>
    <w:rsid w:val="00A22B18"/>
    <w:rsid w:val="00A3242E"/>
    <w:rsid w:val="00A32610"/>
    <w:rsid w:val="00A33160"/>
    <w:rsid w:val="00A43A57"/>
    <w:rsid w:val="00A52585"/>
    <w:rsid w:val="00A61B83"/>
    <w:rsid w:val="00A6695A"/>
    <w:rsid w:val="00A738F7"/>
    <w:rsid w:val="00AA5FA6"/>
    <w:rsid w:val="00AB495A"/>
    <w:rsid w:val="00AF4AE5"/>
    <w:rsid w:val="00AF7046"/>
    <w:rsid w:val="00B023F2"/>
    <w:rsid w:val="00B1194E"/>
    <w:rsid w:val="00B16092"/>
    <w:rsid w:val="00B21CC6"/>
    <w:rsid w:val="00B26CD4"/>
    <w:rsid w:val="00B3709F"/>
    <w:rsid w:val="00B4779A"/>
    <w:rsid w:val="00B5027E"/>
    <w:rsid w:val="00B502FF"/>
    <w:rsid w:val="00B5102B"/>
    <w:rsid w:val="00B5500C"/>
    <w:rsid w:val="00B56223"/>
    <w:rsid w:val="00B72349"/>
    <w:rsid w:val="00B86382"/>
    <w:rsid w:val="00BB2076"/>
    <w:rsid w:val="00BB3736"/>
    <w:rsid w:val="00BE2546"/>
    <w:rsid w:val="00BE52F4"/>
    <w:rsid w:val="00BF1A8D"/>
    <w:rsid w:val="00BF777B"/>
    <w:rsid w:val="00C10B9F"/>
    <w:rsid w:val="00C65620"/>
    <w:rsid w:val="00C71A17"/>
    <w:rsid w:val="00C91CE9"/>
    <w:rsid w:val="00C975A4"/>
    <w:rsid w:val="00CA3C3F"/>
    <w:rsid w:val="00CB15AF"/>
    <w:rsid w:val="00CB3748"/>
    <w:rsid w:val="00CE6990"/>
    <w:rsid w:val="00CE6ECF"/>
    <w:rsid w:val="00CF3583"/>
    <w:rsid w:val="00CF4263"/>
    <w:rsid w:val="00CF42A0"/>
    <w:rsid w:val="00D34342"/>
    <w:rsid w:val="00D416FF"/>
    <w:rsid w:val="00D640C4"/>
    <w:rsid w:val="00D87CE4"/>
    <w:rsid w:val="00D9774F"/>
    <w:rsid w:val="00DD7F9D"/>
    <w:rsid w:val="00E2193C"/>
    <w:rsid w:val="00E225D4"/>
    <w:rsid w:val="00E22A43"/>
    <w:rsid w:val="00E25047"/>
    <w:rsid w:val="00E26DF2"/>
    <w:rsid w:val="00E30D66"/>
    <w:rsid w:val="00E35A85"/>
    <w:rsid w:val="00E54F1B"/>
    <w:rsid w:val="00E777F0"/>
    <w:rsid w:val="00E829A9"/>
    <w:rsid w:val="00EA11FA"/>
    <w:rsid w:val="00EE6C30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D20E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3AB7B-7933-4D03-849C-C6F81B0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2017-03-02T08:28:00Z</dcterms:created>
  <dcterms:modified xsi:type="dcterms:W3CDTF">2017-03-02T08:28:00Z</dcterms:modified>
</cp:coreProperties>
</file>