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DA" w:rsidRPr="008969FB" w:rsidRDefault="00761843" w:rsidP="001909DA">
      <w:pPr>
        <w:spacing w:before="120"/>
        <w:jc w:val="center"/>
        <w:outlineLvl w:val="0"/>
      </w:pPr>
      <w:bookmarkStart w:id="0" w:name="_GoBack"/>
      <w:bookmarkEnd w:id="0"/>
      <w:r>
        <w:t xml:space="preserve"> </w:t>
      </w:r>
    </w:p>
    <w:p w:rsidR="006B14F2" w:rsidRDefault="00DC55B6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  <w:r w:rsidR="004E683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F00CCD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1C47CC" w:rsidRPr="00B9788E" w:rsidRDefault="00DC55B6" w:rsidP="001C47CC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25</w:t>
      </w:r>
      <w:r w:rsidR="009A2322">
        <w:rPr>
          <w:rFonts w:asciiTheme="majorHAnsi" w:hAnsiTheme="majorHAnsi"/>
          <w:sz w:val="36"/>
          <w:szCs w:val="36"/>
          <w:lang w:val="sk-SK"/>
        </w:rPr>
        <w:t>.</w:t>
      </w:r>
      <w:r w:rsidR="001C47CC">
        <w:rPr>
          <w:rFonts w:asciiTheme="majorHAnsi" w:hAnsiTheme="majorHAnsi"/>
          <w:sz w:val="36"/>
          <w:szCs w:val="36"/>
          <w:lang w:val="sk-SK"/>
        </w:rPr>
        <w:t>0</w:t>
      </w:r>
      <w:r w:rsidR="00DA3FDC">
        <w:rPr>
          <w:rFonts w:asciiTheme="majorHAnsi" w:hAnsiTheme="majorHAnsi"/>
          <w:sz w:val="36"/>
          <w:szCs w:val="36"/>
          <w:lang w:val="sk-SK"/>
        </w:rPr>
        <w:t>5</w:t>
      </w:r>
      <w:r w:rsidR="009A2322">
        <w:rPr>
          <w:rFonts w:asciiTheme="majorHAnsi" w:hAnsiTheme="majorHAnsi"/>
          <w:sz w:val="36"/>
          <w:szCs w:val="36"/>
          <w:lang w:val="sk-SK"/>
        </w:rPr>
        <w:t>.</w:t>
      </w:r>
      <w:r w:rsidR="001F1D41">
        <w:rPr>
          <w:rFonts w:asciiTheme="majorHAnsi" w:hAnsiTheme="majorHAnsi"/>
          <w:sz w:val="36"/>
          <w:szCs w:val="36"/>
          <w:lang w:val="sk-SK"/>
        </w:rPr>
        <w:t>2020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B9788E">
        <w:rPr>
          <w:rFonts w:asciiTheme="majorHAnsi" w:hAnsiTheme="majorHAnsi"/>
          <w:b/>
          <w:sz w:val="36"/>
          <w:szCs w:val="36"/>
          <w:lang w:val="sk-SK"/>
        </w:rPr>
        <w:t>Výročná správa o hospodárení za rok 201</w:t>
      </w:r>
      <w:r w:rsidR="001F1D41">
        <w:rPr>
          <w:rFonts w:asciiTheme="majorHAnsi" w:hAnsiTheme="majorHAnsi"/>
          <w:b/>
          <w:sz w:val="36"/>
          <w:szCs w:val="36"/>
          <w:lang w:val="sk-SK"/>
        </w:rPr>
        <w:t>9</w:t>
      </w:r>
    </w:p>
    <w:p w:rsidR="001C47CC" w:rsidRPr="00B9788E" w:rsidRDefault="001C47CC" w:rsidP="001C47CC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Predkladá:</w:t>
      </w:r>
      <w:r w:rsidRPr="00B9788E">
        <w:rPr>
          <w:rFonts w:asciiTheme="majorHAnsi" w:hAnsiTheme="majorHAnsi"/>
          <w:lang w:val="sk-SK"/>
        </w:rPr>
        <w:tab/>
      </w:r>
      <w:r w:rsidR="00DC55B6">
        <w:rPr>
          <w:rFonts w:asciiTheme="majorHAnsi" w:hAnsiTheme="majorHAnsi"/>
          <w:b/>
          <w:lang w:val="sk-SK"/>
        </w:rPr>
        <w:t>prof. Ing. Miroslav Fikar</w:t>
      </w:r>
      <w:r w:rsidR="006F3353">
        <w:rPr>
          <w:rFonts w:asciiTheme="majorHAnsi" w:hAnsiTheme="majorHAnsi"/>
          <w:b/>
          <w:lang w:val="sk-SK"/>
        </w:rPr>
        <w:t>, DrSc</w:t>
      </w:r>
      <w:r w:rsidRPr="00B9788E">
        <w:rPr>
          <w:rFonts w:asciiTheme="majorHAnsi" w:hAnsiTheme="majorHAnsi"/>
          <w:b/>
          <w:lang w:val="sk-SK"/>
        </w:rPr>
        <w:t>.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 w:rsidR="00DC55B6">
        <w:rPr>
          <w:rFonts w:asciiTheme="majorHAnsi" w:hAnsiTheme="majorHAnsi"/>
          <w:lang w:val="sk-SK"/>
        </w:rPr>
        <w:t>rektor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DC55B6" w:rsidRPr="00B9788E" w:rsidRDefault="001C47CC" w:rsidP="00DC55B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Vypracoval:</w:t>
      </w:r>
      <w:r w:rsidRPr="00B9788E">
        <w:rPr>
          <w:rFonts w:asciiTheme="majorHAnsi" w:hAnsiTheme="majorHAnsi"/>
          <w:lang w:val="sk-SK"/>
        </w:rPr>
        <w:tab/>
      </w:r>
      <w:r w:rsidR="00DC55B6">
        <w:rPr>
          <w:rFonts w:asciiTheme="majorHAnsi" w:hAnsiTheme="majorHAnsi"/>
          <w:b/>
          <w:lang w:val="sk-SK"/>
        </w:rPr>
        <w:t>Ing. Dušan Faktor</w:t>
      </w:r>
      <w:r w:rsidR="00DC55B6" w:rsidRPr="00B9788E">
        <w:rPr>
          <w:rFonts w:asciiTheme="majorHAnsi" w:hAnsiTheme="majorHAnsi"/>
          <w:b/>
          <w:lang w:val="sk-SK"/>
        </w:rPr>
        <w:t>, PhD.</w:t>
      </w:r>
    </w:p>
    <w:p w:rsidR="00DC55B6" w:rsidRDefault="00DC55B6" w:rsidP="00DC55B6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kvestor</w:t>
      </w:r>
    </w:p>
    <w:p w:rsidR="001C47CC" w:rsidRDefault="00DC55B6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                      </w:t>
      </w:r>
      <w:r w:rsidR="001C47CC">
        <w:rPr>
          <w:rFonts w:asciiTheme="majorHAnsi" w:hAnsiTheme="majorHAnsi"/>
          <w:b/>
          <w:lang w:val="sk-SK"/>
        </w:rPr>
        <w:t xml:space="preserve">Ing. </w:t>
      </w:r>
      <w:r w:rsidR="009313BC">
        <w:rPr>
          <w:rFonts w:asciiTheme="majorHAnsi" w:hAnsiTheme="majorHAnsi"/>
          <w:b/>
          <w:lang w:val="sk-SK"/>
        </w:rPr>
        <w:t>Oľga Matúšková</w:t>
      </w:r>
      <w:r w:rsidR="001C47CC">
        <w:rPr>
          <w:rFonts w:asciiTheme="majorHAnsi" w:hAnsiTheme="majorHAnsi"/>
          <w:b/>
          <w:lang w:val="sk-SK"/>
        </w:rPr>
        <w:t xml:space="preserve">, 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031FF0">
        <w:rPr>
          <w:rFonts w:asciiTheme="majorHAnsi" w:hAnsiTheme="majorHAnsi"/>
          <w:lang w:val="sk-SK"/>
        </w:rPr>
        <w:t xml:space="preserve">        </w:t>
      </w:r>
      <w:r w:rsidR="009313BC">
        <w:rPr>
          <w:rFonts w:asciiTheme="majorHAnsi" w:hAnsiTheme="majorHAnsi"/>
          <w:lang w:val="sk-SK"/>
        </w:rPr>
        <w:t xml:space="preserve">                               Vedúca ekonomického útvaru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Lýdia Vanáková,</w:t>
      </w:r>
    </w:p>
    <w:p w:rsid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Vedúca oddelenia rozpočtu a financovania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62644A">
        <w:rPr>
          <w:rFonts w:asciiTheme="majorHAnsi" w:hAnsiTheme="majorHAnsi"/>
          <w:b/>
          <w:lang w:val="sk-SK"/>
        </w:rPr>
        <w:t>Ing. Eva Lopašovská</w:t>
      </w:r>
      <w:r>
        <w:rPr>
          <w:rFonts w:asciiTheme="majorHAnsi" w:hAnsiTheme="majorHAnsi"/>
          <w:b/>
          <w:lang w:val="sk-SK"/>
        </w:rPr>
        <w:t>,</w:t>
      </w:r>
    </w:p>
    <w:p w:rsidR="001C47CC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b/>
          <w:lang w:val="sk-SK"/>
        </w:rPr>
        <w:t xml:space="preserve">                                       </w:t>
      </w:r>
      <w:r w:rsidR="0062644A" w:rsidRPr="0062644A">
        <w:rPr>
          <w:rFonts w:asciiTheme="majorHAnsi" w:hAnsiTheme="majorHAnsi"/>
          <w:lang w:val="sk-SK"/>
        </w:rPr>
        <w:t>vedúca oddelenia fina</w:t>
      </w:r>
      <w:r w:rsidR="0062644A">
        <w:rPr>
          <w:rFonts w:asciiTheme="majorHAnsi" w:hAnsiTheme="majorHAnsi"/>
          <w:lang w:val="sk-SK"/>
        </w:rPr>
        <w:t>n</w:t>
      </w:r>
      <w:r w:rsidR="0062644A" w:rsidRPr="0062644A">
        <w:rPr>
          <w:rFonts w:asciiTheme="majorHAnsi" w:hAnsiTheme="majorHAnsi"/>
          <w:lang w:val="sk-SK"/>
        </w:rPr>
        <w:t>čného účtovníctva</w:t>
      </w:r>
    </w:p>
    <w:p w:rsidR="0062644A" w:rsidRPr="0062644A" w:rsidRDefault="0062644A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62644A">
      <w:pPr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B9788E">
        <w:rPr>
          <w:rFonts w:asciiTheme="majorHAnsi" w:hAnsiTheme="majorHAnsi"/>
          <w:lang w:val="sk-SK"/>
        </w:rPr>
        <w:t>Zdôvodnenie:</w:t>
      </w:r>
      <w:r w:rsidRPr="00B9788E">
        <w:rPr>
          <w:rFonts w:asciiTheme="majorHAnsi" w:hAnsiTheme="majorHAnsi"/>
          <w:lang w:val="sk-SK"/>
        </w:rPr>
        <w:tab/>
      </w:r>
      <w:r w:rsidR="0062644A">
        <w:rPr>
          <w:rFonts w:asciiTheme="majorHAnsi" w:hAnsiTheme="majorHAnsi"/>
          <w:lang w:val="sk-SK"/>
        </w:rPr>
        <w:t>Predloženie návrhu na schvál</w:t>
      </w:r>
      <w:r w:rsidR="001F1D41">
        <w:rPr>
          <w:rFonts w:asciiTheme="majorHAnsi" w:hAnsiTheme="majorHAnsi"/>
          <w:lang w:val="sk-SK"/>
        </w:rPr>
        <w:t>enie výročnej správy za rok 2019</w:t>
      </w:r>
      <w:r w:rsidR="0062644A">
        <w:rPr>
          <w:rFonts w:asciiTheme="majorHAnsi" w:hAnsiTheme="majorHAnsi"/>
          <w:lang w:val="sk-SK"/>
        </w:rPr>
        <w:t xml:space="preserve"> v zmysle § 9 a § 41 zákona 131/2002 Z.z. o vysokých školách</w:t>
      </w: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C47CC" w:rsidRPr="00B9788E" w:rsidRDefault="001C47CC" w:rsidP="001C47CC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color w:val="auto"/>
          <w:lang w:val="sk-SK"/>
        </w:rPr>
      </w:pPr>
      <w:r w:rsidRPr="00B9788E">
        <w:rPr>
          <w:rFonts w:asciiTheme="majorHAnsi" w:hAnsiTheme="majorHAnsi"/>
          <w:color w:val="auto"/>
          <w:lang w:val="sk-SK"/>
        </w:rPr>
        <w:t>Návrh uznesenia:</w:t>
      </w:r>
      <w:r w:rsidRPr="00B9788E">
        <w:rPr>
          <w:rFonts w:asciiTheme="majorHAnsi" w:hAnsiTheme="majorHAnsi"/>
          <w:color w:val="auto"/>
          <w:lang w:val="sk-SK"/>
        </w:rPr>
        <w:tab/>
      </w:r>
      <w:r w:rsidR="00030EAE">
        <w:rPr>
          <w:rFonts w:asciiTheme="majorHAnsi" w:hAnsiTheme="majorHAnsi"/>
          <w:color w:val="auto"/>
          <w:lang w:val="sk-SK"/>
        </w:rPr>
        <w:t>Akademický senát</w:t>
      </w:r>
      <w:r w:rsidR="00F00CCD">
        <w:rPr>
          <w:rFonts w:asciiTheme="majorHAnsi" w:hAnsiTheme="majorHAnsi"/>
          <w:color w:val="auto"/>
          <w:lang w:val="sk-SK"/>
        </w:rPr>
        <w:t xml:space="preserve"> STU</w:t>
      </w:r>
      <w:r>
        <w:rPr>
          <w:rFonts w:asciiTheme="majorHAnsi" w:hAnsiTheme="majorHAnsi"/>
          <w:color w:val="auto"/>
          <w:lang w:val="sk-SK"/>
        </w:rPr>
        <w:t xml:space="preserve"> </w:t>
      </w:r>
      <w:r w:rsidRPr="00B9788E">
        <w:rPr>
          <w:rFonts w:asciiTheme="majorHAnsi" w:hAnsiTheme="majorHAnsi"/>
          <w:color w:val="auto"/>
          <w:lang w:val="sk-SK"/>
        </w:rPr>
        <w:t xml:space="preserve"> schvaľuje Výročnú správu o hospodárení za rok 201</w:t>
      </w:r>
      <w:r w:rsidR="001F1D41">
        <w:rPr>
          <w:rFonts w:asciiTheme="majorHAnsi" w:hAnsiTheme="majorHAnsi"/>
          <w:color w:val="auto"/>
          <w:lang w:val="sk-SK"/>
        </w:rPr>
        <w:t>9</w:t>
      </w:r>
      <w:r w:rsidRPr="00B9788E">
        <w:rPr>
          <w:rFonts w:asciiTheme="majorHAnsi" w:hAnsiTheme="majorHAnsi"/>
          <w:color w:val="auto"/>
          <w:lang w:val="sk-SK"/>
        </w:rPr>
        <w:t xml:space="preserve"> </w:t>
      </w:r>
      <w:r w:rsidR="00F00CCD">
        <w:rPr>
          <w:rFonts w:asciiTheme="majorHAnsi" w:hAnsiTheme="majorHAnsi"/>
          <w:color w:val="auto"/>
          <w:lang w:val="sk-SK"/>
        </w:rPr>
        <w:t xml:space="preserve"> a rozdelenie výsledku hospodárenia v súlade s návrhom vo výročnej správe o</w:t>
      </w:r>
      <w:r w:rsidR="004E6833">
        <w:rPr>
          <w:rFonts w:asciiTheme="majorHAnsi" w:hAnsiTheme="majorHAnsi"/>
          <w:color w:val="auto"/>
          <w:lang w:val="sk-SK"/>
        </w:rPr>
        <w:t> </w:t>
      </w:r>
      <w:r w:rsidR="00F00CCD">
        <w:rPr>
          <w:rFonts w:asciiTheme="majorHAnsi" w:hAnsiTheme="majorHAnsi"/>
          <w:color w:val="auto"/>
          <w:lang w:val="sk-SK"/>
        </w:rPr>
        <w:t>hospodárení</w:t>
      </w:r>
      <w:r w:rsidR="004E6833">
        <w:rPr>
          <w:rFonts w:asciiTheme="majorHAnsi" w:hAnsiTheme="majorHAnsi"/>
          <w:color w:val="auto"/>
          <w:lang w:val="sk-SK"/>
        </w:rPr>
        <w:t xml:space="preserve"> </w:t>
      </w:r>
    </w:p>
    <w:p w:rsidR="001C47CC" w:rsidRPr="00B9788E" w:rsidRDefault="001C47CC" w:rsidP="001C47CC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B9788E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B9788E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1F1D41" w:rsidRDefault="001F1D41" w:rsidP="001F1D41">
      <w:pPr>
        <w:ind w:left="-993" w:right="-64" w:firstLine="851"/>
        <w:rPr>
          <w:rFonts w:asciiTheme="majorHAnsi" w:hAnsiTheme="majorHAnsi"/>
          <w:b/>
          <w:lang w:val="sk-SK"/>
        </w:rPr>
      </w:pPr>
      <w:r w:rsidRPr="00A32EB0">
        <w:rPr>
          <w:rFonts w:asciiTheme="majorHAnsi" w:hAnsiTheme="majorHAnsi"/>
          <w:b/>
          <w:lang w:val="sk-SK"/>
        </w:rPr>
        <w:lastRenderedPageBreak/>
        <w:t xml:space="preserve">            </w:t>
      </w:r>
    </w:p>
    <w:p w:rsidR="001F1D41" w:rsidRDefault="001F1D41" w:rsidP="001F1D41">
      <w:pPr>
        <w:ind w:left="-993" w:right="-64" w:firstLine="851"/>
        <w:rPr>
          <w:rFonts w:asciiTheme="majorHAnsi" w:hAnsiTheme="majorHAnsi"/>
          <w:b/>
          <w:lang w:val="sk-SK"/>
        </w:rPr>
      </w:pPr>
    </w:p>
    <w:p w:rsidR="001F1D41" w:rsidRDefault="001F1D41" w:rsidP="001F1D41">
      <w:pPr>
        <w:ind w:left="-993" w:right="-64" w:firstLine="851"/>
        <w:rPr>
          <w:rFonts w:asciiTheme="majorHAnsi" w:hAnsiTheme="majorHAnsi"/>
          <w:b/>
          <w:lang w:val="sk-SK"/>
        </w:rPr>
      </w:pPr>
    </w:p>
    <w:p w:rsidR="001F1D41" w:rsidRDefault="001F1D41" w:rsidP="001F1D41">
      <w:pPr>
        <w:ind w:left="-993" w:right="-64" w:firstLine="851"/>
        <w:rPr>
          <w:rFonts w:asciiTheme="majorHAnsi" w:hAnsiTheme="majorHAnsi"/>
          <w:b/>
          <w:lang w:val="sk-SK"/>
        </w:rPr>
      </w:pPr>
    </w:p>
    <w:p w:rsidR="001F1D41" w:rsidRDefault="001F1D41" w:rsidP="001F1D41">
      <w:pPr>
        <w:ind w:left="-993" w:right="-64" w:firstLine="851"/>
        <w:rPr>
          <w:rFonts w:asciiTheme="majorHAnsi" w:hAnsiTheme="majorHAnsi"/>
          <w:b/>
          <w:lang w:val="sk-SK"/>
        </w:rPr>
      </w:pPr>
    </w:p>
    <w:p w:rsidR="001F1D41" w:rsidRPr="00A32EB0" w:rsidRDefault="001F1D41" w:rsidP="001F1D41">
      <w:pPr>
        <w:ind w:left="-993" w:right="-64" w:firstLine="851"/>
        <w:rPr>
          <w:rFonts w:asciiTheme="majorHAnsi" w:hAnsiTheme="majorHAnsi"/>
          <w:b/>
          <w:sz w:val="40"/>
          <w:szCs w:val="40"/>
          <w:lang w:val="sk-SK"/>
        </w:rPr>
      </w:pPr>
      <w:r>
        <w:rPr>
          <w:rFonts w:asciiTheme="majorHAnsi" w:hAnsiTheme="majorHAnsi"/>
          <w:b/>
          <w:lang w:val="sk-SK"/>
        </w:rPr>
        <w:t xml:space="preserve">                 </w:t>
      </w:r>
      <w:r w:rsidRPr="00A32EB0">
        <w:rPr>
          <w:rFonts w:asciiTheme="majorHAnsi" w:hAnsiTheme="majorHAnsi"/>
          <w:b/>
          <w:lang w:val="sk-SK"/>
        </w:rPr>
        <w:t xml:space="preserve"> </w:t>
      </w:r>
      <w:r w:rsidRPr="00A32EB0">
        <w:rPr>
          <w:rFonts w:asciiTheme="majorHAnsi" w:hAnsiTheme="majorHAnsi"/>
          <w:b/>
          <w:sz w:val="40"/>
          <w:szCs w:val="40"/>
          <w:lang w:val="sk-SK"/>
        </w:rPr>
        <w:t>Výročná správa o hospodárení za rok 2019</w:t>
      </w:r>
    </w:p>
    <w:p w:rsidR="001F1D41" w:rsidRPr="00A32EB0" w:rsidRDefault="001F1D41" w:rsidP="001F1D41">
      <w:pPr>
        <w:ind w:left="-993" w:right="-64" w:firstLine="851"/>
        <w:rPr>
          <w:rFonts w:asciiTheme="majorHAnsi" w:hAnsiTheme="majorHAnsi"/>
          <w:b/>
          <w:sz w:val="40"/>
          <w:szCs w:val="40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rPr>
          <w:rFonts w:asciiTheme="majorHAnsi" w:hAnsiTheme="majorHAnsi" w:cs="Times New Roman"/>
          <w:color w:val="auto"/>
          <w:lang w:val="sk-SK"/>
        </w:rPr>
      </w:pPr>
    </w:p>
    <w:p w:rsidR="001F1D41" w:rsidRPr="00A32EB0" w:rsidRDefault="001F1D41" w:rsidP="001F1D41">
      <w:pPr>
        <w:pStyle w:val="Default"/>
        <w:ind w:right="-64"/>
        <w:jc w:val="center"/>
        <w:rPr>
          <w:rFonts w:asciiTheme="majorHAnsi" w:hAnsiTheme="majorHAnsi" w:cs="Times New Roman"/>
          <w:color w:val="auto"/>
          <w:sz w:val="32"/>
          <w:szCs w:val="32"/>
          <w:lang w:val="sk-SK"/>
        </w:rPr>
        <w:sectPr w:rsidR="001F1D41" w:rsidRPr="00A32EB0" w:rsidSect="001353B9">
          <w:headerReference w:type="default" r:id="rId12"/>
          <w:footerReference w:type="even" r:id="rId13"/>
          <w:footerReference w:type="default" r:id="rId14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A32EB0">
        <w:rPr>
          <w:rFonts w:asciiTheme="majorHAnsi" w:hAnsiTheme="majorHAnsi" w:cs="Times New Roman"/>
          <w:color w:val="auto"/>
          <w:sz w:val="32"/>
          <w:szCs w:val="32"/>
          <w:lang w:val="sk-SK"/>
        </w:rPr>
        <w:t xml:space="preserve"> Máj 2020</w:t>
      </w:r>
    </w:p>
    <w:p w:rsidR="001F1D41" w:rsidRPr="00A32EB0" w:rsidRDefault="001F1D41" w:rsidP="001F1D41">
      <w:pPr>
        <w:pStyle w:val="Nadpis1"/>
        <w:numPr>
          <w:ilvl w:val="0"/>
          <w:numId w:val="3"/>
        </w:numPr>
        <w:spacing w:before="0" w:after="0"/>
        <w:ind w:left="0" w:right="-64" w:firstLine="0"/>
        <w:jc w:val="both"/>
        <w:rPr>
          <w:rFonts w:asciiTheme="majorHAnsi" w:hAnsiTheme="majorHAnsi" w:cs="Times New Roman"/>
          <w:sz w:val="24"/>
          <w:szCs w:val="24"/>
        </w:rPr>
      </w:pPr>
      <w:r w:rsidRPr="00A32EB0">
        <w:rPr>
          <w:rFonts w:asciiTheme="majorHAnsi" w:hAnsiTheme="majorHAnsi" w:cs="Times New Roman"/>
          <w:sz w:val="24"/>
          <w:szCs w:val="24"/>
        </w:rPr>
        <w:lastRenderedPageBreak/>
        <w:t>Úvod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cs-CZ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Výročná správa o hospodárení Slovenskej technickej univerzity v Bratislave za rok 2019 je vypracovaná v súlade so zákonom č. 131/2002 Z.z.  § 20 ods. 1 písm. b) a podľa metodického usmernenia Ministerstva školstva, vedy, výskumu a športu SR k výročnej správne o hospodárení verejnej vysokej školy za rok 2019. Údaje vo výročnej správe vychádzajú z riadne vedeného účtovníctva za rok 2019.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suppressAutoHyphens/>
        <w:ind w:left="0" w:right="-64"/>
        <w:jc w:val="both"/>
        <w:rPr>
          <w:rFonts w:asciiTheme="majorHAnsi" w:hAnsiTheme="majorHAnsi"/>
          <w:b/>
          <w:bCs/>
        </w:rPr>
      </w:pPr>
      <w:r w:rsidRPr="00A32EB0">
        <w:rPr>
          <w:rFonts w:asciiTheme="majorHAnsi" w:hAnsiTheme="majorHAnsi"/>
        </w:rPr>
        <w:t>Prezentované výsledky zahŕňajú hospodárenie celej STU vrátane všetkých súčastí univerzity – jednotlivých fakúlt</w:t>
      </w:r>
      <w:r>
        <w:rPr>
          <w:rFonts w:asciiTheme="majorHAnsi" w:hAnsiTheme="majorHAnsi"/>
        </w:rPr>
        <w:t>,</w:t>
      </w:r>
      <w:r w:rsidRPr="00A32EB0">
        <w:rPr>
          <w:rFonts w:asciiTheme="majorHAnsi" w:hAnsiTheme="majorHAnsi"/>
        </w:rPr>
        <w:t xml:space="preserve"> univerzitných pracovísk a účelových zariadení. 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 w:eastAsia="cs-CZ"/>
        </w:rPr>
      </w:pP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pStyle w:val="Nadpis1"/>
        <w:numPr>
          <w:ilvl w:val="0"/>
          <w:numId w:val="3"/>
        </w:numPr>
        <w:suppressAutoHyphens/>
        <w:spacing w:before="0" w:after="0"/>
        <w:ind w:left="709" w:right="-64" w:hanging="720"/>
        <w:jc w:val="both"/>
        <w:rPr>
          <w:rFonts w:asciiTheme="majorHAnsi" w:hAnsiTheme="majorHAnsi" w:cs="Times New Roman"/>
          <w:sz w:val="24"/>
          <w:szCs w:val="24"/>
        </w:rPr>
      </w:pPr>
      <w:r w:rsidRPr="00A32EB0">
        <w:rPr>
          <w:rFonts w:asciiTheme="majorHAnsi" w:hAnsiTheme="majorHAnsi" w:cs="Times New Roman"/>
          <w:sz w:val="24"/>
          <w:szCs w:val="24"/>
        </w:rPr>
        <w:t>Ročná účtovná závierka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cs-CZ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color w:val="000000" w:themeColor="text1"/>
          <w:lang w:val="sk-SK" w:eastAsia="sk-SK"/>
        </w:rPr>
      </w:pPr>
      <w:bookmarkStart w:id="1" w:name="RANGE!A3"/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Pri zostavovaní účtovnej závierky za rok 2019 Slovenská technická univerzita v Bratislave postupovala podľa opatrenia  č. </w:t>
      </w:r>
      <w:r w:rsidRPr="00A32EB0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>MF/017353/2017-352 zo dňa 19. decembra 2017, ktorým sa mení a  dopĺňa opatrenie</w:t>
      </w:r>
      <w:r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 xml:space="preserve"> č. MF/20166/2015-74 zo dňa 2. d</w:t>
      </w:r>
      <w:r w:rsidRPr="00A32EB0">
        <w:rPr>
          <w:rFonts w:asciiTheme="majorHAnsi" w:eastAsia="Times New Roman" w:hAnsiTheme="majorHAnsi" w:cs="Times New Roman"/>
          <w:color w:val="000000" w:themeColor="text1"/>
          <w:lang w:val="sk-SK" w:eastAsia="sk-SK"/>
        </w:rPr>
        <w:t>ecembra 2015, ktorým sa  ustanovujú podrobnosti o usporiadaní, označovaní  a obsahovom vymedzení položiek individuálnej účtovnej závierky, termíny a miesto ukladania individuálnej účtovnej závierky a výročnej správy pre účtovné jednotky účtujúce v sústave podvojného účtovníctva, ktoré nie sú zriadené alebo založené na účely podnikania, podľa  opatrenia č. MF/18977/2015-31 z 10. decembra 2015, ktorým sa ustanovuje usporiadanie, obsahové vymedzenie, spôsob, termín a miesto predkladania informácií z účtovníctva a údajov potrebných na účely hodnotenia plnenia rozpočtu verejnej správy, podľa opatrenia č. MF/23377/2014-74 z 3. decembra 2014, ktorým sa ustanovujú podrobnosti o individuálnej účtovnej závierke a rozsahu údajov určených z individuálnej účtovnej závierky na zverejnenie pre veľké účtovné jednotky a subjekty verejného záujmu.</w:t>
      </w:r>
    </w:p>
    <w:p w:rsidR="001F1D41" w:rsidRPr="00A32EB0" w:rsidRDefault="001F1D41" w:rsidP="001F1D41">
      <w:pPr>
        <w:spacing w:before="100" w:beforeAutospacing="1" w:after="100" w:afterAutospacing="1"/>
        <w:ind w:right="-64"/>
        <w:jc w:val="both"/>
        <w:rPr>
          <w:rFonts w:asciiTheme="majorHAnsi" w:hAnsiTheme="majorHAnsi" w:cs="Times New Roman"/>
          <w:lang w:val="sk-SK" w:eastAsia="sk-SK"/>
        </w:rPr>
      </w:pPr>
      <w:r w:rsidRPr="00A32EB0">
        <w:rPr>
          <w:rFonts w:asciiTheme="majorHAnsi" w:hAnsiTheme="majorHAnsi" w:cs="Times New Roman"/>
          <w:lang w:val="sk-SK"/>
        </w:rPr>
        <w:t xml:space="preserve">Cieľom účtovnej závierky </w:t>
      </w:r>
      <w:r w:rsidRPr="00A32EB0">
        <w:rPr>
          <w:rFonts w:asciiTheme="majorHAnsi" w:hAnsiTheme="majorHAnsi" w:cs="Times New Roman"/>
          <w:lang w:val="sk-SK" w:eastAsia="sk-SK"/>
        </w:rPr>
        <w:t xml:space="preserve">je poskytnúť </w:t>
      </w:r>
      <w:r>
        <w:rPr>
          <w:rFonts w:asciiTheme="majorHAnsi" w:hAnsiTheme="majorHAnsi" w:cs="Times New Roman"/>
          <w:lang w:val="sk-SK" w:eastAsia="sk-SK"/>
        </w:rPr>
        <w:t xml:space="preserve">komplexné </w:t>
      </w:r>
      <w:r w:rsidRPr="00A32EB0">
        <w:rPr>
          <w:rFonts w:asciiTheme="majorHAnsi" w:hAnsiTheme="majorHAnsi" w:cs="Times New Roman"/>
          <w:lang w:val="sk-SK" w:eastAsia="sk-SK"/>
        </w:rPr>
        <w:t>informácie</w:t>
      </w:r>
      <w:r>
        <w:rPr>
          <w:rFonts w:asciiTheme="majorHAnsi" w:hAnsiTheme="majorHAnsi" w:cs="Times New Roman"/>
          <w:lang w:val="sk-SK" w:eastAsia="sk-SK"/>
        </w:rPr>
        <w:t xml:space="preserve"> o hospodárení, majetku a finančnej situácii </w:t>
      </w:r>
      <w:r w:rsidRPr="00A32EB0">
        <w:rPr>
          <w:rFonts w:asciiTheme="majorHAnsi" w:hAnsiTheme="majorHAnsi" w:cs="Times New Roman"/>
          <w:lang w:val="sk-SK" w:eastAsia="sk-SK"/>
        </w:rPr>
        <w:t>STU. Účtovná závierka poskytuje  informácie o: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sk-SK"/>
        </w:rPr>
      </w:pPr>
      <w:r w:rsidRPr="00A32EB0">
        <w:rPr>
          <w:rFonts w:asciiTheme="majorHAnsi" w:hAnsiTheme="majorHAnsi" w:cs="Times New Roman"/>
          <w:lang w:val="sk-SK" w:eastAsia="sk-SK"/>
        </w:rPr>
        <w:t>(a) majetku;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sk-SK"/>
        </w:rPr>
      </w:pPr>
      <w:r w:rsidRPr="00A32EB0">
        <w:rPr>
          <w:rFonts w:asciiTheme="majorHAnsi" w:hAnsiTheme="majorHAnsi" w:cs="Times New Roman"/>
          <w:lang w:val="sk-SK" w:eastAsia="sk-SK"/>
        </w:rPr>
        <w:t>(b) záväzkoch;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sk-SK"/>
        </w:rPr>
      </w:pPr>
      <w:r w:rsidRPr="00A32EB0">
        <w:rPr>
          <w:rFonts w:asciiTheme="majorHAnsi" w:hAnsiTheme="majorHAnsi" w:cs="Times New Roman"/>
          <w:lang w:val="sk-SK" w:eastAsia="sk-SK"/>
        </w:rPr>
        <w:t>(c) vlastnom imaní;</w:t>
      </w:r>
    </w:p>
    <w:p w:rsidR="001F1D41" w:rsidRPr="00A32EB0" w:rsidRDefault="001F1D41" w:rsidP="001F1D41">
      <w:pPr>
        <w:ind w:right="-64"/>
        <w:rPr>
          <w:rFonts w:asciiTheme="majorHAnsi" w:hAnsiTheme="majorHAnsi" w:cs="Times New Roman"/>
          <w:lang w:val="sk-SK" w:eastAsia="sk-SK"/>
        </w:rPr>
      </w:pPr>
      <w:r w:rsidRPr="00A32EB0">
        <w:rPr>
          <w:rFonts w:asciiTheme="majorHAnsi" w:hAnsiTheme="majorHAnsi" w:cs="Times New Roman"/>
          <w:lang w:val="sk-SK" w:eastAsia="sk-SK"/>
        </w:rPr>
        <w:t xml:space="preserve">(d) nákladoch a výnosoch,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Samotnej účtovnej závierke STU predchádzali činnosti, ktoré  vyplynuli  z  vnútorných predpisov STU na vykonanie účtovnej uzávierky a účtovnej závierky, v ktorých  bol  stanovený časový harmonogram prác a ich rozsah s uvedením zodpovedných osôb. </w:t>
      </w:r>
    </w:p>
    <w:p w:rsidR="001F1D41" w:rsidRPr="00A32EB0" w:rsidRDefault="001F1D41" w:rsidP="001F1D41">
      <w:pPr>
        <w:pStyle w:val="Odsekzoznamu"/>
        <w:ind w:left="720" w:right="-64"/>
        <w:jc w:val="both"/>
        <w:rPr>
          <w:rFonts w:asciiTheme="majorHAnsi" w:hAnsiTheme="majorHAnsi"/>
        </w:rPr>
      </w:pPr>
    </w:p>
    <w:bookmarkEnd w:id="1"/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Za STU bola účtovná závierka zostavená z údajov v ekonomickom informačnom systéme MAGION. 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lastRenderedPageBreak/>
        <w:t>Súčasťou účtovnej závierky sú výkazy, ktoré tvoria  samostatnú prílohu výročnej správy, a to:</w:t>
      </w:r>
    </w:p>
    <w:p w:rsidR="001F1D41" w:rsidRPr="00A32EB0" w:rsidRDefault="001F1D41" w:rsidP="001F1D41">
      <w:pPr>
        <w:numPr>
          <w:ilvl w:val="0"/>
          <w:numId w:val="1"/>
        </w:numPr>
        <w:suppressAutoHyphens/>
        <w:ind w:right="-64"/>
        <w:jc w:val="both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b/>
          <w:bCs/>
          <w:lang w:val="sk-SK"/>
        </w:rPr>
        <w:t>Súvaha</w:t>
      </w:r>
    </w:p>
    <w:p w:rsidR="001F1D41" w:rsidRPr="00A32EB0" w:rsidRDefault="001F1D41" w:rsidP="001F1D41">
      <w:pPr>
        <w:suppressAutoHyphens/>
        <w:ind w:left="720" w:right="-64" w:hanging="360"/>
        <w:jc w:val="both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b/>
          <w:bCs/>
          <w:lang w:val="sk-SK"/>
        </w:rPr>
        <w:t>b)</w:t>
      </w:r>
      <w:r w:rsidRPr="00A32EB0">
        <w:rPr>
          <w:rFonts w:asciiTheme="majorHAnsi" w:hAnsiTheme="majorHAnsi" w:cs="Times New Roman"/>
          <w:b/>
          <w:bCs/>
          <w:lang w:val="sk-SK"/>
        </w:rPr>
        <w:tab/>
        <w:t>Výkaz ziskov a strát –</w:t>
      </w:r>
      <w:r w:rsidRPr="00A32EB0">
        <w:rPr>
          <w:rFonts w:asciiTheme="majorHAnsi" w:hAnsiTheme="majorHAnsi" w:cs="Times New Roman"/>
          <w:lang w:val="sk-SK"/>
        </w:rPr>
        <w:t xml:space="preserve"> sumárne za celú STU s členením za hlavnú činnosť nezdaňovanú a ekonomickú činnosť.</w:t>
      </w:r>
      <w:r>
        <w:rPr>
          <w:rFonts w:asciiTheme="majorHAnsi" w:hAnsiTheme="majorHAnsi" w:cs="Times New Roman"/>
          <w:lang w:val="sk-SK"/>
        </w:rPr>
        <w:t xml:space="preserve"> Výkaz ziskov a strát sa popisuje</w:t>
      </w:r>
      <w:r w:rsidRPr="00A32EB0">
        <w:rPr>
          <w:rFonts w:asciiTheme="majorHAnsi" w:hAnsiTheme="majorHAnsi" w:cs="Times New Roman"/>
          <w:lang w:val="sk-SK"/>
        </w:rPr>
        <w:t xml:space="preserve"> v zmysle metodického usmernenia osobitne za STU bez sociálnej podpory študentov, osobitne za oblasť sociálnej podpory študentov</w:t>
      </w:r>
    </w:p>
    <w:p w:rsidR="001F1D41" w:rsidRPr="00A32EB0" w:rsidRDefault="001F1D41" w:rsidP="001F1D41">
      <w:pPr>
        <w:numPr>
          <w:ilvl w:val="0"/>
          <w:numId w:val="2"/>
        </w:numPr>
        <w:suppressAutoHyphens/>
        <w:ind w:right="-64"/>
        <w:jc w:val="both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b/>
          <w:bCs/>
          <w:lang w:val="sk-SK"/>
        </w:rPr>
        <w:t>Poznámky k účtovnej závierke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  <w:b/>
        </w:rPr>
        <w:t>2.1 Súvaha</w:t>
      </w:r>
      <w:r w:rsidRPr="00A32EB0">
        <w:rPr>
          <w:rFonts w:asciiTheme="majorHAnsi" w:hAnsiTheme="majorHAnsi"/>
        </w:rPr>
        <w:t xml:space="preserve"> 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</w:pPr>
      <w:r w:rsidRPr="00A32EB0">
        <w:rPr>
          <w:rFonts w:asciiTheme="majorHAnsi" w:hAnsiTheme="majorHAnsi"/>
          <w:lang w:val="sk-SK"/>
        </w:rPr>
        <w:t>Celková hodnota majetku k 31.12.2019  predstavuje 279 754 160,90 EUR. Oproti predchádzajúcemu roku je to pokles o </w:t>
      </w:r>
      <w:r w:rsidRPr="00A32EB0"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  <w:t>4 211 498,92 EUR.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  <w:b/>
        </w:rPr>
      </w:pPr>
    </w:p>
    <w:p w:rsidR="001F1D41" w:rsidRPr="00A32EB0" w:rsidRDefault="001F1D41" w:rsidP="001F1D41">
      <w:pPr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Hodnota neobežného majetku (dlhodobý hmotný, nehmotný a finančný) poklesla oproti roku 2018 o </w:t>
      </w:r>
      <w:r w:rsidRPr="00A32EB0"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  <w:t>5 540 504,28  EUR</w:t>
      </w:r>
      <w:r w:rsidRPr="00A32EB0">
        <w:rPr>
          <w:rFonts w:asciiTheme="majorHAnsi" w:hAnsiTheme="majorHAnsi" w:cs="Times New Roman"/>
          <w:lang w:val="sk-SK"/>
        </w:rPr>
        <w:t xml:space="preserve">.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2314F9" w:rsidRDefault="001F1D41" w:rsidP="001F1D41">
      <w:pPr>
        <w:spacing w:after="200" w:line="276" w:lineRule="auto"/>
        <w:ind w:right="-64"/>
        <w:contextualSpacing/>
        <w:jc w:val="both"/>
        <w:rPr>
          <w:rFonts w:asciiTheme="majorHAnsi" w:eastAsiaTheme="minorHAnsi" w:hAnsiTheme="majorHAnsi" w:cstheme="majorHAnsi"/>
          <w:lang w:val="sk-SK"/>
        </w:rPr>
      </w:pPr>
      <w:r w:rsidRPr="002314F9">
        <w:rPr>
          <w:rFonts w:asciiTheme="majorHAnsi" w:eastAsiaTheme="minorHAnsi" w:hAnsiTheme="majorHAnsi" w:cstheme="majorHAnsi"/>
          <w:lang w:val="sk-SK"/>
        </w:rPr>
        <w:t>Z nehmotného majetku najväčší pokles hodnoty „majetku netto“ zaznamenal softvér. Na túto skutočnosť mali podstatný vplyv odpisy 287 841 EUR a vyradenie softvéru v hodnote 164 458,20 EUR.</w:t>
      </w:r>
    </w:p>
    <w:p w:rsidR="001F1D41" w:rsidRPr="002314F9" w:rsidRDefault="001F1D41" w:rsidP="001F1D41">
      <w:pPr>
        <w:spacing w:after="200" w:line="276" w:lineRule="auto"/>
        <w:ind w:right="-64"/>
        <w:contextualSpacing/>
        <w:jc w:val="both"/>
        <w:rPr>
          <w:rFonts w:asciiTheme="majorHAnsi" w:eastAsiaTheme="minorHAnsi" w:hAnsiTheme="majorHAnsi" w:cstheme="majorHAnsi"/>
          <w:lang w:val="sk-SK"/>
        </w:rPr>
      </w:pPr>
    </w:p>
    <w:p w:rsidR="001F1D41" w:rsidRPr="002314F9" w:rsidRDefault="001F1D41" w:rsidP="001F1D41">
      <w:pPr>
        <w:jc w:val="both"/>
        <w:rPr>
          <w:rFonts w:asciiTheme="majorHAnsi" w:eastAsiaTheme="minorHAnsi" w:hAnsiTheme="majorHAnsi" w:cstheme="majorHAnsi"/>
          <w:lang w:val="sk-SK"/>
        </w:rPr>
      </w:pPr>
      <w:r w:rsidRPr="002314F9">
        <w:rPr>
          <w:rFonts w:asciiTheme="majorHAnsi" w:eastAsiaTheme="minorHAnsi" w:hAnsiTheme="majorHAnsi" w:cstheme="majorHAnsi"/>
          <w:lang w:val="sk-SK"/>
        </w:rPr>
        <w:t>Dlhodobý  hmotný majetok poklesol o </w:t>
      </w:r>
      <w:r w:rsidRPr="002314F9">
        <w:rPr>
          <w:rFonts w:asciiTheme="majorHAnsi" w:eastAsia="Times New Roman" w:hAnsiTheme="majorHAnsi" w:cstheme="majorHAnsi"/>
          <w:color w:val="000000"/>
          <w:lang w:val="sk-SK" w:eastAsia="sk-SK"/>
        </w:rPr>
        <w:t>5 347 972,19 EUR</w:t>
      </w:r>
      <w:r w:rsidRPr="002314F9">
        <w:rPr>
          <w:rFonts w:asciiTheme="majorHAnsi" w:eastAsiaTheme="minorHAnsi" w:hAnsiTheme="majorHAnsi" w:cstheme="majorHAnsi"/>
          <w:lang w:val="sk-SK"/>
        </w:rPr>
        <w:t>. Pokles hodnoty bol spôsobený  poklesom hodnoty samostatných hnuteľných vecí a to o </w:t>
      </w:r>
      <w:r w:rsidRPr="002314F9">
        <w:rPr>
          <w:rFonts w:asciiTheme="majorHAnsi" w:eastAsia="Times New Roman" w:hAnsiTheme="majorHAnsi" w:cstheme="majorHAnsi"/>
          <w:color w:val="000000"/>
          <w:lang w:val="sk-SK" w:eastAsia="sk-SK"/>
        </w:rPr>
        <w:t xml:space="preserve">10 842 644,40 EUR, na ktorý malo vplyv vyradenie v hodnote 2 087 061,05 EUR a odpisy </w:t>
      </w:r>
      <w:r w:rsidRPr="002314F9">
        <w:rPr>
          <w:rFonts w:asciiTheme="majorHAnsi" w:eastAsiaTheme="minorHAnsi" w:hAnsiTheme="majorHAnsi" w:cstheme="majorHAnsi"/>
          <w:lang w:val="sk-SK"/>
        </w:rPr>
        <w:t xml:space="preserve">vo výške 11 598 472,89 EUR. </w:t>
      </w:r>
    </w:p>
    <w:p w:rsidR="001F1D41" w:rsidRPr="002314F9" w:rsidRDefault="001F1D41" w:rsidP="001F1D41">
      <w:pPr>
        <w:jc w:val="both"/>
        <w:rPr>
          <w:rFonts w:asciiTheme="majorHAnsi" w:eastAsiaTheme="minorHAnsi" w:hAnsiTheme="majorHAnsi" w:cstheme="majorHAnsi"/>
          <w:lang w:val="sk-SK"/>
        </w:rPr>
      </w:pPr>
    </w:p>
    <w:p w:rsidR="001F1D41" w:rsidRPr="00A32EB0" w:rsidRDefault="001F1D41" w:rsidP="001F1D41">
      <w:pPr>
        <w:jc w:val="both"/>
        <w:rPr>
          <w:rFonts w:asciiTheme="majorHAnsi" w:eastAsiaTheme="minorHAnsi" w:hAnsiTheme="majorHAnsi" w:cs="Times New Roman"/>
          <w:lang w:val="sk-SK"/>
        </w:rPr>
      </w:pPr>
      <w:r w:rsidRPr="002314F9">
        <w:rPr>
          <w:rFonts w:asciiTheme="majorHAnsi" w:eastAsiaTheme="minorHAnsi" w:hAnsiTheme="majorHAnsi" w:cstheme="majorHAnsi"/>
          <w:lang w:val="sk-SK"/>
        </w:rPr>
        <w:t>Na celkovú</w:t>
      </w:r>
      <w:r w:rsidRPr="00A32EB0">
        <w:rPr>
          <w:rFonts w:asciiTheme="majorHAnsi" w:eastAsiaTheme="minorHAnsi" w:hAnsiTheme="majorHAnsi" w:cs="Times New Roman"/>
          <w:lang w:val="sk-SK"/>
        </w:rPr>
        <w:t xml:space="preserve"> hodnotu majetku malo vplyv aj obstaranie majetku v hodnote 7 329 830,42 EUR, ktorý k 31. 12.2019 nebol zaradený.</w:t>
      </w:r>
    </w:p>
    <w:p w:rsidR="001F1D41" w:rsidRPr="00A32EB0" w:rsidRDefault="001F1D41" w:rsidP="001F1D41">
      <w:pPr>
        <w:ind w:right="-64"/>
        <w:contextualSpacing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contextualSpacing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Hodnota dlhodobého finančného majetku predstavuje podiel STU v dcérskej spoločnosti STU Scientific, s.r.o. vo výške 122 273,95 EUR,  vklad do Národného centra transferu technológií vo výške 500 EUR a do STU Centrum služieb, spol. s r.o. vo výške 5</w:t>
      </w:r>
      <w:r>
        <w:rPr>
          <w:rFonts w:asciiTheme="majorHAnsi" w:hAnsiTheme="majorHAnsi" w:cs="Times New Roman"/>
          <w:lang w:val="sk-SK"/>
        </w:rPr>
        <w:t xml:space="preserve"> </w:t>
      </w:r>
      <w:r w:rsidRPr="00A32EB0">
        <w:rPr>
          <w:rFonts w:asciiTheme="majorHAnsi" w:hAnsiTheme="majorHAnsi" w:cs="Times New Roman"/>
          <w:lang w:val="sk-SK"/>
        </w:rPr>
        <w:t>000 EUR.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Stav obežného majetku STU k 31.12.2019 bol 43 024 769,37 EUR. Oproti minulému roku je to nárast o </w:t>
      </w:r>
      <w:r w:rsidRPr="00A32EB0"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  <w:t xml:space="preserve">1 089 993,65 EUR. </w:t>
      </w:r>
      <w:r w:rsidRPr="00A32EB0">
        <w:rPr>
          <w:rFonts w:asciiTheme="majorHAnsi" w:hAnsiTheme="majorHAnsi" w:cs="Times New Roman"/>
          <w:lang w:val="sk-SK"/>
        </w:rPr>
        <w:t xml:space="preserve"> Z celkového stavu obežného majetku </w:t>
      </w:r>
      <w:r>
        <w:rPr>
          <w:rFonts w:asciiTheme="majorHAnsi" w:hAnsiTheme="majorHAnsi" w:cs="Times New Roman"/>
          <w:lang w:val="sk-SK"/>
        </w:rPr>
        <w:t>tvorí najväčšiu časť finančný majetok na účtoch STU vo výške 39 685 120,55. Zásoby predstavujú</w:t>
      </w:r>
      <w:r w:rsidRPr="00A32EB0">
        <w:rPr>
          <w:rFonts w:asciiTheme="majorHAnsi" w:hAnsiTheme="majorHAnsi" w:cs="Times New Roman"/>
          <w:lang w:val="sk-SK"/>
        </w:rPr>
        <w:t xml:space="preserve"> 846 174,69 EUR, z toho materiál 488 867,33 EUR, (kancelársky materiál, hygienické potreby, inštalačný materiál, potraviny...), výrobky 354 921,02 EUR (stav hotových výrobkov vo Vydavateľstve</w:t>
      </w:r>
      <w:r>
        <w:rPr>
          <w:rFonts w:asciiTheme="majorHAnsi" w:hAnsiTheme="majorHAnsi" w:cs="Times New Roman"/>
          <w:lang w:val="sk-SK"/>
        </w:rPr>
        <w:t xml:space="preserve"> Spektrum STU</w:t>
      </w:r>
      <w:r w:rsidRPr="00A32EB0">
        <w:rPr>
          <w:rFonts w:asciiTheme="majorHAnsi" w:hAnsiTheme="majorHAnsi" w:cs="Times New Roman"/>
          <w:lang w:val="sk-SK"/>
        </w:rPr>
        <w:t>), tovar 2 386,34 EUR - z toho FEI 742,50 EUR, MTF 1 474,04 EUR, ŠDaJ 23,21 EUR.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Stav pohľadávok k 31.12.2019 bol </w:t>
      </w:r>
      <w:r w:rsidRPr="00A32EB0"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  <w:t>2 443 694,90 EUR</w:t>
      </w:r>
      <w:r w:rsidRPr="00A32EB0">
        <w:rPr>
          <w:rFonts w:asciiTheme="majorHAnsi" w:hAnsiTheme="majorHAnsi" w:cs="Times New Roman"/>
          <w:lang w:val="sk-SK"/>
        </w:rPr>
        <w:t>, z toho 15 086,82 EUR sú dlhodobé pohľadávky ŠDaJ za poskytnuté služby nájomcom – hlavne nezaplatené energie, ktoré  STU vymáha súdnou cestou. Oproti minulému roku pohľadávky poklesli  o </w:t>
      </w:r>
      <w:r w:rsidRPr="00A32EB0">
        <w:rPr>
          <w:rFonts w:ascii="Calibri" w:eastAsia="Times New Roman" w:hAnsi="Calibri" w:cs="Times New Roman"/>
          <w:color w:val="000000"/>
          <w:sz w:val="22"/>
          <w:szCs w:val="22"/>
          <w:lang w:val="sk-SK" w:eastAsia="sk-SK"/>
        </w:rPr>
        <w:t xml:space="preserve">662 244,18 EUR. </w:t>
      </w:r>
      <w:r w:rsidRPr="00A32EB0">
        <w:rPr>
          <w:rFonts w:asciiTheme="majorHAnsi" w:hAnsiTheme="majorHAnsi" w:cs="Times New Roman"/>
          <w:lang w:val="sk-SK"/>
        </w:rPr>
        <w:t xml:space="preserve"> Najväčšiu položku  celkového objemu krátkodobých pohľadávok  1 597 473,53 EUR, tvoria pohľadávky z obchodného styku.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972ACD" w:rsidRDefault="001F1D41" w:rsidP="001F1D41">
      <w:pPr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Stav na </w:t>
      </w:r>
      <w:r w:rsidRPr="00972ACD">
        <w:rPr>
          <w:rFonts w:asciiTheme="majorHAnsi" w:hAnsiTheme="majorHAnsi" w:cs="Times New Roman"/>
          <w:lang w:val="sk-SK"/>
        </w:rPr>
        <w:t>bankových účtoch a v pokladnici k 31.12. 2019 za celú STU bol 39 734 899,78  EUR, oproti roku 2018 je to nárast o </w:t>
      </w:r>
      <w:r w:rsidRPr="00972ACD">
        <w:rPr>
          <w:rFonts w:ascii="Calibri" w:eastAsia="Times New Roman" w:hAnsi="Calibri" w:cs="Times New Roman"/>
          <w:color w:val="000000"/>
          <w:lang w:val="sk-SK" w:eastAsia="sk-SK"/>
        </w:rPr>
        <w:t>1 738 278 EUR</w:t>
      </w:r>
      <w:r w:rsidRPr="00972ACD">
        <w:rPr>
          <w:rFonts w:asciiTheme="majorHAnsi" w:hAnsiTheme="majorHAnsi" w:cs="Times New Roman"/>
          <w:lang w:val="sk-SK"/>
        </w:rPr>
        <w:t xml:space="preserve">. Stav na bankových účtoch  podľa druhu účtu je zobrazený v tabuľke   č. </w:t>
      </w:r>
      <w:r>
        <w:rPr>
          <w:rFonts w:asciiTheme="majorHAnsi" w:hAnsiTheme="majorHAnsi" w:cs="Times New Roman"/>
          <w:lang w:val="sk-SK"/>
        </w:rPr>
        <w:t>16</w:t>
      </w:r>
      <w:r w:rsidRPr="00972ACD">
        <w:rPr>
          <w:rFonts w:asciiTheme="majorHAnsi" w:hAnsiTheme="majorHAnsi" w:cs="Times New Roman"/>
          <w:lang w:val="sk-SK"/>
        </w:rPr>
        <w:t xml:space="preserve"> (rozdiel medzi vykazovaným stavom a stavom uvádzaným v T16 sú ceniny v hodnote 49 779,23 EUR</w:t>
      </w:r>
      <w:r>
        <w:rPr>
          <w:rFonts w:asciiTheme="majorHAnsi" w:hAnsiTheme="majorHAnsi" w:cs="Times New Roman"/>
          <w:lang w:val="sk-SK"/>
        </w:rPr>
        <w:t>.</w:t>
      </w:r>
    </w:p>
    <w:p w:rsidR="001F1D41" w:rsidRPr="00972ACD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972ACD">
        <w:rPr>
          <w:rFonts w:asciiTheme="majorHAnsi" w:hAnsiTheme="majorHAnsi" w:cs="Times New Roman"/>
          <w:lang w:val="sk-SK"/>
        </w:rPr>
        <w:t>Stav účtov časového rozlíšenia k 31. 12.2019 bol 325 545,25 EUR, z toho náklady budúcich období 223 137,34 EUR a príjmy budúcich</w:t>
      </w:r>
      <w:r w:rsidRPr="00A32EB0">
        <w:rPr>
          <w:rFonts w:asciiTheme="majorHAnsi" w:hAnsiTheme="majorHAnsi" w:cs="Times New Roman"/>
          <w:lang w:val="sk-SK"/>
        </w:rPr>
        <w:t xml:space="preserve"> období 102 407,91 EUR. Náklady budúcich období predstavujú výdavky, ktoré boli uhradené do 31.12.2019, avšak nákladom sa stanú až roku 2020 – predplatné novín, nájomné, vložné na konferencie, poistenie a pod.</w:t>
      </w:r>
      <w:r>
        <w:rPr>
          <w:rFonts w:asciiTheme="majorHAnsi" w:hAnsiTheme="majorHAnsi" w:cs="Times New Roman"/>
          <w:lang w:val="sk-SK"/>
        </w:rPr>
        <w:t xml:space="preserve"> P</w:t>
      </w:r>
      <w:r w:rsidRPr="00A32EB0">
        <w:rPr>
          <w:rFonts w:asciiTheme="majorHAnsi" w:hAnsiTheme="majorHAnsi" w:cs="Times New Roman"/>
          <w:lang w:val="sk-SK"/>
        </w:rPr>
        <w:t>ríjmy budúcich období – ide o výnosy, ktoré patria do účtovného obdobia 2019, ale uhradené budú až v roku 2020.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Pasíva tvoria zdroje krytia majetku. Z celkového objemu vlastné zdroje krytia (imanie, fondy a hospodársky výsledok) predstavujú 143 228 092,28 EUR, čo predstavuje 51,20%, cudzie zdroje </w:t>
      </w:r>
      <w:r>
        <w:rPr>
          <w:rFonts w:asciiTheme="majorHAnsi" w:hAnsiTheme="majorHAnsi" w:cs="Times New Roman"/>
          <w:lang w:val="sk-SK"/>
        </w:rPr>
        <w:t>(rezervy, záväzky</w:t>
      </w:r>
      <w:r w:rsidRPr="00A32EB0">
        <w:rPr>
          <w:rFonts w:asciiTheme="majorHAnsi" w:hAnsiTheme="majorHAnsi" w:cs="Times New Roman"/>
          <w:lang w:val="sk-SK"/>
        </w:rPr>
        <w:t>) tvoria 2,93 %  a  časové rozlíšenie 45,87</w:t>
      </w:r>
      <w:r>
        <w:rPr>
          <w:rFonts w:asciiTheme="majorHAnsi" w:hAnsiTheme="majorHAnsi" w:cs="Times New Roman"/>
          <w:lang w:val="sk-SK"/>
        </w:rPr>
        <w:t>%</w:t>
      </w:r>
      <w:r w:rsidRPr="00A32EB0">
        <w:rPr>
          <w:rFonts w:asciiTheme="majorHAnsi" w:hAnsiTheme="majorHAnsi" w:cs="Times New Roman"/>
          <w:lang w:val="sk-SK"/>
        </w:rPr>
        <w:t>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Stav účtov časového rozlíšenia k 31.12.2019 bol 128 322 845,76 EUR, z</w:t>
      </w:r>
      <w:r>
        <w:rPr>
          <w:rFonts w:asciiTheme="majorHAnsi" w:hAnsiTheme="majorHAnsi" w:cs="Times New Roman"/>
          <w:lang w:val="sk-SK"/>
        </w:rPr>
        <w:t xml:space="preserve"> toho výdavky budúcich období </w:t>
      </w:r>
      <w:r w:rsidRPr="00A32EB0">
        <w:rPr>
          <w:rFonts w:asciiTheme="majorHAnsi" w:hAnsiTheme="majorHAnsi" w:cs="Times New Roman"/>
          <w:lang w:val="sk-SK"/>
        </w:rPr>
        <w:t>sú vo výške 240 395,85 EUR a výnosy budúcich období 128 082 449,91 EUR. Výnosy budúcich období  predstavujú príjmy, ktoré patria d</w:t>
      </w:r>
      <w:r>
        <w:rPr>
          <w:rFonts w:asciiTheme="majorHAnsi" w:hAnsiTheme="majorHAnsi" w:cs="Times New Roman"/>
          <w:lang w:val="sk-SK"/>
        </w:rPr>
        <w:t>o výnosov až v nasledujúcich rokoch</w:t>
      </w:r>
      <w:r w:rsidRPr="00A32EB0">
        <w:rPr>
          <w:rFonts w:asciiTheme="majorHAnsi" w:hAnsiTheme="majorHAnsi" w:cs="Times New Roman"/>
          <w:lang w:val="sk-SK"/>
        </w:rPr>
        <w:t>. Predstavujú neminutú dotáciu minulých rokov (bežnú, kapitálovú, dotáciu na projekty) a zdroje krytia odpisov majetku obstaraného z dotácie.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Výdavky budúcich období predstavujú náklady, ktoré patria do účtovného obdobia 2019, ale uhradené budú až v roku 2020</w:t>
      </w:r>
      <w:r>
        <w:rPr>
          <w:rFonts w:asciiTheme="majorHAnsi" w:hAnsiTheme="majorHAnsi" w:cs="Times New Roman"/>
          <w:lang w:val="sk-SK"/>
        </w:rPr>
        <w:t xml:space="preserve"> (</w:t>
      </w:r>
      <w:r w:rsidRPr="00A32EB0">
        <w:rPr>
          <w:rFonts w:asciiTheme="majorHAnsi" w:hAnsiTheme="majorHAnsi" w:cs="Times New Roman"/>
          <w:lang w:val="sk-SK"/>
        </w:rPr>
        <w:t>napr. telefónne po</w:t>
      </w:r>
      <w:r>
        <w:rPr>
          <w:rFonts w:asciiTheme="majorHAnsi" w:hAnsiTheme="majorHAnsi" w:cs="Times New Roman"/>
          <w:lang w:val="sk-SK"/>
        </w:rPr>
        <w:t>platky).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b/>
          <w:lang w:val="sk-SK"/>
        </w:rPr>
      </w:pPr>
      <w:r w:rsidRPr="00A32EB0">
        <w:rPr>
          <w:rFonts w:asciiTheme="majorHAnsi" w:hAnsiTheme="majorHAnsi" w:cs="Times New Roman"/>
          <w:b/>
          <w:lang w:val="sk-SK"/>
        </w:rPr>
        <w:t>2.2 Výkaz ziskov a strát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5"/>
        </w:numPr>
        <w:ind w:left="0" w:right="-64" w:firstLine="0"/>
        <w:contextualSpacing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Sumárne za celú STU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STU k 31.12.2019 vykazovala celkové náklady vo výške 105 438 814,74 EUR, z toho  v hlavnej nezdaňovanej činnosti 97 471 183,83 EUR (92,44 %) a v zdaňovanej činnosti vo výške  7 967 630,91 EUR (7,56 %).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Výnosy za rok 2019 sú vo výške 105 961 021,03 EUR, na okruhu hlavnej nezdaňovanej činnosti STU dosiahla výnosy vo výške 96 110 008,24 EUR (90,70%) na okruhu zdaňovanej činnosti 9 851 012,79 EUR (9,30%).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STU </w:t>
      </w:r>
      <w:r w:rsidRPr="00A32EB0">
        <w:rPr>
          <w:rFonts w:asciiTheme="majorHAnsi" w:hAnsiTheme="majorHAnsi" w:cs="Times New Roman"/>
          <w:lang w:val="sk-SK"/>
        </w:rPr>
        <w:t>dosiahla za rok 2019 účtovný hospodársky výsledok pred zdanením vo výške 522 206,29 EUR, čo je v porovnaní s rokom 2018, kedy bol účtovný hospodársky vý</w:t>
      </w:r>
      <w:r>
        <w:rPr>
          <w:rFonts w:asciiTheme="majorHAnsi" w:hAnsiTheme="majorHAnsi" w:cs="Times New Roman"/>
          <w:lang w:val="sk-SK"/>
        </w:rPr>
        <w:t>sledok pred zdanením</w:t>
      </w:r>
      <w:r w:rsidRPr="00A32EB0">
        <w:rPr>
          <w:rFonts w:asciiTheme="majorHAnsi" w:hAnsiTheme="majorHAnsi" w:cs="Times New Roman"/>
          <w:lang w:val="sk-SK"/>
        </w:rPr>
        <w:t xml:space="preserve"> vo výške  1 253 082,51 EUR,  pokles o 730 876,22 EUR. Z toho účtovný hospodársky výsledok pred zdanením za celú STU v hlavnej činnosti nezdaňovanej za rok 2019 je strata vo výške – 1 361 175,59 EUR , v činnosti zdaňovanej je zisk  pred zdanením vo výške 1 883 381,88 EUR.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Daň za celú STU bola zaúčtovaná a odvedená vo výške 411 770,31 EUR. Hospodársky výsledok po zdanení za STU bol zisk vo výške 110 435,98 EUR.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5"/>
        </w:numPr>
        <w:ind w:left="0" w:right="-64" w:firstLine="0"/>
        <w:contextualSpacing/>
        <w:rPr>
          <w:rFonts w:asciiTheme="majorHAnsi" w:hAnsiTheme="majorHAnsi"/>
        </w:rPr>
      </w:pPr>
      <w:r w:rsidRPr="00A32EB0">
        <w:rPr>
          <w:rFonts w:asciiTheme="majorHAnsi" w:hAnsiTheme="majorHAnsi"/>
        </w:rPr>
        <w:t>Bez sociálnej podpory študentom</w:t>
      </w:r>
    </w:p>
    <w:p w:rsidR="001F1D41" w:rsidRPr="00A32EB0" w:rsidRDefault="001F1D41" w:rsidP="001F1D41">
      <w:pPr>
        <w:ind w:right="-64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78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Bez sociálnej podpory študentom dosiahla STU v roku 2019 záporný  hospodársky výsledok vo výške  463 655,56 EUR,  pričom náklady na hlavnej činnosti sú vo výške    88 936 835,23  EUR a výnosy na hlavnej činnosti predstavujú 87 001 568,10 EUR.</w:t>
      </w:r>
    </w:p>
    <w:p w:rsidR="001F1D41" w:rsidRPr="00A32EB0" w:rsidRDefault="001F1D41" w:rsidP="001F1D41">
      <w:pPr>
        <w:ind w:right="-64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ind w:right="-64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Hospodársky výsledok STU bez sociálnej podpory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930"/>
        <w:gridCol w:w="1595"/>
        <w:gridCol w:w="1509"/>
      </w:tblGrid>
      <w:tr w:rsidR="001F1D41" w:rsidRPr="00A32EB0" w:rsidTr="00807F21">
        <w:trPr>
          <w:trHeight w:val="651"/>
        </w:trPr>
        <w:tc>
          <w:tcPr>
            <w:tcW w:w="3505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97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suppressAutoHyphens/>
              <w:ind w:left="-250" w:right="-64" w:firstLine="250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Hlavná nezdaňovaná</w:t>
            </w:r>
          </w:p>
          <w:p w:rsidR="001F1D41" w:rsidRPr="00A32EB0" w:rsidRDefault="001F1D41" w:rsidP="00807F21">
            <w:pPr>
              <w:suppressAutoHyphens/>
              <w:ind w:left="-250" w:right="-64" w:firstLine="250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činnosť</w:t>
            </w:r>
          </w:p>
        </w:tc>
        <w:tc>
          <w:tcPr>
            <w:tcW w:w="1607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Zdaňovaná</w:t>
            </w:r>
          </w:p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Činnosť</w:t>
            </w:r>
          </w:p>
        </w:tc>
        <w:tc>
          <w:tcPr>
            <w:tcW w:w="1511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Spolu</w:t>
            </w:r>
          </w:p>
        </w:tc>
      </w:tr>
      <w:tr w:rsidR="001F1D41" w:rsidRPr="00A32EB0" w:rsidTr="00807F21">
        <w:trPr>
          <w:trHeight w:val="416"/>
        </w:trPr>
        <w:tc>
          <w:tcPr>
            <w:tcW w:w="3505" w:type="dxa"/>
          </w:tcPr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Výnosy</w:t>
            </w:r>
          </w:p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9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87 001 568,10</w:t>
            </w:r>
          </w:p>
        </w:tc>
        <w:tc>
          <w:tcPr>
            <w:tcW w:w="160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9 851 012,79</w:t>
            </w:r>
          </w:p>
        </w:tc>
        <w:tc>
          <w:tcPr>
            <w:tcW w:w="1511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96 852 580,89</w:t>
            </w:r>
          </w:p>
        </w:tc>
      </w:tr>
      <w:tr w:rsidR="001F1D41" w:rsidRPr="00A32EB0" w:rsidTr="00807F21">
        <w:trPr>
          <w:trHeight w:val="416"/>
        </w:trPr>
        <w:tc>
          <w:tcPr>
            <w:tcW w:w="3505" w:type="dxa"/>
          </w:tcPr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Náklady</w:t>
            </w:r>
          </w:p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9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88 936 835,23</w:t>
            </w:r>
          </w:p>
        </w:tc>
        <w:tc>
          <w:tcPr>
            <w:tcW w:w="160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7 967 630,91</w:t>
            </w:r>
          </w:p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</w:p>
        </w:tc>
        <w:tc>
          <w:tcPr>
            <w:tcW w:w="1511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96 904 466,14</w:t>
            </w:r>
          </w:p>
        </w:tc>
      </w:tr>
      <w:tr w:rsidR="001F1D41" w:rsidRPr="00A32EB0" w:rsidTr="00807F21">
        <w:trPr>
          <w:trHeight w:val="416"/>
        </w:trPr>
        <w:tc>
          <w:tcPr>
            <w:tcW w:w="3505" w:type="dxa"/>
          </w:tcPr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Daň</w:t>
            </w:r>
          </w:p>
        </w:tc>
        <w:tc>
          <w:tcPr>
            <w:tcW w:w="159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 xml:space="preserve">       0</w:t>
            </w:r>
          </w:p>
        </w:tc>
        <w:tc>
          <w:tcPr>
            <w:tcW w:w="160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411 770,31</w:t>
            </w:r>
          </w:p>
        </w:tc>
        <w:tc>
          <w:tcPr>
            <w:tcW w:w="1511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411 770,31</w:t>
            </w:r>
          </w:p>
        </w:tc>
      </w:tr>
      <w:tr w:rsidR="001F1D41" w:rsidRPr="00A32EB0" w:rsidTr="00807F21">
        <w:trPr>
          <w:trHeight w:val="522"/>
        </w:trPr>
        <w:tc>
          <w:tcPr>
            <w:tcW w:w="3505" w:type="dxa"/>
          </w:tcPr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Hospodársky výsledok</w:t>
            </w:r>
          </w:p>
          <w:p w:rsidR="001F1D41" w:rsidRPr="00A32EB0" w:rsidRDefault="001F1D41" w:rsidP="00807F21">
            <w:pPr>
              <w:suppressAutoHyphens/>
              <w:ind w:right="-64"/>
              <w:jc w:val="both"/>
              <w:rPr>
                <w:rFonts w:asciiTheme="majorHAnsi" w:hAnsiTheme="majorHAnsi"/>
                <w:lang w:val="sk-SK"/>
              </w:rPr>
            </w:pPr>
            <w:r w:rsidRPr="00A32EB0">
              <w:rPr>
                <w:rFonts w:asciiTheme="majorHAnsi" w:hAnsiTheme="majorHAnsi"/>
                <w:lang w:val="sk-SK"/>
              </w:rPr>
              <w:t>po zdanení</w:t>
            </w:r>
          </w:p>
        </w:tc>
        <w:tc>
          <w:tcPr>
            <w:tcW w:w="1597" w:type="dxa"/>
          </w:tcPr>
          <w:p w:rsidR="001F1D41" w:rsidRPr="00A32EB0" w:rsidRDefault="001F1D41" w:rsidP="00807F21">
            <w:pPr>
              <w:pStyle w:val="Odsekzoznamu"/>
              <w:numPr>
                <w:ilvl w:val="0"/>
                <w:numId w:val="23"/>
              </w:numPr>
              <w:suppressAutoHyphens/>
              <w:ind w:left="436" w:right="-64" w:hanging="284"/>
              <w:jc w:val="both"/>
              <w:rPr>
                <w:rFonts w:asciiTheme="majorHAnsi" w:hAnsiTheme="majorHAnsi"/>
                <w:b/>
              </w:rPr>
            </w:pPr>
            <w:r w:rsidRPr="00A32EB0">
              <w:rPr>
                <w:rFonts w:asciiTheme="majorHAnsi" w:hAnsiTheme="majorHAnsi"/>
                <w:b/>
              </w:rPr>
              <w:t>1 935 267,13</w:t>
            </w:r>
          </w:p>
        </w:tc>
        <w:tc>
          <w:tcPr>
            <w:tcW w:w="1607" w:type="dxa"/>
          </w:tcPr>
          <w:p w:rsidR="001F1D41" w:rsidRPr="00A32EB0" w:rsidRDefault="001F1D41" w:rsidP="00807F21">
            <w:pPr>
              <w:suppressAutoHyphens/>
              <w:ind w:right="-64"/>
              <w:jc w:val="center"/>
              <w:rPr>
                <w:rFonts w:asciiTheme="majorHAnsi" w:hAnsiTheme="majorHAnsi"/>
                <w:b/>
                <w:lang w:val="sk-SK"/>
              </w:rPr>
            </w:pPr>
            <w:r w:rsidRPr="00A32EB0">
              <w:rPr>
                <w:rFonts w:asciiTheme="majorHAnsi" w:hAnsiTheme="majorHAnsi"/>
                <w:b/>
                <w:lang w:val="sk-SK"/>
              </w:rPr>
              <w:t>1 471 611,57</w:t>
            </w:r>
          </w:p>
        </w:tc>
        <w:tc>
          <w:tcPr>
            <w:tcW w:w="1511" w:type="dxa"/>
          </w:tcPr>
          <w:p w:rsidR="001F1D41" w:rsidRPr="00A32EB0" w:rsidRDefault="001F1D41" w:rsidP="00807F21">
            <w:pPr>
              <w:pStyle w:val="Odsekzoznamu"/>
              <w:numPr>
                <w:ilvl w:val="0"/>
                <w:numId w:val="23"/>
              </w:numPr>
              <w:suppressAutoHyphens/>
              <w:ind w:left="106" w:right="-64" w:hanging="106"/>
              <w:jc w:val="center"/>
              <w:rPr>
                <w:rFonts w:asciiTheme="majorHAnsi" w:hAnsiTheme="majorHAnsi"/>
                <w:b/>
              </w:rPr>
            </w:pPr>
            <w:r w:rsidRPr="00A32EB0">
              <w:rPr>
                <w:rFonts w:asciiTheme="majorHAnsi" w:hAnsiTheme="majorHAnsi"/>
                <w:b/>
              </w:rPr>
              <w:t>463 655,56</w:t>
            </w:r>
          </w:p>
        </w:tc>
      </w:tr>
    </w:tbl>
    <w:p w:rsidR="001F1D41" w:rsidRPr="00A32EB0" w:rsidRDefault="001F1D41" w:rsidP="001F1D41">
      <w:pPr>
        <w:pStyle w:val="Odsekzoznamu"/>
        <w:ind w:left="0" w:right="-64"/>
        <w:contextualSpacing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contextualSpacing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numPr>
          <w:ilvl w:val="0"/>
          <w:numId w:val="5"/>
        </w:numPr>
        <w:ind w:left="0" w:right="-64" w:firstLine="0"/>
        <w:contextualSpacing/>
        <w:rPr>
          <w:rFonts w:asciiTheme="majorHAnsi" w:hAnsiTheme="majorHAnsi"/>
        </w:rPr>
      </w:pPr>
      <w:r w:rsidRPr="00A32EB0">
        <w:rPr>
          <w:rFonts w:asciiTheme="majorHAnsi" w:hAnsiTheme="majorHAnsi"/>
        </w:rPr>
        <w:t>Sociálna podpora študentom</w:t>
      </w:r>
    </w:p>
    <w:p w:rsidR="001F1D41" w:rsidRPr="00A32EB0" w:rsidRDefault="001F1D41" w:rsidP="001F1D41">
      <w:pPr>
        <w:pStyle w:val="Odsekzoznamu"/>
        <w:ind w:left="0" w:right="-64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Sociálna podpora študentom v zmysle metodiky k výročnej správy zahŕňa sociálne a motivačné štipendiá poskytované z vlastných prostriedkov, príspevok na prevádzku ŠD, ubytovanie a stravovanie študentov, finančnú podporu športových klubov a telovýchovných jednôt a umeleckých súborov.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  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Súhrnný prehľad o hospodárení v tejto oblasti poskytuje nasledovná tabuľka:</w:t>
      </w:r>
    </w:p>
    <w:p w:rsidR="001F1D41" w:rsidRPr="00A32EB0" w:rsidRDefault="001F1D41" w:rsidP="001F1D41">
      <w:pPr>
        <w:pStyle w:val="Odsekzoznamu"/>
        <w:ind w:left="0" w:right="-64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rPr>
          <w:rFonts w:asciiTheme="majorHAnsi" w:hAnsiTheme="majorHAnsi"/>
        </w:rPr>
      </w:pPr>
      <w:r w:rsidRPr="00A32EB0">
        <w:rPr>
          <w:rFonts w:asciiTheme="majorHAnsi" w:hAnsiTheme="majorHAnsi"/>
        </w:rPr>
        <w:t>Hospodársky výsledok v  oblasti sociálnej podpory študentom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94"/>
      </w:tblGrid>
      <w:tr w:rsidR="001F1D41" w:rsidRPr="00A32EB0" w:rsidTr="00807F21">
        <w:tc>
          <w:tcPr>
            <w:tcW w:w="2093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>Výnosy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>Náklady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>Hospodársky výsledok</w:t>
            </w:r>
          </w:p>
        </w:tc>
      </w:tr>
      <w:tr w:rsidR="001F1D41" w:rsidRPr="00A32EB0" w:rsidTr="00807F21">
        <w:tc>
          <w:tcPr>
            <w:tcW w:w="2093" w:type="dxa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>9 108 440,14</w:t>
            </w:r>
          </w:p>
        </w:tc>
        <w:tc>
          <w:tcPr>
            <w:tcW w:w="1984" w:type="dxa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>8 534 348,60</w:t>
            </w:r>
          </w:p>
        </w:tc>
        <w:tc>
          <w:tcPr>
            <w:tcW w:w="2694" w:type="dxa"/>
          </w:tcPr>
          <w:p w:rsidR="001F1D41" w:rsidRPr="00A32EB0" w:rsidRDefault="001F1D41" w:rsidP="00807F21">
            <w:pPr>
              <w:pStyle w:val="Odsekzoznamu"/>
              <w:ind w:left="0" w:right="-64"/>
              <w:rPr>
                <w:rFonts w:asciiTheme="majorHAnsi" w:hAnsiTheme="majorHAnsi"/>
                <w:sz w:val="24"/>
                <w:szCs w:val="24"/>
              </w:rPr>
            </w:pPr>
            <w:r w:rsidRPr="00A32EB0">
              <w:rPr>
                <w:rFonts w:asciiTheme="majorHAnsi" w:hAnsiTheme="majorHAnsi"/>
                <w:sz w:val="24"/>
                <w:szCs w:val="24"/>
              </w:rPr>
              <w:t xml:space="preserve"> 574 091,54</w:t>
            </w:r>
          </w:p>
        </w:tc>
      </w:tr>
    </w:tbl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lang w:val="sk-SK" w:eastAsia="cs-CZ"/>
        </w:rPr>
      </w:pPr>
    </w:p>
    <w:p w:rsidR="001F1D41" w:rsidRPr="006B1575" w:rsidRDefault="001F1D41" w:rsidP="006B1575">
      <w:pPr>
        <w:ind w:right="-64"/>
        <w:jc w:val="both"/>
        <w:rPr>
          <w:rFonts w:asciiTheme="majorHAnsi" w:eastAsia="Times New Roman" w:hAnsiTheme="majorHAnsi" w:cs="Times New Roman"/>
          <w:lang w:val="sk-SK" w:eastAsia="sk-SK"/>
        </w:rPr>
      </w:pPr>
      <w:r w:rsidRPr="00A32EB0">
        <w:rPr>
          <w:rFonts w:asciiTheme="majorHAnsi" w:hAnsiTheme="majorHAnsi"/>
          <w:lang w:val="sk-SK"/>
        </w:rPr>
        <w:t xml:space="preserve">Podrobnejšie členenie nákladov a výnosov sumárne za celú STU je uvedené v tabuľkách 22 a 23 Výročnej správy o hospodárení za rok 2019. </w:t>
      </w:r>
    </w:p>
    <w:p w:rsidR="001F1D41" w:rsidRPr="00A32EB0" w:rsidRDefault="001F1D41" w:rsidP="001F1D41">
      <w:pPr>
        <w:pStyle w:val="Odsekzoznamu"/>
        <w:ind w:left="0" w:right="-64"/>
        <w:rPr>
          <w:rFonts w:asciiTheme="majorHAnsi" w:hAnsiTheme="majorHAnsi"/>
          <w:b/>
        </w:rPr>
      </w:pPr>
      <w:r w:rsidRPr="00A32EB0">
        <w:rPr>
          <w:rFonts w:asciiTheme="majorHAnsi" w:hAnsiTheme="majorHAnsi"/>
          <w:b/>
        </w:rPr>
        <w:t>2.3 Poznámky</w:t>
      </w:r>
    </w:p>
    <w:p w:rsidR="001F1D41" w:rsidRPr="00A32EB0" w:rsidRDefault="001F1D41" w:rsidP="001F1D41">
      <w:pPr>
        <w:pStyle w:val="Odsekzoznamu"/>
        <w:ind w:left="0" w:right="-64"/>
        <w:rPr>
          <w:rFonts w:asciiTheme="majorHAnsi" w:hAnsiTheme="majorHAnsi"/>
          <w:b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Poznámky k účtovnej závierke sú spracované v súlade so všeobecne platnými právnymi  predpismi a metodickými usmerneniami pre zostavenie účtovnej závierky účtovnými   jednotkami, ktoré nie sú založené alebo zriadené za účelom podnikania.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STU k 31.12.2019  vykazovala priemerný prepočítaný počet zamestnancov 2 421, čo je o 33,5 menej oproti predchádzajúcemu obdobiu.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Dlhodobý majetok obstaraný kúpou a zásoby obstarané kúpou boli oceňované obstarávacou cenou. Peňažné prostriedky, ceniny, pohľadávky a záväzky pri ich vzniku sa oceňovali  menovitou hodnotou.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Dlhodobý majetok nakúpený v rámci poskytnutia nenávratného finančného príspevku z prostriedkov štrukturálnych fondov EÚ bol v zmysle zmlúv o poskytnutí nenávratného finančného príspevku poistený. Ostatný majetok poistený nebol.</w:t>
      </w:r>
    </w:p>
    <w:p w:rsidR="001F1D41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STU odpisovala dlhodobý majetok v zmysle odpisového plánu na rok 2019.</w:t>
      </w: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</w:p>
    <w:p w:rsidR="001F1D41" w:rsidRPr="00A32EB0" w:rsidRDefault="001F1D41" w:rsidP="001F1D41">
      <w:pPr>
        <w:pStyle w:val="Odsekzoznamu"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Podrobné poznámky za celú STU sú súčasťou účtovnej závierky za rok 2019</w:t>
      </w:r>
      <w:r>
        <w:rPr>
          <w:rFonts w:asciiTheme="majorHAnsi" w:hAnsiTheme="majorHAnsi"/>
        </w:rPr>
        <w:t>,</w:t>
      </w:r>
      <w:r w:rsidRPr="00A32EB0">
        <w:rPr>
          <w:rFonts w:asciiTheme="majorHAnsi" w:hAnsiTheme="majorHAnsi"/>
        </w:rPr>
        <w:t xml:space="preserve"> a teda aj súčasťou tejto výročnej správy o hospodárení.</w:t>
      </w:r>
    </w:p>
    <w:p w:rsidR="001F1D41" w:rsidRPr="00A32EB0" w:rsidRDefault="001F1D41" w:rsidP="001F1D41">
      <w:pPr>
        <w:pStyle w:val="Nadpis1"/>
        <w:suppressAutoHyphens/>
        <w:ind w:right="-64"/>
        <w:rPr>
          <w:rFonts w:asciiTheme="majorHAnsi" w:hAnsiTheme="majorHAnsi" w:cs="Times New Roman"/>
          <w:sz w:val="24"/>
          <w:szCs w:val="24"/>
        </w:rPr>
      </w:pPr>
      <w:r w:rsidRPr="00A32EB0">
        <w:rPr>
          <w:rFonts w:asciiTheme="majorHAnsi" w:hAnsiTheme="majorHAnsi" w:cs="Times New Roman"/>
          <w:sz w:val="24"/>
          <w:szCs w:val="24"/>
        </w:rPr>
        <w:t>3.</w:t>
      </w:r>
      <w:r w:rsidRPr="00A32EB0">
        <w:rPr>
          <w:rFonts w:asciiTheme="majorHAnsi" w:hAnsiTheme="majorHAnsi" w:cs="Times New Roman"/>
          <w:sz w:val="24"/>
          <w:szCs w:val="24"/>
        </w:rPr>
        <w:tab/>
        <w:t xml:space="preserve">Analýza príjmov a výnosov    </w:t>
      </w:r>
    </w:p>
    <w:p w:rsidR="001F1D41" w:rsidRPr="00A32EB0" w:rsidRDefault="001F1D41" w:rsidP="001F1D41">
      <w:pPr>
        <w:pStyle w:val="Pta"/>
        <w:ind w:right="-64"/>
        <w:rPr>
          <w:rFonts w:asciiTheme="majorHAnsi" w:hAnsiTheme="majorHAnsi" w:cs="Times New Roman"/>
          <w:b/>
          <w:lang w:val="sk-SK"/>
        </w:rPr>
      </w:pPr>
    </w:p>
    <w:p w:rsidR="001F1D41" w:rsidRPr="00A32EB0" w:rsidRDefault="001F1D41" w:rsidP="001F1D41">
      <w:pPr>
        <w:pStyle w:val="Odsekzoznamu"/>
        <w:keepLines/>
        <w:widowControl w:val="0"/>
        <w:numPr>
          <w:ilvl w:val="0"/>
          <w:numId w:val="4"/>
        </w:numPr>
        <w:tabs>
          <w:tab w:val="left" w:pos="8460"/>
        </w:tabs>
        <w:suppressAutoHyphens/>
        <w:ind w:left="360" w:right="-64"/>
        <w:contextualSpacing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  <w:u w:val="single"/>
        </w:rPr>
        <w:t>Príjmy z dotácií zo štátneho rozpočtu z kapitoly MŠVVaŠ SR poskytnuté v rámci dotačnej zmluvy</w:t>
      </w:r>
      <w:r w:rsidRPr="00A32EB0">
        <w:rPr>
          <w:rFonts w:asciiTheme="majorHAnsi" w:hAnsiTheme="majorHAnsi"/>
        </w:rPr>
        <w:t xml:space="preserve"> </w:t>
      </w:r>
    </w:p>
    <w:p w:rsidR="001F1D41" w:rsidRPr="00A32EB0" w:rsidRDefault="001F1D41" w:rsidP="001F1D41">
      <w:pPr>
        <w:ind w:left="567"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Na základe dotačnej zmluvy bola v roku 2019 STU poskytnutá dotácia zo štátneho rozpočtu v  celkovej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73 207 838 EUR</w:t>
      </w:r>
      <w:r w:rsidRPr="00A32EB0">
        <w:rPr>
          <w:rFonts w:asciiTheme="majorHAnsi" w:hAnsiTheme="majorHAnsi" w:cs="Times New Roman"/>
          <w:lang w:val="sk-SK"/>
        </w:rPr>
        <w:t xml:space="preserve">, z toho na bežné výdavky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68 037 631 EUR</w:t>
      </w:r>
      <w:r w:rsidRPr="00A32EB0">
        <w:rPr>
          <w:rFonts w:asciiTheme="majorHAnsi" w:hAnsiTheme="majorHAnsi" w:cs="Times New Roman"/>
          <w:lang w:val="sk-SK"/>
        </w:rPr>
        <w:t>,  na kapitálové výdavky 5 170 207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 EUR </w:t>
      </w:r>
      <w:r w:rsidRPr="00A32EB0">
        <w:rPr>
          <w:rFonts w:asciiTheme="majorHAnsi" w:hAnsiTheme="majorHAnsi" w:cs="Times New Roman"/>
          <w:lang w:val="sk-SK"/>
        </w:rPr>
        <w:t>.  Z celkovej sumy bežné výdavky boli poskytnuté nasledovne:</w:t>
      </w:r>
    </w:p>
    <w:p w:rsidR="001F1D41" w:rsidRPr="00A32EB0" w:rsidRDefault="001F1D41" w:rsidP="001F1D41">
      <w:pPr>
        <w:ind w:left="1134" w:right="-64" w:hanging="113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             aa)</w:t>
      </w:r>
      <w:r>
        <w:rPr>
          <w:rFonts w:asciiTheme="majorHAnsi" w:hAnsiTheme="majorHAnsi" w:cs="Times New Roman"/>
          <w:lang w:val="sk-SK"/>
        </w:rPr>
        <w:t xml:space="preserve"> dotácia na uskutočňovanie akredit</w:t>
      </w:r>
      <w:r w:rsidRPr="00A32EB0">
        <w:rPr>
          <w:rFonts w:asciiTheme="majorHAnsi" w:hAnsiTheme="majorHAnsi" w:cs="Times New Roman"/>
          <w:lang w:val="sk-SK"/>
        </w:rPr>
        <w:t xml:space="preserve">ovaných študijných programov                        (PP 077 11)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50 712 062</w:t>
      </w:r>
      <w:r w:rsidRPr="00A32EB0">
        <w:rPr>
          <w:rFonts w:asciiTheme="majorHAnsi" w:hAnsiTheme="majorHAnsi" w:cs="Times New Roman"/>
          <w:lang w:val="sk-SK"/>
        </w:rPr>
        <w:t xml:space="preserve"> EUR, z toho na bežné výdavky 45 541</w:t>
      </w:r>
      <w:r>
        <w:rPr>
          <w:rFonts w:asciiTheme="majorHAnsi" w:hAnsiTheme="majorHAnsi" w:cs="Times New Roman"/>
          <w:lang w:val="sk-SK"/>
        </w:rPr>
        <w:t> </w:t>
      </w:r>
      <w:r w:rsidRPr="00A32EB0">
        <w:rPr>
          <w:rFonts w:asciiTheme="majorHAnsi" w:hAnsiTheme="majorHAnsi" w:cs="Times New Roman"/>
          <w:lang w:val="sk-SK"/>
        </w:rPr>
        <w:t>855</w:t>
      </w:r>
      <w:r>
        <w:rPr>
          <w:rFonts w:asciiTheme="majorHAnsi" w:hAnsiTheme="majorHAnsi" w:cs="Times New Roman"/>
          <w:lang w:val="sk-SK"/>
        </w:rPr>
        <w:t xml:space="preserve"> </w:t>
      </w:r>
      <w:r w:rsidRPr="00A32EB0">
        <w:rPr>
          <w:rFonts w:asciiTheme="majorHAnsi" w:hAnsiTheme="majorHAnsi" w:cs="Times New Roman"/>
          <w:lang w:val="sk-SK"/>
        </w:rPr>
        <w:t>EUR, na kapitálové 5 170 207 EUR</w:t>
      </w:r>
    </w:p>
    <w:p w:rsidR="001F1D41" w:rsidRPr="00A32EB0" w:rsidRDefault="001F1D41" w:rsidP="001F1D41">
      <w:pPr>
        <w:ind w:left="1134" w:right="-64" w:hanging="425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ab) dotácia na výskumnú, vývojovú alebo umeleckú činnosť (PP 077 12) v celkovej 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16 054 815 </w:t>
      </w:r>
      <w:r w:rsidRPr="00A32EB0">
        <w:rPr>
          <w:rFonts w:asciiTheme="majorHAnsi" w:hAnsiTheme="majorHAnsi" w:cs="Times New Roman"/>
          <w:lang w:val="sk-SK"/>
        </w:rPr>
        <w:t>EUR</w:t>
      </w:r>
    </w:p>
    <w:p w:rsidR="001F1D41" w:rsidRPr="00A32EB0" w:rsidRDefault="001F1D41" w:rsidP="001F1D41">
      <w:pPr>
        <w:ind w:left="1134" w:right="-64" w:hanging="425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hAnsiTheme="majorHAnsi" w:cs="Times New Roman"/>
          <w:lang w:val="sk-SK"/>
        </w:rPr>
        <w:t xml:space="preserve">ac) dotácia na rozvoj vysokej školy (PP 077 13)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88 699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 EUR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, z toho 68 699 EUR na UNIKAN, 20 000 EUR na projekt na podporu </w:t>
      </w:r>
      <w:r>
        <w:rPr>
          <w:rFonts w:asciiTheme="majorHAnsi" w:eastAsia="Times New Roman" w:hAnsiTheme="majorHAnsi" w:cs="Times New Roman"/>
          <w:bCs/>
          <w:lang w:val="sk-SK" w:eastAsia="sk-SK"/>
        </w:rPr>
        <w:t>zapojenia STU do iniciatívy euró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pskych univerzít</w:t>
      </w:r>
    </w:p>
    <w:p w:rsidR="001F1D41" w:rsidRPr="00A32EB0" w:rsidRDefault="001F1D41" w:rsidP="001F1D41">
      <w:pPr>
        <w:ind w:left="1134" w:right="-64" w:hanging="425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       ad) dotácia na sociálnu podporu študentov (PP 077 15) v celkovej výške                            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6 352 262 </w:t>
      </w:r>
      <w:r w:rsidRPr="00A32EB0">
        <w:rPr>
          <w:rFonts w:asciiTheme="majorHAnsi" w:hAnsiTheme="majorHAnsi" w:cs="Times New Roman"/>
          <w:lang w:val="sk-SK"/>
        </w:rPr>
        <w:t>EUR</w:t>
      </w:r>
    </w:p>
    <w:p w:rsidR="001F1D41" w:rsidRPr="00A32EB0" w:rsidRDefault="001F1D41" w:rsidP="001F1D41">
      <w:pPr>
        <w:ind w:left="709" w:right="-64"/>
        <w:jc w:val="both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pStyle w:val="Odsekzoznamu"/>
        <w:keepLines/>
        <w:widowControl w:val="0"/>
        <w:tabs>
          <w:tab w:val="left" w:pos="8460"/>
        </w:tabs>
        <w:suppressAutoHyphens/>
        <w:ind w:left="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Podrobnejší prehľad o pridelenej dotácii na jednotlivé súčasti tak na bežné výdavky ako aj na kapitálové výdavky dokumentuje tabuľka č. 1.</w:t>
      </w:r>
    </w:p>
    <w:p w:rsidR="001F1D41" w:rsidRPr="00EC3FDE" w:rsidRDefault="001F1D41" w:rsidP="001F1D41">
      <w:pPr>
        <w:keepLines/>
        <w:widowControl w:val="0"/>
        <w:tabs>
          <w:tab w:val="left" w:pos="8460"/>
        </w:tabs>
        <w:suppressAutoHyphens/>
        <w:ind w:right="-64"/>
        <w:jc w:val="both"/>
        <w:rPr>
          <w:rFonts w:asciiTheme="majorHAnsi" w:hAnsiTheme="majorHAnsi"/>
          <w:highlight w:val="yellow"/>
        </w:rPr>
      </w:pPr>
    </w:p>
    <w:p w:rsidR="001F1D41" w:rsidRPr="00A32EB0" w:rsidRDefault="001F1D41" w:rsidP="001F1D41">
      <w:pPr>
        <w:pStyle w:val="Odsekzoznamu"/>
        <w:keepLines/>
        <w:widowControl w:val="0"/>
        <w:numPr>
          <w:ilvl w:val="0"/>
          <w:numId w:val="4"/>
        </w:numPr>
        <w:suppressAutoHyphens/>
        <w:ind w:left="360" w:right="-64"/>
        <w:contextualSpacing/>
        <w:jc w:val="both"/>
        <w:rPr>
          <w:rFonts w:asciiTheme="majorHAnsi" w:hAnsiTheme="majorHAnsi"/>
          <w:u w:val="single"/>
        </w:rPr>
      </w:pPr>
      <w:r w:rsidRPr="00A32EB0">
        <w:rPr>
          <w:rFonts w:asciiTheme="majorHAnsi" w:hAnsiTheme="majorHAnsi"/>
          <w:u w:val="single"/>
        </w:rPr>
        <w:t>Príjmy z  dotácií zo štátneho rozpočtu z  kapitoly MŠ VVaŠ SR poskytnuté mimo dotačnej zmluvy a mimo príjmov z prostriedkov EU</w:t>
      </w:r>
    </w:p>
    <w:p w:rsidR="001F1D41" w:rsidRPr="00A32EB0" w:rsidRDefault="001F1D41" w:rsidP="001F1D41">
      <w:pPr>
        <w:ind w:left="709" w:right="-64" w:hanging="1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Mimo dotačnej zmluvy mala STU príjem zo štátneho rozpočtu v rámci kapitoly MŠVVaŠ SR  v  celkovej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5 877 094,95 </w:t>
      </w:r>
      <w:r w:rsidRPr="00A32EB0">
        <w:rPr>
          <w:rFonts w:asciiTheme="majorHAnsi" w:hAnsiTheme="majorHAnsi"/>
          <w:lang w:val="sk-SK"/>
        </w:rPr>
        <w:t>EUR.</w:t>
      </w:r>
      <w:r>
        <w:rPr>
          <w:rFonts w:asciiTheme="majorHAnsi" w:hAnsiTheme="majorHAnsi"/>
          <w:lang w:val="sk-SK"/>
        </w:rPr>
        <w:t xml:space="preserve"> Všetky príjmy mali charak</w:t>
      </w:r>
      <w:r w:rsidRPr="00A32EB0">
        <w:rPr>
          <w:rFonts w:asciiTheme="majorHAnsi" w:hAnsiTheme="majorHAnsi"/>
          <w:lang w:val="sk-SK"/>
        </w:rPr>
        <w:t xml:space="preserve">ter bežnej dotácie.  Dotácia bola  poskytnutá na riešenie výskumných projektov vrátane projektov APVV a na zabezpečenie mobilít v súlade s medzinárodnými zmluvami (dotácie na zabezpečenie štúdia a výplatu štipendií zahraničných štipendistov) Prehľad v rámci programov, podprogramov a prvkov  za celú STU je zobrazený v  tabuľke č. 18. </w:t>
      </w:r>
    </w:p>
    <w:p w:rsidR="001F1D41" w:rsidRPr="00A32EB0" w:rsidRDefault="001F1D41" w:rsidP="001F1D41">
      <w:pPr>
        <w:ind w:left="709"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4"/>
        </w:numPr>
        <w:ind w:left="36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  <w:u w:val="single"/>
        </w:rPr>
        <w:t xml:space="preserve">Príjmy STU  z prostriedkov EU a  z  prostriedkov na ich spolufinancovanie z  kapitoly MŠ VVaŠ SR a z  iných kapitol štátneho rozpočtu </w:t>
      </w:r>
      <w:r w:rsidRPr="00A32EB0">
        <w:rPr>
          <w:rFonts w:asciiTheme="majorHAnsi" w:hAnsiTheme="majorHAnsi"/>
        </w:rPr>
        <w:t xml:space="preserve">v roku 2019 boli vo výške                144 953 EUR. Prehľad je uvedený v tabuľke  č. 17.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4"/>
        </w:numPr>
        <w:suppressAutoHyphens/>
        <w:ind w:left="426" w:right="-64" w:hanging="425"/>
        <w:contextualSpacing/>
        <w:jc w:val="both"/>
        <w:rPr>
          <w:rFonts w:asciiTheme="majorHAnsi" w:hAnsiTheme="majorHAnsi"/>
          <w:u w:val="single"/>
        </w:rPr>
      </w:pPr>
      <w:r w:rsidRPr="00A32EB0">
        <w:rPr>
          <w:rFonts w:asciiTheme="majorHAnsi" w:hAnsiTheme="majorHAnsi"/>
          <w:u w:val="single"/>
        </w:rPr>
        <w:t>Príjmy z dotácií verejnej vysokej školy majúce charakter dotácií okrem príjmov z  dotácií z  kapitoly MŠVVaŠ SR a okrem prostriedkov EÚ.</w:t>
      </w:r>
    </w:p>
    <w:p w:rsidR="001F1D41" w:rsidRPr="00A32EB0" w:rsidRDefault="001F1D41" w:rsidP="001F1D41">
      <w:pPr>
        <w:ind w:left="426"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Z uvedeného zdroja boli príjmy STU v roku 2019 v  celkovej výške 4 511 447,28 EUR. Dotácia na bežné výdavky bola</w:t>
      </w:r>
      <w:r>
        <w:rPr>
          <w:rFonts w:asciiTheme="majorHAnsi" w:hAnsiTheme="majorHAnsi"/>
          <w:lang w:val="sk-SK"/>
        </w:rPr>
        <w:t xml:space="preserve"> 4 442 687,28 EUR</w:t>
      </w:r>
      <w:r w:rsidRPr="00A32EB0">
        <w:rPr>
          <w:rFonts w:asciiTheme="majorHAnsi" w:hAnsiTheme="majorHAnsi"/>
          <w:lang w:val="sk-SK"/>
        </w:rPr>
        <w:t xml:space="preserve"> a na kapitálové výdavky 68 760 EUR.  Z toho dotácie z kapitol štátneho rozpočtu okrem kapitoly MŠVVaŠ SR vo výške 770 439 EUR, dotácie z  rozpočtov obcí a VÚC 176 535 EUR, ostatné domáce príjmy s  charakterom dotácie 575 735,79 EUR, z toho kapitálová dotácia 43 000 EUR na základe darovacích a iných zmlúv. Príj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my </w:t>
      </w:r>
      <w:r w:rsidRPr="00A32EB0">
        <w:rPr>
          <w:rFonts w:asciiTheme="majorHAnsi" w:hAnsiTheme="majorHAnsi"/>
          <w:lang w:val="sk-SK"/>
        </w:rPr>
        <w:t>zo zahraničia majúce charakter dotácie v celkovej výške 2 988 737,49 EUR, z toho  kapitálové dotácie 25 760 EUR na riešenie projektov výskumu a inovácie. Podrobnejšie členenie je uvedené v tabuľke č. 2.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4"/>
        </w:numPr>
        <w:ind w:left="36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STU dosiahla v roku 2019 celkové výnosy 105 961 021,03 EUR. Na hlavnej činnosti  nezdaňovanej 96 110 008,24EUR, na ekonomickej zdaňovanej 9 851 012,79 EUR.</w:t>
      </w:r>
    </w:p>
    <w:p w:rsidR="001F1D41" w:rsidRDefault="001F1D41" w:rsidP="001F1D41">
      <w:pPr>
        <w:pStyle w:val="Odsekzoznamu"/>
        <w:ind w:left="36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Medzi najvýznamnejšie položky výnosov na hlavnej nezdaňovanej činnosti  patria</w:t>
      </w:r>
    </w:p>
    <w:p w:rsidR="001F1D41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výnosy z predaja služieb  4 476 204,60 EUR</w:t>
      </w:r>
    </w:p>
    <w:p w:rsidR="001F1D41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3F76EA">
        <w:rPr>
          <w:rFonts w:asciiTheme="majorHAnsi" w:hAnsiTheme="majorHAnsi"/>
        </w:rPr>
        <w:t>ýnosy zo školného  1 247 315,50 EUR</w:t>
      </w:r>
    </w:p>
    <w:p w:rsidR="001F1D41" w:rsidRPr="003F76EA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3F76EA">
        <w:rPr>
          <w:rFonts w:asciiTheme="majorHAnsi" w:hAnsiTheme="majorHAnsi"/>
        </w:rPr>
        <w:t>ýnosy z poplatkov spojených so štúdiom 292 295 EUR</w:t>
      </w:r>
    </w:p>
    <w:p w:rsidR="001F1D41" w:rsidRPr="00A32EB0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A32EB0">
        <w:rPr>
          <w:rFonts w:asciiTheme="majorHAnsi" w:hAnsiTheme="majorHAnsi"/>
        </w:rPr>
        <w:t>né ostatné výnosy 2 726 350,28 EUR</w:t>
      </w:r>
    </w:p>
    <w:p w:rsidR="001F1D41" w:rsidRPr="00A32EB0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A32EB0">
        <w:rPr>
          <w:rFonts w:asciiTheme="majorHAnsi" w:hAnsiTheme="majorHAnsi"/>
        </w:rPr>
        <w:t>ýnosy z použitia fondov 954 053,75 EUR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 w:firstLine="360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Na zdaňovanej činnosti  najvýznamnejšie </w:t>
      </w:r>
      <w:r>
        <w:rPr>
          <w:rFonts w:asciiTheme="majorHAnsi" w:hAnsiTheme="majorHAnsi"/>
          <w:lang w:val="sk-SK"/>
        </w:rPr>
        <w:t>položky výnosov boli</w:t>
      </w:r>
    </w:p>
    <w:p w:rsidR="001F1D41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tržby z predaja služieb </w:t>
      </w:r>
      <w:r w:rsidRPr="00A32EB0">
        <w:rPr>
          <w:rFonts w:asciiTheme="majorHAnsi" w:hAnsiTheme="majorHAnsi"/>
        </w:rPr>
        <w:t>7 192 510,79 EUR</w:t>
      </w:r>
    </w:p>
    <w:p w:rsidR="001F1D41" w:rsidRPr="00A32EB0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výnosy z nájmu majetku 1 505 687, 43 EUR</w:t>
      </w:r>
    </w:p>
    <w:p w:rsidR="001F1D41" w:rsidRPr="008064E4" w:rsidRDefault="001F1D41" w:rsidP="001F1D41">
      <w:pPr>
        <w:pStyle w:val="Odsekzoznamu"/>
        <w:numPr>
          <w:ilvl w:val="0"/>
          <w:numId w:val="2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Pr="00A32EB0">
        <w:rPr>
          <w:rFonts w:asciiTheme="majorHAnsi" w:hAnsiTheme="majorHAnsi"/>
        </w:rPr>
        <w:t>né ostatné výnosy 785 535,13 EUR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Podrobná analýza výnosov podľa jednotlivých druhov a zdrojov je uvedená                                    v tabuľke 3.</w:t>
      </w:r>
    </w:p>
    <w:p w:rsidR="001F1D41" w:rsidRPr="00A32EB0" w:rsidRDefault="001F1D41" w:rsidP="001F1D41">
      <w:pPr>
        <w:pStyle w:val="Odsekzoznamu"/>
        <w:suppressAutoHyphens/>
        <w:ind w:right="-64"/>
        <w:jc w:val="both"/>
        <w:rPr>
          <w:rFonts w:asciiTheme="majorHAnsi" w:hAnsiTheme="majorHAnsi"/>
          <w:highlight w:val="yellow"/>
        </w:rPr>
      </w:pPr>
    </w:p>
    <w:p w:rsidR="001F1D41" w:rsidRPr="006B1575" w:rsidRDefault="001F1D41" w:rsidP="006B1575">
      <w:pPr>
        <w:pStyle w:val="Odsekzoznamu"/>
        <w:numPr>
          <w:ilvl w:val="0"/>
          <w:numId w:val="4"/>
        </w:numPr>
        <w:suppressAutoHyphens/>
        <w:ind w:left="360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V tabuľke č. 4 je uvedená podrobná   analýza </w:t>
      </w:r>
      <w:r w:rsidR="006B1575">
        <w:rPr>
          <w:rFonts w:asciiTheme="majorHAnsi" w:hAnsiTheme="majorHAnsi"/>
        </w:rPr>
        <w:t>výnosov vo vybraných oblastiach</w:t>
      </w:r>
    </w:p>
    <w:p w:rsidR="001F1D41" w:rsidRPr="00A32EB0" w:rsidRDefault="001F1D41" w:rsidP="001F1D41">
      <w:pPr>
        <w:ind w:left="709" w:right="-64" w:hanging="1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ab/>
        <w:t xml:space="preserve">Výnosy zo školného za celú STU sú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1 247 315,50</w:t>
      </w:r>
      <w:r w:rsidRPr="00A32EB0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EUR, (pokles oproti roku  2018   o 97 729,30 EUR v tom: </w:t>
      </w:r>
    </w:p>
    <w:p w:rsidR="001F1D41" w:rsidRPr="00A32EB0" w:rsidRDefault="001F1D41" w:rsidP="001F1D41">
      <w:pPr>
        <w:pStyle w:val="Odsekzoznamu"/>
        <w:numPr>
          <w:ilvl w:val="0"/>
          <w:numId w:val="8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za prekročenie štandardnej dĺžky štúdia vo výške    </w:t>
      </w:r>
      <w:r w:rsidRPr="00A32EB0">
        <w:rPr>
          <w:rFonts w:asciiTheme="majorHAnsi" w:hAnsiTheme="majorHAnsi"/>
          <w:lang w:eastAsia="sk-SK"/>
        </w:rPr>
        <w:t>878 573,50 EUR</w:t>
      </w:r>
      <w:r w:rsidRPr="00A32EB0">
        <w:rPr>
          <w:rFonts w:asciiTheme="majorHAnsi" w:hAnsiTheme="majorHAnsi"/>
        </w:rPr>
        <w:t xml:space="preserve"> (pokles o 44 844,30EUR) ,</w:t>
      </w:r>
    </w:p>
    <w:p w:rsidR="001F1D41" w:rsidRPr="00A32EB0" w:rsidRDefault="001F1D41" w:rsidP="001F1D41">
      <w:pPr>
        <w:pStyle w:val="Odsekzoznamu"/>
        <w:numPr>
          <w:ilvl w:val="0"/>
          <w:numId w:val="8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za súbežné štúdium v dennej forme 38 350 EUR ( nárast o 35 100 EUR)</w:t>
      </w:r>
    </w:p>
    <w:p w:rsidR="001F1D41" w:rsidRPr="00A32EB0" w:rsidRDefault="001F1D41" w:rsidP="001F1D41">
      <w:pPr>
        <w:pStyle w:val="Odsekzoznamu"/>
        <w:numPr>
          <w:ilvl w:val="0"/>
          <w:numId w:val="8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za cudzojazyčné štúdium – denná forma 224 320 EUR (pokles o   </w:t>
      </w:r>
    </w:p>
    <w:p w:rsidR="001F1D41" w:rsidRPr="00A32EB0" w:rsidRDefault="001F1D41" w:rsidP="001F1D41">
      <w:pPr>
        <w:pStyle w:val="Odsekzoznamu"/>
        <w:ind w:left="1418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57 070 EUR)</w:t>
      </w:r>
    </w:p>
    <w:p w:rsidR="001F1D41" w:rsidRPr="00A32EB0" w:rsidRDefault="001F1D41" w:rsidP="001F1D41">
      <w:pPr>
        <w:pStyle w:val="Odsekzoznamu"/>
        <w:numPr>
          <w:ilvl w:val="0"/>
          <w:numId w:val="8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za externú formu štúdia 106 072 EUR (pokles o 30 915 EUR)</w:t>
      </w:r>
    </w:p>
    <w:p w:rsidR="001F1D41" w:rsidRPr="00A32EB0" w:rsidRDefault="001F1D41" w:rsidP="001F1D41">
      <w:pPr>
        <w:ind w:left="709"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left="709"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Výnosy z poplatkov spojených so štúdiom v  celkovej výške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292 404,95</w:t>
      </w:r>
      <w:r w:rsidRPr="00A32EB0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>EUR, (pokles oproti roku 2018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40 842,18 EUR) </w:t>
      </w:r>
      <w:r w:rsidRPr="00A32EB0">
        <w:rPr>
          <w:rFonts w:asciiTheme="majorHAnsi" w:hAnsiTheme="majorHAnsi"/>
          <w:lang w:val="sk-SK"/>
        </w:rPr>
        <w:t>v členení na jednotlivé položky:</w:t>
      </w:r>
    </w:p>
    <w:p w:rsidR="001F1D41" w:rsidRPr="00A32EB0" w:rsidRDefault="001F1D41" w:rsidP="001F1D41">
      <w:pPr>
        <w:pStyle w:val="Odsekzoznamu"/>
        <w:numPr>
          <w:ilvl w:val="0"/>
          <w:numId w:val="11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za prijímacie konanie vo výške </w:t>
      </w:r>
      <w:r w:rsidRPr="00A32EB0">
        <w:rPr>
          <w:rFonts w:asciiTheme="majorHAnsi" w:hAnsiTheme="majorHAnsi"/>
          <w:lang w:eastAsia="sk-SK"/>
        </w:rPr>
        <w:t xml:space="preserve">186 943 </w:t>
      </w:r>
      <w:r w:rsidRPr="00A32EB0">
        <w:rPr>
          <w:rFonts w:asciiTheme="majorHAnsi" w:hAnsiTheme="majorHAnsi"/>
        </w:rPr>
        <w:t xml:space="preserve">EUR, (pokles o           </w:t>
      </w:r>
    </w:p>
    <w:p w:rsidR="001F1D41" w:rsidRPr="00A32EB0" w:rsidRDefault="001F1D41" w:rsidP="001F1D41">
      <w:pPr>
        <w:pStyle w:val="Odsekzoznamu"/>
        <w:ind w:left="1418"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2 802,96 EUR)</w:t>
      </w:r>
    </w:p>
    <w:p w:rsidR="001F1D41" w:rsidRPr="00A32EB0" w:rsidRDefault="001F1D41" w:rsidP="001F1D41">
      <w:pPr>
        <w:pStyle w:val="Odsekzoznamu"/>
        <w:numPr>
          <w:ilvl w:val="0"/>
          <w:numId w:val="11"/>
        </w:numPr>
        <w:ind w:left="1418" w:right="-64" w:hanging="425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za vydanie dokladov o štúdiu a ich kópii vo výške </w:t>
      </w:r>
      <w:r w:rsidRPr="00A32EB0">
        <w:rPr>
          <w:rFonts w:asciiTheme="majorHAnsi" w:hAnsiTheme="majorHAnsi"/>
          <w:lang w:eastAsia="sk-SK"/>
        </w:rPr>
        <w:t xml:space="preserve">100 392,95 </w:t>
      </w:r>
      <w:r w:rsidRPr="00A32EB0">
        <w:rPr>
          <w:rFonts w:asciiTheme="majorHAnsi" w:hAnsiTheme="majorHAnsi"/>
        </w:rPr>
        <w:t>EUR (pokles o </w:t>
      </w:r>
      <w:r w:rsidRPr="00A32EB0">
        <w:rPr>
          <w:rFonts w:asciiTheme="majorHAnsi" w:hAnsiTheme="majorHAnsi"/>
          <w:lang w:eastAsia="sk-SK"/>
        </w:rPr>
        <w:t>38 704,92</w:t>
      </w:r>
      <w:r w:rsidRPr="00A32EB0">
        <w:rPr>
          <w:rFonts w:asciiTheme="majorHAnsi" w:hAnsiTheme="majorHAnsi"/>
        </w:rPr>
        <w:t>EUR).</w:t>
      </w:r>
    </w:p>
    <w:p w:rsidR="001F1D41" w:rsidRPr="00A32EB0" w:rsidRDefault="001F1D41" w:rsidP="001F1D41">
      <w:pPr>
        <w:pStyle w:val="Odsekzoznamu"/>
        <w:numPr>
          <w:ilvl w:val="0"/>
          <w:numId w:val="11"/>
        </w:numPr>
        <w:ind w:left="1418" w:right="-64" w:hanging="425"/>
        <w:jc w:val="both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za vydanie dokladov o absolvovaní štúdia v štátnom jazyku a v jazyku požadovanom študentom a ich kópií  vo výške 1 654 EUR (pokles                o 146 EUR</w:t>
      </w:r>
    </w:p>
    <w:p w:rsidR="001F1D41" w:rsidRPr="00A32EB0" w:rsidRDefault="001F1D41" w:rsidP="001F1D41">
      <w:pPr>
        <w:pStyle w:val="Odsekzoznamu"/>
        <w:numPr>
          <w:ilvl w:val="0"/>
          <w:numId w:val="11"/>
        </w:numPr>
        <w:ind w:left="1418" w:right="-64" w:hanging="425"/>
        <w:jc w:val="both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za uznávanie rovnocennosti dokladov o štúdiu vo výške 3 415 EUR (nárast o 811,70 EUR)</w:t>
      </w:r>
    </w:p>
    <w:p w:rsidR="001F1D41" w:rsidRPr="00A32EB0" w:rsidRDefault="001F1D41" w:rsidP="001F1D41">
      <w:pPr>
        <w:ind w:left="1418" w:right="-64"/>
        <w:jc w:val="both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4"/>
        </w:numPr>
        <w:ind w:left="360" w:right="-64"/>
        <w:jc w:val="both"/>
        <w:rPr>
          <w:rFonts w:asciiTheme="majorHAnsi" w:hAnsiTheme="majorHAnsi"/>
          <w:u w:val="single"/>
        </w:rPr>
      </w:pPr>
      <w:r w:rsidRPr="00A32EB0">
        <w:rPr>
          <w:rFonts w:asciiTheme="majorHAnsi" w:hAnsiTheme="majorHAnsi"/>
          <w:u w:val="single"/>
        </w:rPr>
        <w:t>Analýza štruktúry účtu 384</w:t>
      </w:r>
    </w:p>
    <w:p w:rsidR="001F1D41" w:rsidRPr="00A32EB0" w:rsidRDefault="001F1D41" w:rsidP="001F1D41">
      <w:pPr>
        <w:ind w:leftChars="277" w:left="708" w:right="-64" w:hangingChars="18" w:hanging="43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K 31.12.2019 STU na účte výnosov budúcich období vykazovala stav               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128 082 449,91</w:t>
      </w:r>
      <w:r w:rsidRPr="00A32EB0">
        <w:rPr>
          <w:rFonts w:asciiTheme="majorHAnsi" w:hAnsiTheme="majorHAnsi"/>
          <w:lang w:val="sk-SK"/>
        </w:rPr>
        <w:t>EUR.</w:t>
      </w:r>
    </w:p>
    <w:p w:rsidR="001F1D41" w:rsidRPr="00A32EB0" w:rsidRDefault="001F1D41" w:rsidP="001F1D41">
      <w:pPr>
        <w:ind w:left="709"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Z uvedeného stavu predstavuje:</w:t>
      </w:r>
    </w:p>
    <w:p w:rsidR="001F1D41" w:rsidRPr="00A32EB0" w:rsidRDefault="001F1D41" w:rsidP="001F1D41">
      <w:pPr>
        <w:pStyle w:val="Odsekzoznamu"/>
        <w:numPr>
          <w:ilvl w:val="0"/>
          <w:numId w:val="12"/>
        </w:numPr>
        <w:ind w:left="1418" w:right="-64" w:hanging="709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zostatok kapitálovej dotácie na krytie odpisov majetku nadobudnutého z nej vo výške </w:t>
      </w:r>
      <w:r w:rsidRPr="00A32EB0">
        <w:rPr>
          <w:rFonts w:asciiTheme="majorHAnsi" w:hAnsiTheme="majorHAnsi"/>
          <w:lang w:eastAsia="sk-SK"/>
        </w:rPr>
        <w:t>37 457 449,69</w:t>
      </w:r>
      <w:r>
        <w:rPr>
          <w:rFonts w:asciiTheme="majorHAnsi" w:hAnsiTheme="majorHAnsi"/>
          <w:lang w:eastAsia="sk-SK"/>
        </w:rPr>
        <w:t xml:space="preserve"> EUR</w:t>
      </w:r>
    </w:p>
    <w:p w:rsidR="001F1D41" w:rsidRPr="00A32EB0" w:rsidRDefault="001F1D41" w:rsidP="001F1D41">
      <w:pPr>
        <w:pStyle w:val="Odsekzoznamu"/>
        <w:numPr>
          <w:ilvl w:val="0"/>
          <w:numId w:val="12"/>
        </w:numPr>
        <w:ind w:left="1418" w:right="-64" w:hanging="709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zostatok kapitálovej dotácie z prostriedkov EU na krytie odpisov majetku nadobudnutého z prostriedkov EU vo výške </w:t>
      </w:r>
      <w:r w:rsidRPr="00A32EB0">
        <w:rPr>
          <w:rFonts w:asciiTheme="majorHAnsi" w:hAnsiTheme="majorHAnsi"/>
          <w:lang w:eastAsia="sk-SK"/>
        </w:rPr>
        <w:t xml:space="preserve">67 747 283,20 </w:t>
      </w:r>
      <w:r>
        <w:rPr>
          <w:rFonts w:asciiTheme="majorHAnsi" w:hAnsiTheme="majorHAnsi"/>
          <w:lang w:eastAsia="sk-SK"/>
        </w:rPr>
        <w:t>EUR</w:t>
      </w:r>
      <w:r w:rsidRPr="00A32EB0">
        <w:rPr>
          <w:rFonts w:asciiTheme="majorHAnsi" w:hAnsiTheme="majorHAnsi"/>
          <w:lang w:eastAsia="sk-SK"/>
        </w:rPr>
        <w:t xml:space="preserve"> </w:t>
      </w:r>
    </w:p>
    <w:p w:rsidR="001F1D41" w:rsidRPr="00A32EB0" w:rsidRDefault="001F1D41" w:rsidP="001F1D41">
      <w:pPr>
        <w:pStyle w:val="Odsekzoznamu"/>
        <w:numPr>
          <w:ilvl w:val="0"/>
          <w:numId w:val="12"/>
        </w:numPr>
        <w:ind w:left="1418" w:right="-64" w:hanging="709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zostatok dotácie zo zahraničných projektov na krytie výdavkov v nasledujúcich obdobiach vo výške </w:t>
      </w:r>
      <w:r w:rsidRPr="00A32EB0">
        <w:rPr>
          <w:rFonts w:asciiTheme="majorHAnsi" w:hAnsiTheme="majorHAnsi"/>
          <w:lang w:eastAsia="sk-SK"/>
        </w:rPr>
        <w:t xml:space="preserve">5 549 350,20 </w:t>
      </w:r>
      <w:r w:rsidRPr="00A32EB0">
        <w:rPr>
          <w:rFonts w:asciiTheme="majorHAnsi" w:hAnsiTheme="majorHAnsi"/>
        </w:rPr>
        <w:t>EUR</w:t>
      </w:r>
    </w:p>
    <w:p w:rsidR="001F1D41" w:rsidRPr="00A32EB0" w:rsidRDefault="001F1D41" w:rsidP="001F1D41">
      <w:pPr>
        <w:pStyle w:val="Odsekzoznamu"/>
        <w:numPr>
          <w:ilvl w:val="0"/>
          <w:numId w:val="12"/>
        </w:numPr>
        <w:ind w:left="1418" w:right="-64" w:hanging="709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zostatok bežnej dotácie na krytie výdavkov v nasledujúcich obdobiach vo výške </w:t>
      </w:r>
      <w:r w:rsidRPr="00A32EB0">
        <w:rPr>
          <w:rFonts w:asciiTheme="majorHAnsi" w:hAnsiTheme="majorHAnsi"/>
          <w:lang w:eastAsia="sk-SK"/>
        </w:rPr>
        <w:t>16 242 786,42</w:t>
      </w:r>
      <w:r>
        <w:rPr>
          <w:rFonts w:asciiTheme="majorHAnsi" w:hAnsiTheme="majorHAnsi"/>
          <w:lang w:eastAsia="sk-SK"/>
        </w:rPr>
        <w:t xml:space="preserve"> </w:t>
      </w:r>
      <w:r w:rsidRPr="00A32EB0">
        <w:rPr>
          <w:rFonts w:asciiTheme="majorHAnsi" w:hAnsiTheme="majorHAnsi"/>
        </w:rPr>
        <w:t>EUR</w:t>
      </w:r>
    </w:p>
    <w:p w:rsidR="001F1D41" w:rsidRPr="00A32EB0" w:rsidRDefault="001F1D41" w:rsidP="001F1D41">
      <w:pPr>
        <w:pStyle w:val="Odsekzoznamu"/>
        <w:numPr>
          <w:ilvl w:val="0"/>
          <w:numId w:val="12"/>
        </w:numPr>
        <w:ind w:left="1418" w:right="-64" w:hanging="709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ostatné vo výške </w:t>
      </w:r>
      <w:r w:rsidRPr="00A32EB0">
        <w:rPr>
          <w:rFonts w:asciiTheme="majorHAnsi" w:hAnsiTheme="majorHAnsi"/>
          <w:lang w:eastAsia="sk-SK"/>
        </w:rPr>
        <w:t>1 085 580,40</w:t>
      </w:r>
      <w:r>
        <w:rPr>
          <w:rFonts w:asciiTheme="majorHAnsi" w:hAnsiTheme="majorHAnsi"/>
          <w:lang w:eastAsia="sk-SK"/>
        </w:rPr>
        <w:t xml:space="preserve"> </w:t>
      </w:r>
      <w:r w:rsidRPr="00A32EB0">
        <w:rPr>
          <w:rFonts w:asciiTheme="majorHAnsi" w:hAnsiTheme="majorHAnsi"/>
        </w:rPr>
        <w:t xml:space="preserve">EUR (neminuté dotácie získané prostredníctvom projektov Nórskeho mechanizmu, výnosy z 2% podielu zaplatenej dane a z darov) </w:t>
      </w:r>
    </w:p>
    <w:p w:rsidR="001F1D41" w:rsidRPr="00A32EB0" w:rsidRDefault="001F1D41" w:rsidP="001F1D41">
      <w:pPr>
        <w:pStyle w:val="Nadpis2"/>
        <w:ind w:right="-64"/>
        <w:rPr>
          <w:rFonts w:asciiTheme="majorHAnsi" w:hAnsiTheme="majorHAnsi" w:cs="Times New Roman"/>
          <w:i w:val="0"/>
          <w:iCs w:val="0"/>
          <w:sz w:val="24"/>
          <w:szCs w:val="24"/>
        </w:rPr>
      </w:pPr>
    </w:p>
    <w:p w:rsidR="001F1D41" w:rsidRPr="00A32EB0" w:rsidRDefault="001F1D41" w:rsidP="001F1D41">
      <w:pPr>
        <w:pStyle w:val="Nadpis2"/>
        <w:ind w:right="-64"/>
        <w:rPr>
          <w:rFonts w:asciiTheme="majorHAnsi" w:hAnsiTheme="majorHAnsi" w:cs="Times New Roman"/>
          <w:b w:val="0"/>
          <w:bCs w:val="0"/>
          <w:i w:val="0"/>
          <w:iCs w:val="0"/>
          <w:sz w:val="24"/>
          <w:szCs w:val="24"/>
        </w:rPr>
      </w:pPr>
      <w:r w:rsidRPr="00A32EB0">
        <w:rPr>
          <w:rFonts w:asciiTheme="majorHAnsi" w:hAnsiTheme="majorHAnsi" w:cs="Times New Roman"/>
          <w:i w:val="0"/>
          <w:iCs w:val="0"/>
          <w:sz w:val="24"/>
          <w:szCs w:val="24"/>
        </w:rPr>
        <w:t>4. Analýza nákladov</w:t>
      </w:r>
    </w:p>
    <w:p w:rsidR="001F1D41" w:rsidRPr="00A32EB0" w:rsidRDefault="001F1D41" w:rsidP="001F1D41">
      <w:pPr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a)   Celkové náklady STU v roku 2019 dosiahli výšku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105 438 814,74 </w:t>
      </w:r>
      <w:r w:rsidRPr="00A32EB0">
        <w:rPr>
          <w:rFonts w:asciiTheme="majorHAnsi" w:hAnsiTheme="majorHAnsi"/>
          <w:lang w:val="sk-SK"/>
        </w:rPr>
        <w:t>EUR (nárast oproti minulému roku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5 187 716,24 </w:t>
      </w:r>
      <w:r w:rsidRPr="00A32EB0">
        <w:rPr>
          <w:rFonts w:asciiTheme="majorHAnsi" w:hAnsiTheme="majorHAnsi"/>
          <w:lang w:val="sk-SK"/>
        </w:rPr>
        <w:t xml:space="preserve">EUR, z toho v hlavnej nezdaňovanej činnosti                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97 471 183,83</w:t>
      </w:r>
      <w:r w:rsidRPr="00A32EB0">
        <w:rPr>
          <w:rFonts w:asciiTheme="majorHAnsi" w:hAnsiTheme="majorHAnsi"/>
          <w:lang w:val="sk-SK"/>
        </w:rPr>
        <w:t>EUR</w:t>
      </w:r>
      <w:r w:rsidRPr="00A32EB0">
        <w:rPr>
          <w:rFonts w:asciiTheme="majorHAnsi" w:hAnsiTheme="majorHAnsi"/>
          <w:iCs/>
          <w:lang w:val="sk-SK"/>
        </w:rPr>
        <w:t xml:space="preserve">, </w:t>
      </w:r>
      <w:r w:rsidRPr="00A32EB0">
        <w:rPr>
          <w:rFonts w:asciiTheme="majorHAnsi" w:hAnsiTheme="majorHAnsi"/>
          <w:lang w:val="sk-SK"/>
        </w:rPr>
        <w:t xml:space="preserve">v zdaňovanej činnosti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 8 379 401,22</w:t>
      </w:r>
      <w:r w:rsidRPr="00A32EB0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EUR, v členení podľa položiek účtovej triedy 5 (tabuľka č. 5 ), plus 411 770,31 EUR daň z príjmov. </w:t>
      </w:r>
    </w:p>
    <w:p w:rsidR="001F1D41" w:rsidRPr="00A32EB0" w:rsidRDefault="001F1D41" w:rsidP="001F1D41">
      <w:pPr>
        <w:ind w:left="142" w:right="-64" w:firstLineChars="40" w:firstLine="96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Zkladntext"/>
        <w:ind w:left="284" w:right="-64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Najvyššie náklady  na hlavnú činnosť tvorili: 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mzdové náklady vo výške </w:t>
      </w:r>
      <w:r w:rsidRPr="00A32EB0">
        <w:rPr>
          <w:rFonts w:asciiTheme="majorHAnsi" w:hAnsiTheme="majorHAnsi"/>
          <w:lang w:eastAsia="sk-SK"/>
        </w:rPr>
        <w:t xml:space="preserve">39 809 159,33 </w:t>
      </w:r>
      <w:r w:rsidRPr="00A32EB0">
        <w:rPr>
          <w:rFonts w:asciiTheme="majorHAnsi" w:hAnsiTheme="majorHAnsi"/>
        </w:rPr>
        <w:t>EUR (nárast oproti roku 2018 o </w:t>
      </w:r>
      <w:r w:rsidRPr="00A32EB0">
        <w:rPr>
          <w:rFonts w:asciiTheme="majorHAnsi" w:hAnsiTheme="majorHAnsi"/>
          <w:lang w:eastAsia="sk-SK"/>
        </w:rPr>
        <w:t>3 519 079,71</w:t>
      </w:r>
      <w:r>
        <w:rPr>
          <w:rFonts w:asciiTheme="majorHAnsi" w:hAnsiTheme="majorHAnsi"/>
          <w:lang w:eastAsia="sk-SK"/>
        </w:rPr>
        <w:t xml:space="preserve"> EUR</w:t>
      </w:r>
      <w:r w:rsidRPr="00A32EB0">
        <w:rPr>
          <w:rFonts w:asciiTheme="majorHAnsi" w:hAnsiTheme="majorHAnsi"/>
        </w:rPr>
        <w:t>)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zákonné sociálne poistenie vo výške 13 618 421,96 EUR (nárast oproti roku 2018 o </w:t>
      </w:r>
      <w:r w:rsidRPr="00A32EB0">
        <w:rPr>
          <w:rFonts w:asciiTheme="majorHAnsi" w:hAnsiTheme="majorHAnsi"/>
          <w:lang w:eastAsia="sk-SK"/>
        </w:rPr>
        <w:t xml:space="preserve">1 246 874,44 </w:t>
      </w:r>
      <w:r w:rsidRPr="00A32EB0">
        <w:rPr>
          <w:rFonts w:asciiTheme="majorHAnsi" w:hAnsiTheme="majorHAnsi"/>
        </w:rPr>
        <w:t>EUR)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</w:rPr>
        <w:t xml:space="preserve">Odpisy dlhodobého nehmotného a dlhodobého hmotného majetku vo výške                  </w:t>
      </w:r>
      <w:r w:rsidRPr="00A32EB0">
        <w:rPr>
          <w:rFonts w:asciiTheme="majorHAnsi" w:hAnsiTheme="majorHAnsi"/>
          <w:lang w:eastAsia="sk-SK"/>
        </w:rPr>
        <w:t xml:space="preserve">14 132 158,45 </w:t>
      </w:r>
      <w:r w:rsidRPr="00A32EB0">
        <w:rPr>
          <w:rFonts w:asciiTheme="majorHAnsi" w:hAnsiTheme="majorHAnsi"/>
        </w:rPr>
        <w:t>EUR (pokles oproti roku 2018 o </w:t>
      </w:r>
      <w:r w:rsidRPr="00A32EB0">
        <w:rPr>
          <w:rFonts w:asciiTheme="majorHAnsi" w:hAnsiTheme="majorHAnsi"/>
          <w:lang w:eastAsia="sk-SK"/>
        </w:rPr>
        <w:t>812 710,15</w:t>
      </w:r>
      <w:r w:rsidRPr="00A32EB0">
        <w:rPr>
          <w:rFonts w:asciiTheme="majorHAnsi" w:hAnsiTheme="majorHAnsi"/>
        </w:rPr>
        <w:t xml:space="preserve">EUR). Pokles bol spôsobený uplynutím doby odpisovania majetku. </w:t>
      </w:r>
    </w:p>
    <w:p w:rsidR="001F1D41" w:rsidRPr="00A32EB0" w:rsidRDefault="001F1D41" w:rsidP="001F1D41">
      <w:pPr>
        <w:pStyle w:val="Odsekzoznamu"/>
        <w:numPr>
          <w:ilvl w:val="0"/>
          <w:numId w:val="17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iné ostatné náklady vo výške </w:t>
      </w:r>
      <w:r w:rsidRPr="00A32EB0">
        <w:rPr>
          <w:rFonts w:asciiTheme="majorHAnsi" w:hAnsiTheme="majorHAnsi"/>
          <w:lang w:eastAsia="sk-SK"/>
        </w:rPr>
        <w:t xml:space="preserve">6 210 708,69 </w:t>
      </w:r>
      <w:r w:rsidRPr="00A32EB0">
        <w:rPr>
          <w:rFonts w:asciiTheme="majorHAnsi" w:hAnsiTheme="majorHAnsi"/>
        </w:rPr>
        <w:t>EUR (nárast  o </w:t>
      </w:r>
      <w:r w:rsidRPr="00A32EB0">
        <w:rPr>
          <w:rFonts w:asciiTheme="majorHAnsi" w:hAnsiTheme="majorHAnsi"/>
          <w:lang w:eastAsia="sk-SK"/>
        </w:rPr>
        <w:t>798 031,67</w:t>
      </w:r>
      <w:r>
        <w:rPr>
          <w:rFonts w:asciiTheme="majorHAnsi" w:hAnsiTheme="majorHAnsi"/>
          <w:lang w:eastAsia="sk-SK"/>
        </w:rPr>
        <w:t xml:space="preserve"> </w:t>
      </w:r>
      <w:r w:rsidRPr="00A32EB0">
        <w:rPr>
          <w:rFonts w:asciiTheme="majorHAnsi" w:hAnsiTheme="majorHAnsi"/>
        </w:rPr>
        <w:t>EUR). Na tomto účte sú zaúčtované náklady na štipendiá doktorandov a zahraničných študentov, mimoriadne štipendiá, mobility študentov, poistné a pod.</w:t>
      </w:r>
    </w:p>
    <w:p w:rsidR="001F1D41" w:rsidRPr="00A32EB0" w:rsidRDefault="001F1D41" w:rsidP="001F1D41">
      <w:pPr>
        <w:pStyle w:val="Odsekzoznamu"/>
        <w:numPr>
          <w:ilvl w:val="0"/>
          <w:numId w:val="17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ostatné služby vo výške </w:t>
      </w:r>
      <w:r w:rsidRPr="00A32EB0">
        <w:rPr>
          <w:rFonts w:asciiTheme="majorHAnsi" w:hAnsiTheme="majorHAnsi"/>
          <w:lang w:eastAsia="sk-SK"/>
        </w:rPr>
        <w:t>5 356 100,90</w:t>
      </w:r>
      <w:r w:rsidRPr="00A32EB0">
        <w:rPr>
          <w:rFonts w:asciiTheme="majorHAnsi" w:hAnsiTheme="majorHAnsi"/>
        </w:rPr>
        <w:t xml:space="preserve"> EUR (nárast oproti roku 2018 o </w:t>
      </w:r>
      <w:r w:rsidRPr="00A32EB0">
        <w:rPr>
          <w:rFonts w:asciiTheme="majorHAnsi" w:hAnsiTheme="majorHAnsi"/>
          <w:lang w:eastAsia="sk-SK"/>
        </w:rPr>
        <w:t xml:space="preserve">290 188,35 </w:t>
      </w:r>
      <w:r w:rsidRPr="00A32EB0">
        <w:rPr>
          <w:rFonts w:asciiTheme="majorHAnsi" w:hAnsiTheme="majorHAnsi"/>
        </w:rPr>
        <w:t>EUR). V rámci tohto účtu sa účtujú náklady na prenájom vrátane služieb spojených s prenájmom, vložné na konferencie, revízie zariadení, čistenie, deratizácia, dezinfekcia, náklady na právne služby, vzdelávanie zamestnancov, náklady na telekomunikačné služby a pod.</w:t>
      </w:r>
    </w:p>
    <w:p w:rsidR="001F1D41" w:rsidRPr="00A32EB0" w:rsidRDefault="001F1D41" w:rsidP="001F1D41">
      <w:pPr>
        <w:pStyle w:val="Odsekzoznamu"/>
        <w:numPr>
          <w:ilvl w:val="0"/>
          <w:numId w:val="17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spotreba energie vo výške 4</w:t>
      </w:r>
      <w:r w:rsidRPr="00A32EB0">
        <w:rPr>
          <w:rFonts w:asciiTheme="majorHAnsi" w:hAnsiTheme="majorHAnsi"/>
          <w:lang w:eastAsia="sk-SK"/>
        </w:rPr>
        <w:t> 906 230,32</w:t>
      </w:r>
      <w:r w:rsidRPr="00A32EB0">
        <w:rPr>
          <w:rFonts w:asciiTheme="majorHAnsi" w:hAnsiTheme="majorHAnsi"/>
        </w:rPr>
        <w:t>EUR (nárast o 17 509,82EUR)</w:t>
      </w:r>
    </w:p>
    <w:p w:rsidR="001F1D41" w:rsidRPr="00A32EB0" w:rsidRDefault="001F1D41" w:rsidP="001F1D41">
      <w:pPr>
        <w:pStyle w:val="Odsekzoznamu"/>
        <w:numPr>
          <w:ilvl w:val="0"/>
          <w:numId w:val="17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spot</w:t>
      </w:r>
      <w:r>
        <w:rPr>
          <w:rFonts w:asciiTheme="majorHAnsi" w:hAnsiTheme="majorHAnsi"/>
        </w:rPr>
        <w:t>reba materiálu 4 346 172,39 EUR (nárast o 106 258,31 EUR</w:t>
      </w:r>
      <w:r w:rsidRPr="00A32EB0">
        <w:rPr>
          <w:rFonts w:asciiTheme="majorHAnsi" w:hAnsiTheme="majorHAnsi"/>
        </w:rPr>
        <w:t>)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Z nákladov na zdaňovanú činnosť najväčší vplyv na hospodársky výsledok mali: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mzdové náklady vo výške </w:t>
      </w:r>
      <w:r w:rsidRPr="00A32EB0">
        <w:rPr>
          <w:rFonts w:asciiTheme="majorHAnsi" w:hAnsiTheme="majorHAnsi"/>
          <w:lang w:eastAsia="sk-SK"/>
        </w:rPr>
        <w:t xml:space="preserve">3 781 468,37 </w:t>
      </w:r>
      <w:r w:rsidRPr="00A32EB0">
        <w:rPr>
          <w:rFonts w:asciiTheme="majorHAnsi" w:hAnsiTheme="majorHAnsi"/>
        </w:rPr>
        <w:t>EUR (nárast oproti roku 2018 o </w:t>
      </w:r>
      <w:r>
        <w:rPr>
          <w:rFonts w:asciiTheme="majorHAnsi" w:hAnsiTheme="majorHAnsi"/>
          <w:lang w:eastAsia="sk-SK"/>
        </w:rPr>
        <w:t>666 166,88 EUR</w:t>
      </w:r>
      <w:r w:rsidRPr="00A32EB0">
        <w:rPr>
          <w:rFonts w:asciiTheme="majorHAnsi" w:hAnsiTheme="majorHAnsi"/>
        </w:rPr>
        <w:t>)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zákonné sociálne poistenie vo výške 1 214 987,71 EUR (nárast oproti roku 2018 o </w:t>
      </w:r>
      <w:r w:rsidRPr="00A32EB0">
        <w:rPr>
          <w:rFonts w:asciiTheme="majorHAnsi" w:hAnsiTheme="majorHAnsi"/>
          <w:lang w:eastAsia="sk-SK"/>
        </w:rPr>
        <w:t xml:space="preserve">206 241,65 </w:t>
      </w:r>
      <w:r w:rsidRPr="00A32EB0">
        <w:rPr>
          <w:rFonts w:asciiTheme="majorHAnsi" w:hAnsiTheme="majorHAnsi"/>
        </w:rPr>
        <w:t>EUR)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 xml:space="preserve">ostatné služby vo výške </w:t>
      </w:r>
      <w:r w:rsidRPr="00A32EB0">
        <w:rPr>
          <w:rFonts w:asciiTheme="majorHAnsi" w:hAnsiTheme="majorHAnsi"/>
          <w:lang w:eastAsia="sk-SK"/>
        </w:rPr>
        <w:t>1 010 426,72</w:t>
      </w:r>
      <w:r>
        <w:rPr>
          <w:rFonts w:asciiTheme="majorHAnsi" w:hAnsiTheme="majorHAnsi"/>
          <w:lang w:eastAsia="sk-SK"/>
        </w:rPr>
        <w:t xml:space="preserve"> </w:t>
      </w:r>
      <w:r w:rsidRPr="00A32EB0">
        <w:rPr>
          <w:rFonts w:asciiTheme="majorHAnsi" w:hAnsiTheme="majorHAnsi"/>
        </w:rPr>
        <w:t>EUR (pokles oproti roku 2018 o </w:t>
      </w:r>
      <w:r w:rsidRPr="00A32EB0">
        <w:rPr>
          <w:rFonts w:asciiTheme="majorHAnsi" w:hAnsiTheme="majorHAnsi"/>
          <w:lang w:eastAsia="sk-SK"/>
        </w:rPr>
        <w:t xml:space="preserve">196 371,43 </w:t>
      </w:r>
      <w:r w:rsidRPr="00A32EB0">
        <w:rPr>
          <w:rFonts w:asciiTheme="majorHAnsi" w:hAnsiTheme="majorHAnsi"/>
        </w:rPr>
        <w:t>EUR). V rámci tohto účtu sa účtujú náklady na prenájom vrátane služieb spojených s prenájmom, vložné na konferencie, revízie zariadení, čistenie, deratizácia, dezinfekcia, náklady na právne služby, náklady na lektorov, vzdelávanie zamestnancov, náklady na telekomunikačné služby a pod.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spotreba materiálu  507 547,73 EUR</w:t>
      </w:r>
      <w:r w:rsidRPr="00A32EB0">
        <w:rPr>
          <w:rFonts w:asciiTheme="majorHAnsi" w:hAnsiTheme="majorHAnsi"/>
        </w:rPr>
        <w:t xml:space="preserve"> (pokl</w:t>
      </w:r>
      <w:r>
        <w:rPr>
          <w:rFonts w:asciiTheme="majorHAnsi" w:hAnsiTheme="majorHAnsi"/>
        </w:rPr>
        <w:t>es oproti roku 2018 o 20 369,06 EUR</w:t>
      </w:r>
      <w:r w:rsidRPr="00A32EB0">
        <w:rPr>
          <w:rFonts w:asciiTheme="majorHAnsi" w:hAnsiTheme="majorHAnsi"/>
        </w:rPr>
        <w:t>)</w:t>
      </w:r>
    </w:p>
    <w:p w:rsidR="001F1D41" w:rsidRPr="00A32EB0" w:rsidRDefault="001F1D41" w:rsidP="001F1D41">
      <w:pPr>
        <w:pStyle w:val="Odsekzoznamu"/>
        <w:numPr>
          <w:ilvl w:val="0"/>
          <w:numId w:val="16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spotreba energie 466 985,72 EUR</w:t>
      </w:r>
      <w:r w:rsidRPr="00A32EB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(pokles oproti 2018 o 63 461,04 EUR</w:t>
      </w:r>
      <w:r w:rsidRPr="00A32EB0">
        <w:rPr>
          <w:rFonts w:asciiTheme="majorHAnsi" w:hAnsiTheme="majorHAnsi"/>
        </w:rPr>
        <w:t>)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Podrobný prehľad podľa nákladových druhov a zdrojov je uvedený v tabuľke č. 5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b)</w:t>
      </w:r>
      <w:r w:rsidRPr="00A32EB0">
        <w:rPr>
          <w:rFonts w:asciiTheme="majorHAnsi" w:hAnsiTheme="majorHAnsi"/>
          <w:u w:val="single"/>
          <w:lang w:val="sk-SK"/>
        </w:rPr>
        <w:t xml:space="preserve">    Náklady vo vybraných oblastiach</w:t>
      </w:r>
    </w:p>
    <w:p w:rsidR="001F1D41" w:rsidRPr="002D316D" w:rsidRDefault="001F1D41" w:rsidP="001F1D41">
      <w:pPr>
        <w:ind w:firstLineChars="100" w:firstLine="240"/>
        <w:jc w:val="both"/>
        <w:rPr>
          <w:rFonts w:ascii="Calibri" w:eastAsia="Times New Roman" w:hAnsi="Calibri" w:cs="Calibri"/>
          <w:bCs/>
          <w:lang w:val="sk-SK" w:eastAsia="sk-SK"/>
        </w:rPr>
      </w:pPr>
      <w:r w:rsidRPr="00A32EB0">
        <w:rPr>
          <w:rFonts w:asciiTheme="majorHAnsi" w:hAnsiTheme="majorHAnsi"/>
          <w:u w:val="single"/>
          <w:lang w:val="sk-SK"/>
        </w:rPr>
        <w:t xml:space="preserve">Tabuľka č. 6, 6a – Zamestnanci a náklady na mzdy verejnej vysokej školy </w:t>
      </w:r>
      <w:r w:rsidRPr="00A32EB0">
        <w:rPr>
          <w:rFonts w:asciiTheme="majorHAnsi" w:hAnsiTheme="majorHAnsi"/>
          <w:lang w:val="sk-SK"/>
        </w:rPr>
        <w:t xml:space="preserve">V uvedených  tabuľkách sú v súlade s požiadavkou Ministerstva školstva SR údaje o čerpaní mzdových prostriedkov podľa zdrojov financovania,  podľa jednotlivých kategórií a podľa pohlavia  zamestnancov. Pri priemernom evidenčnom prepočítanom počte zamestnancov  </w:t>
      </w:r>
      <w:r w:rsidRPr="002D316D">
        <w:rPr>
          <w:rFonts w:ascii="Calibri" w:eastAsia="Times New Roman" w:hAnsi="Calibri" w:cs="Calibri"/>
          <w:bCs/>
          <w:lang w:val="sk-SK" w:eastAsia="sk-SK"/>
        </w:rPr>
        <w:t xml:space="preserve">2 421,45 </w:t>
      </w:r>
      <w:r w:rsidRPr="002D316D">
        <w:rPr>
          <w:rFonts w:ascii="Calibri" w:hAnsi="Calibri" w:cs="Calibri"/>
          <w:lang w:val="sk-SK"/>
        </w:rPr>
        <w:t xml:space="preserve">osôb (z toho </w:t>
      </w:r>
      <w:r w:rsidRPr="002D316D">
        <w:rPr>
          <w:rFonts w:ascii="Calibri" w:eastAsia="Times New Roman" w:hAnsi="Calibri" w:cs="Calibri"/>
          <w:bCs/>
          <w:lang w:val="sk-SK" w:eastAsia="sk-SK"/>
        </w:rPr>
        <w:t xml:space="preserve">1 211,14 </w:t>
      </w:r>
      <w:r w:rsidRPr="002D316D">
        <w:rPr>
          <w:rFonts w:ascii="Calibri" w:hAnsi="Calibri" w:cs="Calibri"/>
          <w:lang w:val="sk-SK"/>
        </w:rPr>
        <w:t xml:space="preserve">žien) predstavuje celkový objem vyčerpaných mzdových prostriedkov (bez dohôd) sumu </w:t>
      </w:r>
      <w:r w:rsidRPr="002D316D">
        <w:rPr>
          <w:rFonts w:ascii="Calibri" w:eastAsia="Times New Roman" w:hAnsi="Calibri" w:cs="Calibri"/>
          <w:bCs/>
          <w:lang w:val="sk-SK" w:eastAsia="sk-SK"/>
        </w:rPr>
        <w:t>41 863 404,90</w:t>
      </w:r>
      <w:r w:rsidRPr="002D316D">
        <w:rPr>
          <w:rFonts w:ascii="Calibri" w:eastAsia="Times New Roman" w:hAnsi="Calibri" w:cs="Calibri"/>
          <w:b/>
          <w:bCs/>
          <w:lang w:val="sk-SK" w:eastAsia="sk-SK"/>
        </w:rPr>
        <w:t xml:space="preserve"> </w:t>
      </w:r>
      <w:r w:rsidRPr="002D316D">
        <w:rPr>
          <w:rFonts w:ascii="Calibri" w:hAnsi="Calibri" w:cs="Calibri"/>
          <w:lang w:val="sk-SK"/>
        </w:rPr>
        <w:t xml:space="preserve">EUR.  Priemerný plat na STU v roku 2019 bol vo výške </w:t>
      </w:r>
      <w:r w:rsidRPr="002D316D">
        <w:rPr>
          <w:rFonts w:ascii="Calibri" w:eastAsia="Times New Roman" w:hAnsi="Calibri" w:cs="Calibri"/>
          <w:bCs/>
          <w:lang w:val="sk-SK" w:eastAsia="sk-SK"/>
        </w:rPr>
        <w:t>1 440,71</w:t>
      </w:r>
      <w:r w:rsidRPr="002D316D">
        <w:rPr>
          <w:rFonts w:ascii="Calibri" w:eastAsia="Times New Roman" w:hAnsi="Calibri" w:cs="Calibri"/>
          <w:b/>
          <w:bCs/>
          <w:lang w:val="sk-SK" w:eastAsia="sk-SK"/>
        </w:rPr>
        <w:t xml:space="preserve"> </w:t>
      </w:r>
      <w:r w:rsidRPr="002D316D">
        <w:rPr>
          <w:rFonts w:ascii="Calibri" w:eastAsia="Times New Roman" w:hAnsi="Calibri" w:cs="Calibri"/>
          <w:bCs/>
          <w:lang w:val="sk-SK" w:eastAsia="sk-SK"/>
        </w:rPr>
        <w:t>EUR, pričom priemerný plat žien bol 1 244,71</w:t>
      </w:r>
      <w:r>
        <w:rPr>
          <w:rFonts w:ascii="Calibri" w:eastAsia="Times New Roman" w:hAnsi="Calibri" w:cs="Calibri"/>
          <w:bCs/>
          <w:lang w:val="sk-SK" w:eastAsia="sk-SK"/>
        </w:rPr>
        <w:t xml:space="preserve"> </w:t>
      </w:r>
      <w:r w:rsidRPr="002D316D">
        <w:rPr>
          <w:rFonts w:ascii="Calibri" w:eastAsia="Times New Roman" w:hAnsi="Calibri" w:cs="Calibri"/>
          <w:bCs/>
          <w:lang w:val="sk-SK" w:eastAsia="sk-SK"/>
        </w:rPr>
        <w:t xml:space="preserve">EUR a mužov </w:t>
      </w:r>
      <w:r w:rsidRPr="002D316D">
        <w:rPr>
          <w:rFonts w:ascii="Calibri" w:eastAsia="Times New Roman" w:hAnsi="Calibri" w:cs="Calibri"/>
          <w:iCs/>
          <w:color w:val="000000"/>
          <w:lang w:val="sk-SK" w:eastAsia="sk-SK"/>
        </w:rPr>
        <w:t xml:space="preserve">1 636,85 </w:t>
      </w:r>
      <w:r w:rsidRPr="002D316D">
        <w:rPr>
          <w:rFonts w:ascii="Calibri" w:eastAsia="Times New Roman" w:hAnsi="Calibri" w:cs="Calibri"/>
          <w:bCs/>
          <w:lang w:val="sk-SK" w:eastAsia="sk-SK"/>
        </w:rPr>
        <w:t>EUR.</w:t>
      </w:r>
    </w:p>
    <w:p w:rsidR="001F1D41" w:rsidRPr="002D316D" w:rsidRDefault="001F1D41" w:rsidP="001F1D41">
      <w:pPr>
        <w:ind w:right="-64" w:firstLineChars="100" w:firstLine="241"/>
        <w:jc w:val="both"/>
        <w:rPr>
          <w:rFonts w:ascii="Calibri" w:eastAsia="Times New Roman" w:hAnsi="Calibri" w:cs="Calibri"/>
          <w:b/>
          <w:bCs/>
          <w:lang w:val="sk-SK" w:eastAsia="sk-SK"/>
        </w:rPr>
      </w:pPr>
    </w:p>
    <w:p w:rsidR="001F1D41" w:rsidRPr="002D316D" w:rsidRDefault="001F1D41" w:rsidP="001F1D41">
      <w:pPr>
        <w:suppressAutoHyphens/>
        <w:ind w:right="-64"/>
        <w:jc w:val="both"/>
        <w:rPr>
          <w:rFonts w:ascii="Calibri" w:hAnsi="Calibri" w:cs="Calibri"/>
          <w:u w:val="single"/>
          <w:lang w:val="sk-SK"/>
        </w:rPr>
      </w:pPr>
      <w:r w:rsidRPr="002D316D">
        <w:rPr>
          <w:rFonts w:ascii="Calibri" w:hAnsi="Calibri" w:cs="Calibri"/>
          <w:u w:val="single"/>
          <w:lang w:val="sk-SK"/>
        </w:rPr>
        <w:t xml:space="preserve">Tabuľka č. 7 – Náklady verejnej vysokej školy na štipendiá interných doktorandov </w:t>
      </w: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2D316D">
        <w:rPr>
          <w:rFonts w:ascii="Calibri" w:hAnsi="Calibri" w:cs="Calibri"/>
          <w:lang w:val="sk-SK"/>
        </w:rPr>
        <w:t>Náklady STU na štipendiá interných</w:t>
      </w:r>
      <w:r w:rsidRPr="00A32EB0">
        <w:rPr>
          <w:rFonts w:asciiTheme="majorHAnsi" w:hAnsiTheme="majorHAnsi"/>
          <w:lang w:val="sk-SK"/>
        </w:rPr>
        <w:t xml:space="preserve"> doktorandov v roku 2019 boli vo výške  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3 790 213 </w:t>
      </w:r>
      <w:r w:rsidRPr="00A32EB0">
        <w:rPr>
          <w:rFonts w:asciiTheme="majorHAnsi" w:hAnsiTheme="majorHAnsi"/>
          <w:lang w:val="sk-SK"/>
        </w:rPr>
        <w:t xml:space="preserve">EUR, z toho z dotácie 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3 768 586 EUR. Priemerný mesačný náklad na jedného interného doktoranda v roku 2019 bol 744,64 EUR. Náklady STU na štipendiá doktorand</w:t>
      </w:r>
      <w:r>
        <w:rPr>
          <w:rFonts w:asciiTheme="majorHAnsi" w:eastAsia="Times New Roman" w:hAnsiTheme="majorHAnsi" w:cs="Times New Roman"/>
          <w:bCs/>
          <w:lang w:val="sk-SK" w:eastAsia="sk-SK"/>
        </w:rPr>
        <w:t>ov z iných zdrojov boli 21 627 EUR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b/>
          <w:highlight w:val="yellow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u w:val="single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 xml:space="preserve">Tabuľka č. 8 – Výdavky na sociálne štipendiá podľa § 96 zákona </w:t>
      </w: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hAnsiTheme="majorHAnsi"/>
          <w:lang w:val="sk-SK"/>
        </w:rPr>
        <w:t xml:space="preserve">Dotácia zo ŠR na rok 2019 na sociálne štipendiá predstavovala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730 978 </w:t>
      </w:r>
      <w:r w:rsidRPr="00A32EB0">
        <w:rPr>
          <w:rFonts w:asciiTheme="majorHAnsi" w:hAnsiTheme="majorHAnsi"/>
          <w:lang w:val="sk-SK"/>
        </w:rPr>
        <w:t xml:space="preserve">EUR. Skutočné výdavky predstavovali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593 635 EUR. Na výplatu sociálnych štipendií bol použitý zostatok z roku 2018  vo výške 262 081 EUR a časť dotácie roku 2019.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Nevyčerpaná dotácia k 31.12.2019  je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399 424 </w:t>
      </w:r>
      <w:r w:rsidRPr="00A32EB0">
        <w:rPr>
          <w:rFonts w:asciiTheme="majorHAnsi" w:hAnsiTheme="majorHAnsi"/>
          <w:lang w:val="sk-SK"/>
        </w:rPr>
        <w:t>EUR.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 xml:space="preserve">Tabuľka č. 20 – Výdavky na motivačné štipendiá podľa § 96a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V roku 2019 STU priznala motivačné štipendiá celkovo </w:t>
      </w:r>
      <w:r w:rsidRPr="00A32EB0">
        <w:rPr>
          <w:rFonts w:asciiTheme="majorHAnsi" w:eastAsia="Times New Roman" w:hAnsiTheme="majorHAnsi" w:cs="Times New Roman"/>
          <w:lang w:val="sk-SK" w:eastAsia="sk-SK"/>
        </w:rPr>
        <w:t>4 328 študentom</w:t>
      </w:r>
      <w:r w:rsidRPr="00A32EB0">
        <w:rPr>
          <w:rFonts w:asciiTheme="majorHAnsi" w:hAnsiTheme="majorHAnsi"/>
          <w:lang w:val="sk-SK"/>
        </w:rPr>
        <w:t xml:space="preserve">, z toho na odoborové štipendiá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2 924 </w:t>
      </w:r>
      <w:r w:rsidRPr="00A32EB0">
        <w:rPr>
          <w:rFonts w:asciiTheme="majorHAnsi" w:hAnsiTheme="majorHAnsi"/>
          <w:lang w:val="sk-SK"/>
        </w:rPr>
        <w:t xml:space="preserve">študentom a na štipendiá v zmysle §96a ods.1, písm.b           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1 404 </w:t>
      </w:r>
      <w:r w:rsidRPr="00A32EB0">
        <w:rPr>
          <w:rFonts w:asciiTheme="majorHAnsi" w:hAnsiTheme="majorHAnsi"/>
          <w:lang w:val="sk-SK"/>
        </w:rPr>
        <w:t xml:space="preserve">študentom. Na tento účel prijala STU v roku 2019 finančné prostriedky z dotácie vo výške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1 749 019 </w:t>
      </w:r>
      <w:r w:rsidRPr="00A32EB0">
        <w:rPr>
          <w:rFonts w:asciiTheme="majorHAnsi" w:hAnsiTheme="majorHAnsi"/>
          <w:lang w:val="sk-SK"/>
        </w:rPr>
        <w:t xml:space="preserve">EUR. V roku 2019 boli motivačné štipendiá vyplatené v celkovom objeme 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1 793 766 </w:t>
      </w:r>
      <w:r w:rsidRPr="00A32EB0">
        <w:rPr>
          <w:rFonts w:asciiTheme="majorHAnsi" w:hAnsiTheme="majorHAnsi"/>
          <w:lang w:val="sk-SK"/>
        </w:rPr>
        <w:t xml:space="preserve">EUR,       z toho výdavky na odoborové štipendiá vo výške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1 1 237 390 </w:t>
      </w:r>
      <w:r w:rsidRPr="00A32EB0">
        <w:rPr>
          <w:rFonts w:asciiTheme="majorHAnsi" w:hAnsiTheme="majorHAnsi"/>
          <w:lang w:val="sk-SK"/>
        </w:rPr>
        <w:t xml:space="preserve">EUR a na štipendiá v zmysle §96a ods.1, písm.b vo výške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556 376 </w:t>
      </w:r>
      <w:r w:rsidRPr="00A32EB0">
        <w:rPr>
          <w:rFonts w:asciiTheme="majorHAnsi" w:hAnsiTheme="majorHAnsi"/>
          <w:lang w:val="sk-SK"/>
        </w:rPr>
        <w:t>EUR.  Prečerpanie účelovej dotácie vo výške  11 966 EUR na MTF bolo vykryté  z bežnej dotácie MTF.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u w:val="single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>Tabuľka č. 19 – Štipendiá vyplatené z vlastných zdrojov podľa § 97 zákona</w:t>
      </w:r>
      <w:r w:rsidRPr="00A32EB0">
        <w:rPr>
          <w:rFonts w:asciiTheme="majorHAnsi" w:hAnsiTheme="majorHAnsi"/>
          <w:lang w:val="sk-SK"/>
        </w:rPr>
        <w:t xml:space="preserve">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Z vlastných zdrojov STU poberalo v roku 2019 štipendium 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1 690 </w:t>
      </w:r>
      <w:r w:rsidRPr="00A32EB0">
        <w:rPr>
          <w:rFonts w:asciiTheme="majorHAnsi" w:hAnsiTheme="majorHAnsi"/>
          <w:lang w:val="sk-SK"/>
        </w:rPr>
        <w:t xml:space="preserve">študentov. Celkovo boli v roku 2019 vyplatené štipendiá z vlastných zdrojov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352 561,55 </w:t>
      </w:r>
      <w:r w:rsidRPr="00A32EB0">
        <w:rPr>
          <w:rFonts w:asciiTheme="majorHAnsi" w:hAnsiTheme="majorHAnsi"/>
          <w:lang w:val="sk-SK"/>
        </w:rPr>
        <w:t>EUR, čo je nárast oproti roku 2018 o 117 443,27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 pri súčasnom náraste študentov o 529.  Z toho prospechové štipendiá boli vyplatené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62 030 </w:t>
      </w:r>
      <w:r w:rsidRPr="00A32EB0">
        <w:rPr>
          <w:rFonts w:asciiTheme="majorHAnsi" w:hAnsiTheme="majorHAnsi"/>
          <w:lang w:val="sk-SK"/>
        </w:rPr>
        <w:t>EUR   (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7 172 </w:t>
      </w:r>
      <w:r w:rsidRPr="00A32EB0">
        <w:rPr>
          <w:rFonts w:asciiTheme="majorHAnsi" w:hAnsiTheme="majorHAnsi"/>
          <w:lang w:val="sk-SK"/>
        </w:rPr>
        <w:t>EUR viac ako v roku 2018, pri súčasnom náraste študentov o 47), štipendiá za dosiahnutie vynikajúceho výsledku v oblasti štúdia  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65 192,31 </w:t>
      </w:r>
      <w:r w:rsidRPr="00A32EB0">
        <w:rPr>
          <w:rFonts w:asciiTheme="majorHAnsi" w:hAnsiTheme="majorHAnsi"/>
          <w:lang w:val="sk-SK"/>
        </w:rPr>
        <w:t>EUR</w:t>
      </w:r>
      <w:r>
        <w:rPr>
          <w:rFonts w:asciiTheme="majorHAnsi" w:hAnsiTheme="majorHAnsi"/>
          <w:lang w:val="sk-SK"/>
        </w:rPr>
        <w:t xml:space="preserve"> </w:t>
      </w:r>
      <w:r w:rsidRPr="00A32EB0">
        <w:rPr>
          <w:rFonts w:asciiTheme="majorHAnsi" w:hAnsiTheme="majorHAnsi"/>
          <w:lang w:val="sk-SK"/>
        </w:rPr>
        <w:t>(oproti roku 2018 nárast              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54 157,31 </w:t>
      </w:r>
      <w:r w:rsidRPr="00A32EB0">
        <w:rPr>
          <w:rFonts w:asciiTheme="majorHAnsi" w:hAnsiTheme="majorHAnsi"/>
          <w:lang w:val="sk-SK"/>
        </w:rPr>
        <w:t xml:space="preserve">EUR pri náraste študentov o 522), za dosiahnutie vynikajúceho výsledku vo výskume a vývoji 12 000 EUR, za umeleckú alebo športovú činnosť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26 558 </w:t>
      </w:r>
      <w:r w:rsidRPr="00A32EB0">
        <w:rPr>
          <w:rFonts w:asciiTheme="majorHAnsi" w:hAnsiTheme="majorHAnsi"/>
          <w:lang w:val="sk-SK"/>
        </w:rPr>
        <w:t xml:space="preserve">EUR nárast o 24 923 </w:t>
      </w:r>
      <w:r>
        <w:rPr>
          <w:rFonts w:asciiTheme="majorHAnsi" w:hAnsiTheme="majorHAnsi"/>
          <w:lang w:val="sk-SK"/>
        </w:rPr>
        <w:t>EUR), iné jednora</w:t>
      </w:r>
      <w:r w:rsidRPr="00A32EB0">
        <w:rPr>
          <w:rFonts w:asciiTheme="majorHAnsi" w:hAnsiTheme="majorHAnsi"/>
          <w:lang w:val="sk-SK"/>
        </w:rPr>
        <w:t xml:space="preserve">zovo poskytnuté štipendiá boli vo výške      </w:t>
      </w:r>
      <w:r>
        <w:rPr>
          <w:rFonts w:asciiTheme="majorHAnsi" w:hAnsiTheme="majorHAnsi"/>
          <w:lang w:val="sk-SK"/>
        </w:rPr>
        <w:t xml:space="preserve">               186 781,24 EUR (nárast o 22 470,96 EUR</w:t>
      </w:r>
      <w:r w:rsidRPr="00A32EB0">
        <w:rPr>
          <w:rFonts w:asciiTheme="majorHAnsi" w:hAnsiTheme="majorHAnsi"/>
          <w:lang w:val="sk-SK"/>
        </w:rPr>
        <w:t>)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>Tabuľka č. 9 – Údaje o systéme sociálnej podpory – časť výnosy a náklady študentských domovov</w:t>
      </w:r>
      <w:r w:rsidRPr="00A32EB0">
        <w:rPr>
          <w:rFonts w:asciiTheme="majorHAnsi" w:hAnsiTheme="majorHAnsi"/>
          <w:lang w:val="sk-SK"/>
        </w:rPr>
        <w:t xml:space="preserve"> </w:t>
      </w:r>
    </w:p>
    <w:p w:rsidR="006B1575" w:rsidRDefault="001F1D41" w:rsidP="001F1D41">
      <w:pPr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V tabuľke sú podrobne uvedené všetky požadované údaje o   hospodárení študentských domovov. Celkové výnosy v roku 2019 predstavovali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6 981 626</w:t>
      </w:r>
      <w:r w:rsidRPr="00A32EB0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 a celkové náklady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6 617 015</w:t>
      </w:r>
      <w:r w:rsidRPr="00A32EB0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>EUR.</w:t>
      </w:r>
    </w:p>
    <w:p w:rsidR="001F1D41" w:rsidRPr="00A32EB0" w:rsidRDefault="001F1D41" w:rsidP="001F1D41">
      <w:pPr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Študentské domovy v roku 2019 hospodárili s kladným výsledkom vo výške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364 611</w:t>
      </w:r>
      <w:r w:rsidRPr="00A32EB0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EUR. Priemerné náklady na jedného ubytovaného študenta predstavovali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1 228</w:t>
      </w:r>
      <w:r w:rsidRPr="00A32EB0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 xml:space="preserve">EUR, pri priemernom prepočítanom počte ubytovaných študentov 5 390. </w:t>
      </w:r>
    </w:p>
    <w:p w:rsidR="001F1D41" w:rsidRPr="00A32EB0" w:rsidRDefault="001F1D41" w:rsidP="001F1D41">
      <w:pPr>
        <w:ind w:right="-64" w:firstLineChars="100" w:firstLine="240"/>
        <w:jc w:val="both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>Tabuľka č. 10 – Údaje o systéme sociálnej podpory – časť výnosy a náklady študentských jedální</w:t>
      </w:r>
      <w:r w:rsidRPr="00A32EB0">
        <w:rPr>
          <w:rFonts w:asciiTheme="majorHAnsi" w:hAnsiTheme="majorHAnsi"/>
          <w:lang w:val="sk-SK"/>
        </w:rPr>
        <w:t xml:space="preserve"> </w:t>
      </w:r>
    </w:p>
    <w:p w:rsidR="001F1D41" w:rsidRPr="00A32EB0" w:rsidRDefault="001F1D41" w:rsidP="001F1D41">
      <w:pPr>
        <w:ind w:firstLineChars="100" w:firstLine="240"/>
        <w:jc w:val="both"/>
        <w:rPr>
          <w:rFonts w:asciiTheme="majorHAnsi" w:hAnsiTheme="majorHAnsi"/>
          <w:highlight w:val="yellow"/>
          <w:lang w:val="sk-SK"/>
        </w:rPr>
      </w:pPr>
      <w:r w:rsidRPr="00A32EB0">
        <w:rPr>
          <w:rFonts w:asciiTheme="majorHAnsi" w:hAnsiTheme="majorHAnsi"/>
          <w:lang w:val="sk-SK"/>
        </w:rPr>
        <w:t xml:space="preserve">V roku 2019 celkové výnosy študentských jedální STU predstavovali                                   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822 566,08</w:t>
      </w:r>
      <w:r w:rsidRPr="00A32EB0">
        <w:rPr>
          <w:rFonts w:ascii="Times New Roman" w:eastAsia="Times New Roman" w:hAnsi="Times New Roman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>EUR (oproti roku 2018 nárast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64 559,08 </w:t>
      </w:r>
      <w:r w:rsidRPr="00A32EB0">
        <w:rPr>
          <w:rFonts w:asciiTheme="majorHAnsi" w:hAnsiTheme="majorHAnsi"/>
          <w:lang w:val="sk-SK"/>
        </w:rPr>
        <w:t xml:space="preserve">EUR) a celkové náklady   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775 074,58</w:t>
      </w:r>
      <w:r w:rsidRPr="00A32EB0">
        <w:rPr>
          <w:rFonts w:asciiTheme="majorHAnsi" w:eastAsia="Times New Roman" w:hAnsiTheme="majorHAnsi" w:cs="Times New Roman"/>
          <w:b/>
          <w:bCs/>
          <w:lang w:val="sk-SK" w:eastAsia="sk-SK"/>
        </w:rPr>
        <w:t xml:space="preserve"> </w:t>
      </w:r>
      <w:r w:rsidRPr="00A32EB0">
        <w:rPr>
          <w:rFonts w:asciiTheme="majorHAnsi" w:hAnsiTheme="majorHAnsi"/>
          <w:lang w:val="sk-SK"/>
        </w:rPr>
        <w:t>EUR (nárast oproti roku 2018 o </w:t>
      </w: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3 785,24 </w:t>
      </w:r>
      <w:r w:rsidRPr="00A32EB0">
        <w:rPr>
          <w:rFonts w:asciiTheme="majorHAnsi" w:hAnsiTheme="majorHAnsi"/>
          <w:lang w:val="sk-SK"/>
        </w:rPr>
        <w:t xml:space="preserve"> EUR).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highlight w:val="yellow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Rozdiel výnosov a nákladov na úseku činnosti študentských jedální súvisiacich  so stravovaním študentov za kalendárny rok 2019 bol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47 491,90 </w:t>
      </w:r>
      <w:r w:rsidRPr="00A32EB0">
        <w:rPr>
          <w:rFonts w:asciiTheme="majorHAnsi" w:hAnsiTheme="majorHAnsi"/>
          <w:lang w:val="sk-SK"/>
        </w:rPr>
        <w:t>EUR. Priemerné náklady na jedlo študenta predstavovali 2,86EUR (nárast o 0,03EUR oproti roku 2018).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b/>
          <w:highlight w:val="yellow"/>
          <w:lang w:val="sk-SK"/>
        </w:rPr>
      </w:pPr>
    </w:p>
    <w:p w:rsidR="001F1D41" w:rsidRDefault="001F1D41" w:rsidP="001F1D41">
      <w:pPr>
        <w:suppressAutoHyphens/>
        <w:ind w:right="-64"/>
        <w:jc w:val="both"/>
        <w:rPr>
          <w:rFonts w:asciiTheme="majorHAnsi" w:hAnsiTheme="majorHAnsi"/>
          <w:b/>
          <w:lang w:val="sk-SK"/>
        </w:rPr>
      </w:pPr>
      <w:r w:rsidRPr="00A32EB0">
        <w:rPr>
          <w:rFonts w:asciiTheme="majorHAnsi" w:hAnsiTheme="majorHAnsi"/>
          <w:b/>
          <w:lang w:val="sk-SK"/>
        </w:rPr>
        <w:t>5. Kapitálové výdavky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b/>
          <w:lang w:val="sk-SK"/>
        </w:rPr>
      </w:pPr>
    </w:p>
    <w:p w:rsidR="001F1D41" w:rsidRPr="00A32EB0" w:rsidRDefault="001F1D41" w:rsidP="001F1D41">
      <w:pPr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STU v roku 2019 vynaložila na kapitálové výdavky zo všetkých zdrojov financovania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7 999 277,98 EUR. </w:t>
      </w:r>
      <w:r w:rsidRPr="00A32EB0">
        <w:rPr>
          <w:rFonts w:asciiTheme="majorHAnsi" w:hAnsiTheme="majorHAnsi"/>
          <w:lang w:val="sk-SK"/>
        </w:rPr>
        <w:t xml:space="preserve">Kapitálovú dotáciu zo štátneho rozpočtu  STU čerpala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5 137 485 </w:t>
      </w:r>
      <w:r w:rsidRPr="00A32EB0">
        <w:rPr>
          <w:rFonts w:asciiTheme="majorHAnsi" w:hAnsiTheme="majorHAnsi"/>
          <w:lang w:val="sk-SK"/>
        </w:rPr>
        <w:t>EUR,  803 998 EUR z vlastných  zdrojov prostredníctvom fondu reprodukcie a 2 057 795 EUR z bežnej dotácie.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Najväčší podiel na kapitálových výdavkoch mali: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Stavby a ich technické zhodnotenie boli realizované  v celkovej výške 6 838 603 EUR, v tom dotácia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5 109 169 </w:t>
      </w:r>
      <w:r w:rsidRPr="00A32EB0">
        <w:rPr>
          <w:rFonts w:asciiTheme="majorHAnsi" w:hAnsiTheme="majorHAnsi"/>
          <w:lang w:val="sk-SK"/>
        </w:rPr>
        <w:t>EUR, z bežnej dotácie na kapitálové výdavky vo výške                                 1 540 331 EUR a z vlastných zdrojov vo výške 189 103 EUR.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Obstaranie strojov, prístrojov a zariadení v celkovej výške 654 750 EUR v nasledovnej štruktúre: 18 205 EUR  - kapitálová dotácia, 292 211 EUR  z bežnej dotácie na kapitálové výdavky,   344 334 EUR z vlastných zdrojov STU.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>Podrobné čerpanie kapitálových výdavkov po súčastiach je v tabuľke č. 12.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u w:val="single"/>
          <w:lang w:val="sk-SK"/>
        </w:rPr>
      </w:pP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u w:val="single"/>
          <w:lang w:val="sk-SK"/>
        </w:rPr>
      </w:pPr>
      <w:r w:rsidRPr="00A32EB0">
        <w:rPr>
          <w:rFonts w:asciiTheme="majorHAnsi" w:hAnsiTheme="majorHAnsi"/>
          <w:u w:val="single"/>
          <w:lang w:val="sk-SK"/>
        </w:rPr>
        <w:t>Tabuľka č. 11 – Zdroje verejnej vysokej školy na obstaranie a technické zhodnotenie dlhodobého majetku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u w:val="single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/>
          <w:lang w:val="sk-SK"/>
        </w:rPr>
      </w:pPr>
      <w:r w:rsidRPr="00A32EB0">
        <w:rPr>
          <w:rFonts w:asciiTheme="majorHAnsi" w:hAnsiTheme="majorHAnsi"/>
          <w:lang w:val="sk-SK"/>
        </w:rPr>
        <w:t xml:space="preserve">STU v roku 2019 na obstaranie a technické zhodnotenie dlhodobého majetku disponovala zdrojmi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30 934 672,65 </w:t>
      </w:r>
      <w:r w:rsidRPr="00A32EB0">
        <w:rPr>
          <w:rFonts w:asciiTheme="majorHAnsi" w:hAnsiTheme="majorHAnsi"/>
          <w:lang w:val="sk-SK"/>
        </w:rPr>
        <w:t>EUR s nasledovnou štruktúrou:</w:t>
      </w:r>
    </w:p>
    <w:p w:rsidR="001F1D41" w:rsidRPr="00A32EB0" w:rsidRDefault="001F1D41" w:rsidP="001F1D41">
      <w:pPr>
        <w:suppressAutoHyphens/>
        <w:ind w:right="-64"/>
        <w:jc w:val="both"/>
        <w:rPr>
          <w:rFonts w:asciiTheme="majorHAnsi" w:hAnsiTheme="majorHAnsi"/>
          <w:lang w:val="sk-SK"/>
        </w:rPr>
      </w:pPr>
    </w:p>
    <w:p w:rsidR="001F1D41" w:rsidRPr="00A32EB0" w:rsidRDefault="001F1D41" w:rsidP="001F1D41">
      <w:pPr>
        <w:pStyle w:val="Odsekzoznamu"/>
        <w:numPr>
          <w:ilvl w:val="0"/>
          <w:numId w:val="1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fond reprodukcie</w:t>
      </w:r>
      <w:r w:rsidRPr="00A32EB0">
        <w:rPr>
          <w:rFonts w:asciiTheme="majorHAnsi" w:hAnsiTheme="majorHAnsi"/>
        </w:rPr>
        <w:t xml:space="preserve"> </w:t>
      </w:r>
      <w:r w:rsidRPr="00A32EB0">
        <w:rPr>
          <w:rFonts w:asciiTheme="majorHAnsi" w:hAnsiTheme="majorHAnsi"/>
          <w:bCs/>
          <w:lang w:eastAsia="sk-SK"/>
        </w:rPr>
        <w:t>23 323 926,98</w:t>
      </w:r>
    </w:p>
    <w:p w:rsidR="001F1D41" w:rsidRPr="00A32EB0" w:rsidRDefault="001F1D41" w:rsidP="001F1D41">
      <w:pPr>
        <w:pStyle w:val="Odsekzoznamu"/>
        <w:numPr>
          <w:ilvl w:val="0"/>
          <w:numId w:val="13"/>
        </w:numPr>
        <w:ind w:right="-6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dotácia na kapitálové výdavky </w:t>
      </w:r>
      <w:r w:rsidRPr="00A32EB0">
        <w:rPr>
          <w:rFonts w:asciiTheme="majorHAnsi" w:hAnsiTheme="majorHAnsi"/>
          <w:bCs/>
          <w:lang w:eastAsia="sk-SK"/>
        </w:rPr>
        <w:t>5 170 207 EUR</w:t>
      </w:r>
      <w:r w:rsidRPr="00A32EB0">
        <w:rPr>
          <w:rFonts w:asciiTheme="majorHAnsi" w:hAnsiTheme="majorHAnsi"/>
        </w:rPr>
        <w:t xml:space="preserve"> </w:t>
      </w:r>
    </w:p>
    <w:p w:rsidR="001F1D41" w:rsidRPr="00A32EB0" w:rsidRDefault="001F1D41" w:rsidP="001F1D41">
      <w:pPr>
        <w:pStyle w:val="Odsekzoznamu"/>
        <w:numPr>
          <w:ilvl w:val="0"/>
          <w:numId w:val="13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zostatok kapitálovej do</w:t>
      </w:r>
      <w:r>
        <w:rPr>
          <w:rFonts w:asciiTheme="majorHAnsi" w:hAnsiTheme="majorHAnsi"/>
        </w:rPr>
        <w:t xml:space="preserve">tácie z predchádzajúceho roku </w:t>
      </w:r>
      <w:r w:rsidRPr="00A32EB0">
        <w:rPr>
          <w:rFonts w:asciiTheme="majorHAnsi" w:hAnsiTheme="majorHAnsi"/>
          <w:bCs/>
          <w:lang w:eastAsia="sk-SK"/>
        </w:rPr>
        <w:t>2 371 778,67</w:t>
      </w:r>
      <w:r w:rsidRPr="00A32EB0">
        <w:rPr>
          <w:rFonts w:asciiTheme="majorHAnsi" w:hAnsiTheme="majorHAnsi"/>
        </w:rPr>
        <w:t>EUR,</w:t>
      </w:r>
    </w:p>
    <w:p w:rsidR="001F1D41" w:rsidRPr="006B1575" w:rsidRDefault="001F1D41" w:rsidP="001F1D41">
      <w:pPr>
        <w:pStyle w:val="Odsekzoznamu"/>
        <w:numPr>
          <w:ilvl w:val="0"/>
          <w:numId w:val="13"/>
        </w:numPr>
        <w:ind w:right="-64"/>
        <w:jc w:val="both"/>
        <w:rPr>
          <w:rFonts w:asciiTheme="majorHAnsi" w:hAnsiTheme="majorHAnsi"/>
        </w:rPr>
      </w:pPr>
      <w:r w:rsidRPr="00A32EB0">
        <w:rPr>
          <w:rFonts w:asciiTheme="majorHAnsi" w:hAnsiTheme="majorHAnsi"/>
        </w:rPr>
        <w:t>iné zdroje 68 760 EUR</w:t>
      </w: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b/>
          <w:lang w:val="sk-SK"/>
        </w:rPr>
      </w:pPr>
      <w:r w:rsidRPr="00A32EB0">
        <w:rPr>
          <w:rFonts w:asciiTheme="majorHAnsi" w:hAnsiTheme="majorHAnsi" w:cs="Times New Roman"/>
          <w:b/>
          <w:lang w:val="sk-SK"/>
        </w:rPr>
        <w:t xml:space="preserve">6. Vývoj fondov </w:t>
      </w: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u w:val="single"/>
          <w:lang w:val="sk-SK"/>
        </w:rPr>
      </w:pPr>
      <w:r w:rsidRPr="00A32EB0">
        <w:rPr>
          <w:rFonts w:asciiTheme="majorHAnsi" w:hAnsiTheme="majorHAnsi" w:cs="Times New Roman"/>
          <w:u w:val="single"/>
          <w:lang w:val="sk-SK"/>
        </w:rPr>
        <w:t>Tabuľka č. 13 - Stav a vývoj finančných fondov v roku 2019</w:t>
      </w: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u w:val="single"/>
          <w:lang w:val="sk-SK"/>
        </w:rPr>
      </w:pPr>
      <w:r w:rsidRPr="00A32EB0">
        <w:rPr>
          <w:rFonts w:asciiTheme="majorHAnsi" w:hAnsiTheme="majorHAnsi" w:cs="Times New Roman"/>
          <w:u w:val="single"/>
          <w:lang w:val="sk-SK"/>
        </w:rPr>
        <w:t xml:space="preserve">Fond reprodukcie: </w:t>
      </w:r>
    </w:p>
    <w:p w:rsidR="001F1D41" w:rsidRPr="00A32EB0" w:rsidRDefault="001F1D41" w:rsidP="001F1D41">
      <w:pPr>
        <w:ind w:right="-64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hAnsiTheme="majorHAnsi" w:cs="Times New Roman"/>
          <w:lang w:val="sk-SK"/>
        </w:rPr>
        <w:t>STU v roku 2019 vytvorila fond reprodukcie vo výške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 2 306 282,23 EUR, z toho:</w:t>
      </w:r>
    </w:p>
    <w:p w:rsidR="001F1D41" w:rsidRPr="00A32EB0" w:rsidRDefault="001F1D41" w:rsidP="001F1D41">
      <w:pPr>
        <w:pStyle w:val="Odsekzoznamu"/>
        <w:numPr>
          <w:ilvl w:val="0"/>
          <w:numId w:val="14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bCs/>
          <w:lang w:eastAsia="sk-SK"/>
        </w:rPr>
        <w:t xml:space="preserve">z odpisov </w:t>
      </w:r>
      <w:r w:rsidRPr="00A32EB0">
        <w:rPr>
          <w:rFonts w:asciiTheme="majorHAnsi" w:hAnsiTheme="majorHAnsi"/>
          <w:lang w:eastAsia="sk-SK"/>
        </w:rPr>
        <w:t>2 250 593,63 EUR</w:t>
      </w:r>
    </w:p>
    <w:p w:rsidR="001F1D41" w:rsidRPr="00A32EB0" w:rsidRDefault="001F1D41" w:rsidP="001F1D41">
      <w:pPr>
        <w:pStyle w:val="Odsekzoznamu"/>
        <w:numPr>
          <w:ilvl w:val="0"/>
          <w:numId w:val="14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z predaja alebo likvidácie majetku vo výške 55 688,70 EUR</w:t>
      </w:r>
    </w:p>
    <w:p w:rsidR="001F1D41" w:rsidRPr="00A32EB0" w:rsidRDefault="001F1D41" w:rsidP="001F1D41">
      <w:pPr>
        <w:pStyle w:val="Odsekzoznamu"/>
        <w:ind w:left="720" w:right="-64"/>
        <w:rPr>
          <w:rFonts w:asciiTheme="majorHAnsi" w:hAnsiTheme="majorHAnsi"/>
          <w:lang w:eastAsia="sk-SK"/>
        </w:rPr>
      </w:pPr>
    </w:p>
    <w:p w:rsidR="001F1D41" w:rsidRPr="00A32EB0" w:rsidRDefault="001F1D41" w:rsidP="001F1D41">
      <w:pPr>
        <w:ind w:right="-64"/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32EB0">
        <w:rPr>
          <w:rFonts w:asciiTheme="majorHAnsi" w:eastAsia="Times New Roman" w:hAnsiTheme="majorHAnsi" w:cs="Times New Roman"/>
          <w:u w:val="single"/>
          <w:lang w:val="sk-SK" w:eastAsia="sk-SK"/>
        </w:rPr>
        <w:t>Štipendijný fond:</w:t>
      </w:r>
    </w:p>
    <w:p w:rsidR="001F1D41" w:rsidRPr="00A32EB0" w:rsidRDefault="001F1D41" w:rsidP="001F1D41">
      <w:pPr>
        <w:ind w:right="-64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V roku 2019 bol vytvorený štipendijný fond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> 2 845 381,66</w:t>
      </w:r>
      <w:r>
        <w:rPr>
          <w:rFonts w:asciiTheme="majorHAnsi" w:eastAsia="Times New Roman" w:hAnsiTheme="majorHAnsi" w:cs="Times New Roman"/>
          <w:bCs/>
          <w:lang w:val="sk-SK" w:eastAsia="sk-SK"/>
        </w:rPr>
        <w:t>EUR, z toho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z hospodárskeho výsledku vo výške 35 000 EUR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 xml:space="preserve">tvorba fondu z dotácie vo výške 2 479 187 EUR  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tvorba fondu z výnosov zo školného vo výške 203 869,97 EUR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tvorba z rezervného fondu  vo výške 39 857, 94 EUR (FEI)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>z darov a dedičstva vo výške 11 067,21 EUR</w:t>
      </w:r>
    </w:p>
    <w:p w:rsidR="001F1D41" w:rsidRPr="00A32EB0" w:rsidRDefault="001F1D41" w:rsidP="001F1D41">
      <w:pPr>
        <w:pStyle w:val="Odsekzoznamu"/>
        <w:numPr>
          <w:ilvl w:val="0"/>
          <w:numId w:val="15"/>
        </w:numPr>
        <w:ind w:right="-64"/>
        <w:rPr>
          <w:rFonts w:asciiTheme="majorHAnsi" w:hAnsiTheme="majorHAnsi"/>
          <w:lang w:eastAsia="sk-SK"/>
        </w:rPr>
      </w:pPr>
      <w:r w:rsidRPr="00A32EB0">
        <w:rPr>
          <w:rFonts w:asciiTheme="majorHAnsi" w:hAnsiTheme="majorHAnsi"/>
          <w:lang w:eastAsia="sk-SK"/>
        </w:rPr>
        <w:t xml:space="preserve"> ostatná tvorba 76 399,54 EUR – Fakulta FIIT použila prostriedky podnikateľskej činnosti a rezervného fondu na vytvorenie štipendijného fondu a následne na výplatu štipendií.</w:t>
      </w:r>
    </w:p>
    <w:p w:rsidR="001F1D41" w:rsidRPr="00A32EB0" w:rsidRDefault="001F1D41" w:rsidP="001F1D41">
      <w:pPr>
        <w:ind w:right="-64"/>
        <w:rPr>
          <w:rFonts w:asciiTheme="majorHAnsi" w:hAnsiTheme="majorHAnsi"/>
          <w:lang w:val="sk-SK" w:eastAsia="sk-SK"/>
        </w:rPr>
      </w:pPr>
    </w:p>
    <w:p w:rsidR="001F1D41" w:rsidRPr="00A32EB0" w:rsidRDefault="001F1D41" w:rsidP="001F1D41">
      <w:pPr>
        <w:ind w:right="-772"/>
        <w:rPr>
          <w:rFonts w:asciiTheme="majorHAnsi" w:eastAsia="Times New Roman" w:hAnsiTheme="majorHAnsi" w:cs="Times New Roman"/>
          <w:lang w:val="sk-SK" w:eastAsia="sk-SK"/>
        </w:rPr>
      </w:pPr>
      <w:r w:rsidRPr="00A32EB0">
        <w:rPr>
          <w:rFonts w:asciiTheme="majorHAnsi" w:hAnsiTheme="majorHAnsi"/>
          <w:lang w:val="sk-SK" w:eastAsia="sk-SK"/>
        </w:rPr>
        <w:t xml:space="preserve">Štipendijný fond bol na výplatu štipendií čerpaný v celkovej výške </w:t>
      </w:r>
      <w:r w:rsidRPr="00A32EB0">
        <w:rPr>
          <w:rFonts w:asciiTheme="majorHAnsi" w:eastAsia="Times New Roman" w:hAnsiTheme="majorHAnsi" w:cs="Times New Roman"/>
          <w:lang w:val="sk-SK" w:eastAsia="sk-SK"/>
        </w:rPr>
        <w:t>2 747 909,78EUR.</w:t>
      </w:r>
    </w:p>
    <w:p w:rsidR="001F1D41" w:rsidRPr="00A32EB0" w:rsidRDefault="001F1D41" w:rsidP="001F1D41">
      <w:pPr>
        <w:ind w:right="-64"/>
        <w:rPr>
          <w:rFonts w:asciiTheme="majorHAnsi" w:eastAsia="Times New Roman" w:hAnsiTheme="majorHAnsi" w:cs="Times New Roman"/>
          <w:lang w:val="sk-SK" w:eastAsia="sk-SK"/>
        </w:rPr>
      </w:pPr>
    </w:p>
    <w:p w:rsidR="001F1D41" w:rsidRPr="00A32EB0" w:rsidRDefault="001F1D41" w:rsidP="001F1D41">
      <w:pPr>
        <w:ind w:right="-64"/>
        <w:rPr>
          <w:rFonts w:asciiTheme="majorHAnsi" w:eastAsia="Times New Roman" w:hAnsiTheme="majorHAnsi" w:cs="Times New Roman"/>
          <w:u w:val="single"/>
          <w:lang w:val="sk-SK" w:eastAsia="sk-SK"/>
        </w:rPr>
      </w:pPr>
      <w:r w:rsidRPr="00A32EB0">
        <w:rPr>
          <w:rFonts w:asciiTheme="majorHAnsi" w:eastAsia="Times New Roman" w:hAnsiTheme="majorHAnsi" w:cs="Times New Roman"/>
          <w:u w:val="single"/>
          <w:lang w:val="sk-SK" w:eastAsia="sk-SK"/>
        </w:rPr>
        <w:t>Ostatné fondy:</w:t>
      </w: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eastAsia="Times New Roman" w:hAnsiTheme="majorHAnsi" w:cs="Times New Roman"/>
          <w:lang w:val="sk-SK" w:eastAsia="sk-SK"/>
        </w:rPr>
        <w:t xml:space="preserve">STU v roku 2019 vytvorila fond z darov vo výške 449 026,48 EUR a použila vo výške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327 397,31 EUR. </w:t>
      </w: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eastAsia="Times New Roman" w:hAnsiTheme="majorHAnsi" w:cs="Times New Roman"/>
          <w:bCs/>
          <w:lang w:val="sk-SK" w:eastAsia="sk-SK"/>
        </w:rPr>
      </w:pP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Rezervný fond STU v roku 2019 vytvorila z hospodárskeho výsledku roku 2018 vo výške 847 483,71 EUR. Jednotlivé súčasti spolu použili rezervný fond vo výške 411 447,33 EUR na  spolufinancovnie </w:t>
      </w:r>
      <w:r>
        <w:rPr>
          <w:rFonts w:asciiTheme="majorHAnsi" w:eastAsia="Times New Roman" w:hAnsiTheme="majorHAnsi" w:cs="Times New Roman"/>
          <w:bCs/>
          <w:lang w:val="sk-SK" w:eastAsia="sk-SK"/>
        </w:rPr>
        <w:t xml:space="preserve">niektorých </w:t>
      </w:r>
      <w:r w:rsidRPr="00A32EB0">
        <w:rPr>
          <w:rFonts w:asciiTheme="majorHAnsi" w:eastAsia="Times New Roman" w:hAnsiTheme="majorHAnsi" w:cs="Times New Roman"/>
          <w:bCs/>
          <w:lang w:val="sk-SK" w:eastAsia="sk-SK"/>
        </w:rPr>
        <w:t xml:space="preserve">projektov, na krytie odpisov a rozpočtom nezabezpečených nákladov. </w:t>
      </w:r>
    </w:p>
    <w:p w:rsidR="001F1D41" w:rsidRDefault="001F1D41" w:rsidP="001F1D41">
      <w:pPr>
        <w:pStyle w:val="Zkladntext"/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Prehľad tvorby a čerpania jednotlivých fondov</w:t>
      </w:r>
      <w:r>
        <w:rPr>
          <w:rFonts w:asciiTheme="majorHAnsi" w:hAnsiTheme="majorHAnsi" w:cs="Times New Roman"/>
          <w:lang w:val="sk-SK"/>
        </w:rPr>
        <w:t xml:space="preserve"> je uvedený v tabuľke č. 13.</w:t>
      </w:r>
    </w:p>
    <w:p w:rsidR="001F1D41" w:rsidRPr="00A32EB0" w:rsidRDefault="001F1D41" w:rsidP="001F1D41">
      <w:pPr>
        <w:pStyle w:val="Zkladntext"/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b/>
          <w:bCs/>
          <w:lang w:val="sk-SK"/>
        </w:rPr>
        <w:t>7. Rekapitulácia zúčtovania so štátnym rozpočtom</w:t>
      </w:r>
    </w:p>
    <w:p w:rsidR="001F1D41" w:rsidRPr="00A32EB0" w:rsidRDefault="001F1D41" w:rsidP="001F1D41">
      <w:pPr>
        <w:pStyle w:val="Zkladntext"/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STU k 31.12.2019 mala na bankových účtoch vedených v Štátnej pokladnici finančné prostriedky vo výške 39 681 790,10 EUR. Podrobnú analýzu stavu na bankových účtoch STU poskytuje tabuľka č. </w:t>
      </w:r>
      <w:r>
        <w:rPr>
          <w:rFonts w:asciiTheme="majorHAnsi" w:hAnsiTheme="majorHAnsi" w:cs="Times New Roman"/>
          <w:lang w:val="sk-SK"/>
        </w:rPr>
        <w:t>16.</w:t>
      </w:r>
    </w:p>
    <w:p w:rsidR="001F1D41" w:rsidRPr="00A32EB0" w:rsidRDefault="001F1D41" w:rsidP="001F1D41">
      <w:pPr>
        <w:pStyle w:val="Zkladntext"/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b/>
          <w:bCs/>
          <w:lang w:val="sk-SK"/>
        </w:rPr>
        <w:t>8 . Záver</w:t>
      </w:r>
    </w:p>
    <w:p w:rsidR="001F1D41" w:rsidRPr="00A32EB0" w:rsidRDefault="001F1D41" w:rsidP="001F1D41">
      <w:pPr>
        <w:pStyle w:val="Zkladntext"/>
        <w:ind w:right="-64"/>
        <w:jc w:val="both"/>
        <w:rPr>
          <w:rFonts w:asciiTheme="majorHAnsi" w:hAnsiTheme="majorHAnsi" w:cs="Times New Roman"/>
          <w:b/>
          <w:bCs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Slovenská technická univerzita v Bratislave dosiahla v roku 2019 celkový kladný hospodársky  výsledok, t.j. zisk (po zdanení) vo výške  110 435,98 </w:t>
      </w:r>
      <w:r>
        <w:rPr>
          <w:rFonts w:asciiTheme="majorHAnsi" w:hAnsiTheme="majorHAnsi" w:cs="Times New Roman"/>
          <w:lang w:val="sk-SK"/>
        </w:rPr>
        <w:t>EUR</w:t>
      </w:r>
      <w:r w:rsidRPr="00A32EB0">
        <w:rPr>
          <w:rFonts w:asciiTheme="majorHAnsi" w:hAnsiTheme="majorHAnsi" w:cs="Times New Roman"/>
          <w:lang w:val="sk-SK"/>
        </w:rPr>
        <w:t>.</w:t>
      </w:r>
    </w:p>
    <w:p w:rsidR="001F1D41" w:rsidRPr="00A32EB0" w:rsidRDefault="001F1D41" w:rsidP="001F1D41">
      <w:pPr>
        <w:pStyle w:val="Zkladntext"/>
        <w:ind w:right="-64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Zisk bude v súlade so zákonom č. 131/2002 Z.z. o vysokých školách v platnom znení    použitý v plnej výške na tvorbu rezervného fondu.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Keďže STU nevykazuje v predchádzajúcich rokoch nevyrovnanú stratu bude rezervný fond použitý v súlade s §16a ods. (3) Zákona o VŠ a v súlade s ďalšími zákonmi, všeobecne platnými predpismi a vnútornými predpismi STU. 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V Bratislave 30. 4. 2020</w:t>
      </w:r>
    </w:p>
    <w:p w:rsidR="001F1D41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>Ing. Dušan Faktor, PhD.                                    prof. Ing. Miroslav Fikar, DrSc.</w:t>
      </w:r>
    </w:p>
    <w:p w:rsidR="001F1D41" w:rsidRPr="00A32EB0" w:rsidRDefault="001F1D41" w:rsidP="001F1D41">
      <w:pPr>
        <w:ind w:right="-64"/>
        <w:jc w:val="both"/>
        <w:rPr>
          <w:rFonts w:asciiTheme="majorHAnsi" w:hAnsiTheme="majorHAnsi" w:cs="Times New Roman"/>
          <w:lang w:val="sk-SK"/>
        </w:rPr>
      </w:pPr>
      <w:r w:rsidRPr="00A32EB0">
        <w:rPr>
          <w:rFonts w:asciiTheme="majorHAnsi" w:hAnsiTheme="majorHAnsi" w:cs="Times New Roman"/>
          <w:lang w:val="sk-SK"/>
        </w:rPr>
        <w:t xml:space="preserve">          kvestor                                                                         rektor</w:t>
      </w:r>
    </w:p>
    <w:p w:rsidR="00D83C2C" w:rsidRPr="001F2BE2" w:rsidRDefault="00D83C2C" w:rsidP="001F1D41">
      <w:pPr>
        <w:pStyle w:val="Nadpis1"/>
        <w:spacing w:before="0" w:after="0"/>
        <w:jc w:val="both"/>
        <w:rPr>
          <w:rFonts w:asciiTheme="majorHAnsi" w:hAnsiTheme="majorHAnsi" w:cs="Times New Roman"/>
        </w:rPr>
      </w:pPr>
    </w:p>
    <w:sectPr w:rsidR="00D83C2C" w:rsidRPr="001F2BE2" w:rsidSect="001353B9">
      <w:headerReference w:type="default" r:id="rId15"/>
      <w:footerReference w:type="default" r:id="rId16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BF" w:rsidRDefault="003B6DBF" w:rsidP="0030006A">
      <w:r>
        <w:separator/>
      </w:r>
    </w:p>
  </w:endnote>
  <w:endnote w:type="continuationSeparator" w:id="0">
    <w:p w:rsidR="003B6DBF" w:rsidRDefault="003B6DBF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14F2" w:rsidRDefault="006B14F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B14F2" w:rsidRDefault="006B14F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41" w:rsidRDefault="001F1D4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F1D41" w:rsidRDefault="001F1D4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F1D41" w:rsidRDefault="001F1D41" w:rsidP="0030006A">
    <w:pPr>
      <w:pStyle w:val="Pta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41" w:rsidRDefault="001F1D41" w:rsidP="0030006A">
    <w:pPr>
      <w:pStyle w:val="Pta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B" w:rsidRPr="00F72759" w:rsidRDefault="00EC52F3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5D7ED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8D52CB" w:rsidRDefault="003B6DBF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BF" w:rsidRDefault="003B6DBF" w:rsidP="0030006A">
      <w:r>
        <w:separator/>
      </w:r>
    </w:p>
  </w:footnote>
  <w:footnote w:type="continuationSeparator" w:id="0">
    <w:p w:rsidR="003B6DBF" w:rsidRDefault="003B6DBF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F2" w:rsidRDefault="006B14F2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2E48DCF" wp14:editId="6520EEE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41" w:rsidRDefault="001F1D41" w:rsidP="001353B9">
    <w:pPr>
      <w:pStyle w:val="Hlavika"/>
      <w:ind w:left="-1276"/>
      <w:rPr>
        <w:noProof/>
        <w:lang w:val="sk-SK" w:eastAsia="sk-SK"/>
      </w:rPr>
    </w:pPr>
    <w:r>
      <w:rPr>
        <w:noProof/>
        <w:lang w:val="sk-SK" w:eastAsia="sk-SK"/>
      </w:rPr>
      <w:t xml:space="preserve">                                       </w:t>
    </w:r>
  </w:p>
  <w:p w:rsidR="001F1D41" w:rsidRDefault="001F1D41" w:rsidP="001353B9">
    <w:pPr>
      <w:pStyle w:val="Hlavika"/>
      <w:ind w:left="-1276"/>
      <w:rPr>
        <w:noProof/>
        <w:lang w:val="sk-SK" w:eastAsia="sk-SK"/>
      </w:rPr>
    </w:pPr>
  </w:p>
  <w:p w:rsidR="001F1D41" w:rsidRDefault="001F1D41" w:rsidP="001353B9">
    <w:pPr>
      <w:pStyle w:val="Hlavika"/>
      <w:ind w:left="-1276"/>
      <w:rPr>
        <w:noProof/>
        <w:lang w:val="sk-SK" w:eastAsia="sk-SK"/>
      </w:rPr>
    </w:pPr>
  </w:p>
  <w:p w:rsidR="001F1D41" w:rsidRPr="00682922" w:rsidRDefault="001F1D41" w:rsidP="001353B9">
    <w:pPr>
      <w:pStyle w:val="Hlavika"/>
      <w:ind w:left="-1276"/>
      <w:rPr>
        <w:rFonts w:asciiTheme="majorHAnsi" w:hAnsiTheme="majorHAnsi"/>
        <w:b/>
        <w:sz w:val="36"/>
        <w:szCs w:val="36"/>
      </w:rPr>
    </w:pPr>
    <w:r w:rsidRPr="00682922">
      <w:rPr>
        <w:rFonts w:asciiTheme="majorHAnsi" w:hAnsiTheme="majorHAnsi"/>
        <w:noProof/>
        <w:lang w:val="sk-SK" w:eastAsia="sk-SK"/>
      </w:rPr>
      <w:t xml:space="preserve">                                         </w:t>
    </w:r>
    <w:r w:rsidRPr="00682922">
      <w:rPr>
        <w:rFonts w:asciiTheme="majorHAnsi" w:hAnsiTheme="majorHAnsi"/>
        <w:b/>
        <w:sz w:val="36"/>
        <w:szCs w:val="36"/>
      </w:rPr>
      <w:t>Slovenská technická univerzita v Bratislave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CB" w:rsidRDefault="001F1D41" w:rsidP="00682922">
    <w:pPr>
      <w:pStyle w:val="Hlavika"/>
      <w:rPr>
        <w:rFonts w:asciiTheme="majorHAnsi" w:hAnsiTheme="majorHAnsi" w:cstheme="majorHAnsi"/>
        <w:sz w:val="20"/>
        <w:szCs w:val="20"/>
        <w:lang w:val="sk-SK"/>
      </w:rPr>
    </w:pPr>
    <w:r w:rsidRPr="001F1D41">
      <w:rPr>
        <w:rFonts w:asciiTheme="majorHAnsi" w:hAnsiTheme="majorHAnsi" w:cstheme="majorHAnsi"/>
        <w:sz w:val="20"/>
        <w:szCs w:val="20"/>
        <w:lang w:val="sk-SK"/>
      </w:rPr>
      <w:t xml:space="preserve">                                                                                                                     </w:t>
    </w:r>
    <w:r w:rsidR="00030EAE">
      <w:rPr>
        <w:rFonts w:asciiTheme="majorHAnsi" w:hAnsiTheme="majorHAnsi" w:cstheme="majorHAnsi"/>
        <w:sz w:val="20"/>
        <w:szCs w:val="20"/>
        <w:lang w:val="sk-SK"/>
      </w:rPr>
      <w:t xml:space="preserve">       3. zasadnutie AS</w:t>
    </w:r>
    <w:r>
      <w:rPr>
        <w:rFonts w:asciiTheme="majorHAnsi" w:hAnsiTheme="majorHAnsi" w:cstheme="majorHAnsi"/>
        <w:sz w:val="20"/>
        <w:szCs w:val="20"/>
        <w:lang w:val="sk-SK"/>
      </w:rPr>
      <w:t> </w:t>
    </w:r>
    <w:r w:rsidRPr="001F1D41">
      <w:rPr>
        <w:rFonts w:asciiTheme="majorHAnsi" w:hAnsiTheme="majorHAnsi" w:cstheme="majorHAnsi"/>
        <w:sz w:val="20"/>
        <w:szCs w:val="20"/>
        <w:lang w:val="sk-SK"/>
      </w:rPr>
      <w:t>STU</w:t>
    </w:r>
    <w:r w:rsidR="00030EAE">
      <w:rPr>
        <w:rFonts w:asciiTheme="majorHAnsi" w:hAnsiTheme="majorHAnsi" w:cstheme="majorHAnsi"/>
        <w:sz w:val="20"/>
        <w:szCs w:val="20"/>
        <w:lang w:val="sk-SK"/>
      </w:rPr>
      <w:t>,25</w:t>
    </w:r>
    <w:r>
      <w:rPr>
        <w:rFonts w:asciiTheme="majorHAnsi" w:hAnsiTheme="majorHAnsi" w:cstheme="majorHAnsi"/>
        <w:sz w:val="20"/>
        <w:szCs w:val="20"/>
        <w:lang w:val="sk-SK"/>
      </w:rPr>
      <w:t>.05.2020</w:t>
    </w:r>
  </w:p>
  <w:p w:rsidR="001F1D41" w:rsidRDefault="001F1D41" w:rsidP="00682922">
    <w:pPr>
      <w:pStyle w:val="Hlavika"/>
      <w:rPr>
        <w:rFonts w:asciiTheme="majorHAnsi" w:hAnsiTheme="majorHAnsi" w:cstheme="majorHAnsi"/>
        <w:sz w:val="20"/>
        <w:szCs w:val="20"/>
        <w:lang w:val="sk-SK"/>
      </w:rPr>
    </w:pPr>
    <w:r>
      <w:rPr>
        <w:rFonts w:asciiTheme="majorHAnsi" w:hAnsiTheme="majorHAnsi" w:cstheme="majorHAnsi"/>
        <w:sz w:val="20"/>
        <w:szCs w:val="20"/>
        <w:lang w:val="sk-SK"/>
      </w:rPr>
      <w:t xml:space="preserve">                                                                                                                                  VS o hospodárení za rok 2019</w:t>
    </w:r>
  </w:p>
  <w:p w:rsidR="001F1D41" w:rsidRPr="001F1D41" w:rsidRDefault="001F1D41" w:rsidP="00682922">
    <w:pPr>
      <w:pStyle w:val="Hlavika"/>
      <w:rPr>
        <w:rFonts w:asciiTheme="majorHAnsi" w:hAnsiTheme="majorHAnsi" w:cstheme="majorHAnsi"/>
        <w:sz w:val="20"/>
        <w:szCs w:val="20"/>
        <w:lang w:val="sk-SK"/>
      </w:rPr>
    </w:pPr>
    <w:r>
      <w:rPr>
        <w:rFonts w:asciiTheme="majorHAnsi" w:hAnsiTheme="majorHAnsi" w:cstheme="majorHAnsi"/>
        <w:sz w:val="20"/>
        <w:szCs w:val="20"/>
        <w:lang w:val="sk-SK"/>
      </w:rPr>
      <w:t xml:space="preserve">                                                                                                                             </w:t>
    </w:r>
    <w:r w:rsidR="00030EAE">
      <w:rPr>
        <w:rFonts w:asciiTheme="majorHAnsi" w:hAnsiTheme="majorHAnsi" w:cstheme="majorHAnsi"/>
        <w:sz w:val="20"/>
        <w:szCs w:val="20"/>
        <w:lang w:val="sk-SK"/>
      </w:rPr>
      <w:t xml:space="preserve">    prof. Ing. Miroslav Fikar, DrSc</w:t>
    </w:r>
    <w:r>
      <w:rPr>
        <w:rFonts w:asciiTheme="majorHAnsi" w:hAnsiTheme="majorHAnsi" w:cstheme="majorHAnsi"/>
        <w:sz w:val="20"/>
        <w:szCs w:val="20"/>
        <w:lang w:val="sk-SK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2A"/>
    <w:multiLevelType w:val="hybridMultilevel"/>
    <w:tmpl w:val="5A40B4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67D04"/>
    <w:multiLevelType w:val="multilevel"/>
    <w:tmpl w:val="BEBA6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1C04EF"/>
    <w:multiLevelType w:val="hybridMultilevel"/>
    <w:tmpl w:val="E37A5530"/>
    <w:lvl w:ilvl="0" w:tplc="92985302">
      <w:start w:val="3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D50"/>
    <w:multiLevelType w:val="hybridMultilevel"/>
    <w:tmpl w:val="64B4E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32012"/>
    <w:multiLevelType w:val="hybridMultilevel"/>
    <w:tmpl w:val="906E61EC"/>
    <w:lvl w:ilvl="0" w:tplc="B27E0866">
      <w:start w:val="9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5F34739"/>
    <w:multiLevelType w:val="hybridMultilevel"/>
    <w:tmpl w:val="9E4C49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8603C"/>
    <w:multiLevelType w:val="hybridMultilevel"/>
    <w:tmpl w:val="4DAAE62A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B2125"/>
    <w:multiLevelType w:val="hybridMultilevel"/>
    <w:tmpl w:val="99E6A8B8"/>
    <w:lvl w:ilvl="0" w:tplc="2A4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65B52"/>
    <w:multiLevelType w:val="hybridMultilevel"/>
    <w:tmpl w:val="22AEF64C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A7B"/>
    <w:multiLevelType w:val="hybridMultilevel"/>
    <w:tmpl w:val="895295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B1164"/>
    <w:multiLevelType w:val="hybridMultilevel"/>
    <w:tmpl w:val="93D278E0"/>
    <w:lvl w:ilvl="0" w:tplc="0D5E2FDC">
      <w:start w:val="54"/>
      <w:numFmt w:val="bullet"/>
      <w:lvlText w:val="-"/>
      <w:lvlJc w:val="left"/>
      <w:pPr>
        <w:ind w:left="817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1">
    <w:nsid w:val="32EB2E14"/>
    <w:multiLevelType w:val="hybridMultilevel"/>
    <w:tmpl w:val="1FB4A222"/>
    <w:lvl w:ilvl="0" w:tplc="0298C3FC">
      <w:start w:val="370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3D220CD9"/>
    <w:multiLevelType w:val="hybridMultilevel"/>
    <w:tmpl w:val="3B2204AE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07E"/>
    <w:multiLevelType w:val="hybridMultilevel"/>
    <w:tmpl w:val="83F48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E4DB4"/>
    <w:multiLevelType w:val="multilevel"/>
    <w:tmpl w:val="7798A4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5421FD"/>
    <w:multiLevelType w:val="hybridMultilevel"/>
    <w:tmpl w:val="FEA0CA94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49B2"/>
    <w:multiLevelType w:val="hybridMultilevel"/>
    <w:tmpl w:val="FED49DE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4F9D"/>
    <w:multiLevelType w:val="hybridMultilevel"/>
    <w:tmpl w:val="22080E64"/>
    <w:lvl w:ilvl="0" w:tplc="6FD000E8">
      <w:start w:val="8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C711A"/>
    <w:multiLevelType w:val="hybridMultilevel"/>
    <w:tmpl w:val="7018BB66"/>
    <w:lvl w:ilvl="0" w:tplc="759EC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40307"/>
    <w:multiLevelType w:val="hybridMultilevel"/>
    <w:tmpl w:val="BCB26A8E"/>
    <w:lvl w:ilvl="0" w:tplc="1466C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7920"/>
    <w:multiLevelType w:val="hybridMultilevel"/>
    <w:tmpl w:val="4536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E517D"/>
    <w:multiLevelType w:val="hybridMultilevel"/>
    <w:tmpl w:val="13307F5A"/>
    <w:lvl w:ilvl="0" w:tplc="041B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4D1FAE"/>
    <w:multiLevelType w:val="hybridMultilevel"/>
    <w:tmpl w:val="5FC228A0"/>
    <w:lvl w:ilvl="0" w:tplc="1902ABEE">
      <w:start w:val="4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5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20"/>
  </w:num>
  <w:num w:numId="18">
    <w:abstractNumId w:val="22"/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  <w:num w:numId="2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1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1207F"/>
    <w:rsid w:val="0001382A"/>
    <w:rsid w:val="00015211"/>
    <w:rsid w:val="0002371F"/>
    <w:rsid w:val="00024754"/>
    <w:rsid w:val="00030EAE"/>
    <w:rsid w:val="00036640"/>
    <w:rsid w:val="00040A79"/>
    <w:rsid w:val="0004107D"/>
    <w:rsid w:val="00044633"/>
    <w:rsid w:val="000549DE"/>
    <w:rsid w:val="000568E0"/>
    <w:rsid w:val="0006307B"/>
    <w:rsid w:val="00063457"/>
    <w:rsid w:val="00067964"/>
    <w:rsid w:val="00071801"/>
    <w:rsid w:val="000722A8"/>
    <w:rsid w:val="00072539"/>
    <w:rsid w:val="000748E7"/>
    <w:rsid w:val="00080F3B"/>
    <w:rsid w:val="00082F5B"/>
    <w:rsid w:val="000858B3"/>
    <w:rsid w:val="00097B8C"/>
    <w:rsid w:val="000A2425"/>
    <w:rsid w:val="000A2DA3"/>
    <w:rsid w:val="000A33CD"/>
    <w:rsid w:val="000A51A3"/>
    <w:rsid w:val="000A77C2"/>
    <w:rsid w:val="000B6476"/>
    <w:rsid w:val="000B6C54"/>
    <w:rsid w:val="000C0711"/>
    <w:rsid w:val="000C224D"/>
    <w:rsid w:val="000C2A88"/>
    <w:rsid w:val="000C5F83"/>
    <w:rsid w:val="000C79E9"/>
    <w:rsid w:val="000D16A3"/>
    <w:rsid w:val="000D1BBB"/>
    <w:rsid w:val="000D7846"/>
    <w:rsid w:val="000E13DB"/>
    <w:rsid w:val="000E6B3A"/>
    <w:rsid w:val="000E7D5D"/>
    <w:rsid w:val="000F02FE"/>
    <w:rsid w:val="000F2058"/>
    <w:rsid w:val="000F4B18"/>
    <w:rsid w:val="000F4D97"/>
    <w:rsid w:val="000F59CF"/>
    <w:rsid w:val="000F7603"/>
    <w:rsid w:val="0010111C"/>
    <w:rsid w:val="0010467D"/>
    <w:rsid w:val="00104A4C"/>
    <w:rsid w:val="001116EE"/>
    <w:rsid w:val="00111946"/>
    <w:rsid w:val="00114D38"/>
    <w:rsid w:val="00116D82"/>
    <w:rsid w:val="001215E1"/>
    <w:rsid w:val="00122D61"/>
    <w:rsid w:val="00123B79"/>
    <w:rsid w:val="001314BF"/>
    <w:rsid w:val="001337F1"/>
    <w:rsid w:val="001353B9"/>
    <w:rsid w:val="0013605C"/>
    <w:rsid w:val="00136BA3"/>
    <w:rsid w:val="00137F9B"/>
    <w:rsid w:val="00141CD2"/>
    <w:rsid w:val="0014252B"/>
    <w:rsid w:val="00142FED"/>
    <w:rsid w:val="00143E67"/>
    <w:rsid w:val="00156DC0"/>
    <w:rsid w:val="0015745A"/>
    <w:rsid w:val="00170A1F"/>
    <w:rsid w:val="00170A90"/>
    <w:rsid w:val="0017589D"/>
    <w:rsid w:val="00181E42"/>
    <w:rsid w:val="00183164"/>
    <w:rsid w:val="001909DA"/>
    <w:rsid w:val="00190FAB"/>
    <w:rsid w:val="00196152"/>
    <w:rsid w:val="001A5253"/>
    <w:rsid w:val="001B56C6"/>
    <w:rsid w:val="001B719B"/>
    <w:rsid w:val="001C43F6"/>
    <w:rsid w:val="001C47CC"/>
    <w:rsid w:val="001C51D7"/>
    <w:rsid w:val="001E3286"/>
    <w:rsid w:val="001F1D41"/>
    <w:rsid w:val="001F2BE2"/>
    <w:rsid w:val="001F3757"/>
    <w:rsid w:val="001F4B14"/>
    <w:rsid w:val="001F71B5"/>
    <w:rsid w:val="00201315"/>
    <w:rsid w:val="00204241"/>
    <w:rsid w:val="00205331"/>
    <w:rsid w:val="002120C1"/>
    <w:rsid w:val="00213CC5"/>
    <w:rsid w:val="00220F31"/>
    <w:rsid w:val="002254A0"/>
    <w:rsid w:val="0022723B"/>
    <w:rsid w:val="00233692"/>
    <w:rsid w:val="00244A66"/>
    <w:rsid w:val="0025468E"/>
    <w:rsid w:val="00260262"/>
    <w:rsid w:val="00263B07"/>
    <w:rsid w:val="00263E91"/>
    <w:rsid w:val="00263EBA"/>
    <w:rsid w:val="002672EE"/>
    <w:rsid w:val="00274462"/>
    <w:rsid w:val="00277717"/>
    <w:rsid w:val="002857CF"/>
    <w:rsid w:val="00292E11"/>
    <w:rsid w:val="002942E8"/>
    <w:rsid w:val="002958B0"/>
    <w:rsid w:val="002A3AA1"/>
    <w:rsid w:val="002A40A2"/>
    <w:rsid w:val="002B31CE"/>
    <w:rsid w:val="002C2563"/>
    <w:rsid w:val="002D453B"/>
    <w:rsid w:val="002E525D"/>
    <w:rsid w:val="002E53B3"/>
    <w:rsid w:val="002E5CBC"/>
    <w:rsid w:val="002F227A"/>
    <w:rsid w:val="002F3313"/>
    <w:rsid w:val="0030006A"/>
    <w:rsid w:val="00301D23"/>
    <w:rsid w:val="003025B6"/>
    <w:rsid w:val="00311911"/>
    <w:rsid w:val="003141BB"/>
    <w:rsid w:val="00320439"/>
    <w:rsid w:val="00322A92"/>
    <w:rsid w:val="00327843"/>
    <w:rsid w:val="00332832"/>
    <w:rsid w:val="00332834"/>
    <w:rsid w:val="00337FD8"/>
    <w:rsid w:val="003409E0"/>
    <w:rsid w:val="0034341D"/>
    <w:rsid w:val="003526FA"/>
    <w:rsid w:val="00357DB4"/>
    <w:rsid w:val="00365D0F"/>
    <w:rsid w:val="00372687"/>
    <w:rsid w:val="00374AB0"/>
    <w:rsid w:val="00375A95"/>
    <w:rsid w:val="003800B0"/>
    <w:rsid w:val="003830D6"/>
    <w:rsid w:val="00387421"/>
    <w:rsid w:val="003A4C41"/>
    <w:rsid w:val="003A708F"/>
    <w:rsid w:val="003B4D0E"/>
    <w:rsid w:val="003B5424"/>
    <w:rsid w:val="003B6DBF"/>
    <w:rsid w:val="003C0131"/>
    <w:rsid w:val="003C207C"/>
    <w:rsid w:val="003C49BD"/>
    <w:rsid w:val="003C6E9A"/>
    <w:rsid w:val="003D0ED1"/>
    <w:rsid w:val="003D1402"/>
    <w:rsid w:val="003D2069"/>
    <w:rsid w:val="003D467A"/>
    <w:rsid w:val="003E2125"/>
    <w:rsid w:val="003E46D3"/>
    <w:rsid w:val="003F00DC"/>
    <w:rsid w:val="003F4EA2"/>
    <w:rsid w:val="003F6A78"/>
    <w:rsid w:val="00404D38"/>
    <w:rsid w:val="00426D0C"/>
    <w:rsid w:val="004326B9"/>
    <w:rsid w:val="0043422B"/>
    <w:rsid w:val="00442D14"/>
    <w:rsid w:val="0044453E"/>
    <w:rsid w:val="0044507F"/>
    <w:rsid w:val="00450D4A"/>
    <w:rsid w:val="0045713E"/>
    <w:rsid w:val="004621FC"/>
    <w:rsid w:val="004653F7"/>
    <w:rsid w:val="00466A32"/>
    <w:rsid w:val="00480E7F"/>
    <w:rsid w:val="0049032B"/>
    <w:rsid w:val="00491470"/>
    <w:rsid w:val="00493544"/>
    <w:rsid w:val="00493EC3"/>
    <w:rsid w:val="004A4B38"/>
    <w:rsid w:val="004A7264"/>
    <w:rsid w:val="004A7B0D"/>
    <w:rsid w:val="004B35B1"/>
    <w:rsid w:val="004B4B38"/>
    <w:rsid w:val="004B4C92"/>
    <w:rsid w:val="004C2BF7"/>
    <w:rsid w:val="004D35B9"/>
    <w:rsid w:val="004D3E5F"/>
    <w:rsid w:val="004D4045"/>
    <w:rsid w:val="004E4FB9"/>
    <w:rsid w:val="004E6833"/>
    <w:rsid w:val="004E6F78"/>
    <w:rsid w:val="004E7DDB"/>
    <w:rsid w:val="004E7F09"/>
    <w:rsid w:val="004F13C4"/>
    <w:rsid w:val="004F3CF7"/>
    <w:rsid w:val="004F7175"/>
    <w:rsid w:val="00504019"/>
    <w:rsid w:val="005109AB"/>
    <w:rsid w:val="00513F37"/>
    <w:rsid w:val="00515610"/>
    <w:rsid w:val="00516B95"/>
    <w:rsid w:val="0052223A"/>
    <w:rsid w:val="005255C8"/>
    <w:rsid w:val="00534C30"/>
    <w:rsid w:val="00540680"/>
    <w:rsid w:val="00541DF4"/>
    <w:rsid w:val="005434F1"/>
    <w:rsid w:val="00543917"/>
    <w:rsid w:val="00543960"/>
    <w:rsid w:val="0054592C"/>
    <w:rsid w:val="00546A05"/>
    <w:rsid w:val="005519A6"/>
    <w:rsid w:val="00552A42"/>
    <w:rsid w:val="0055582A"/>
    <w:rsid w:val="005640FD"/>
    <w:rsid w:val="0058246D"/>
    <w:rsid w:val="00587603"/>
    <w:rsid w:val="00590D8E"/>
    <w:rsid w:val="00594AAC"/>
    <w:rsid w:val="005A1790"/>
    <w:rsid w:val="005A4282"/>
    <w:rsid w:val="005A44C6"/>
    <w:rsid w:val="005B1668"/>
    <w:rsid w:val="005C3232"/>
    <w:rsid w:val="005C3617"/>
    <w:rsid w:val="005C4A32"/>
    <w:rsid w:val="005C5981"/>
    <w:rsid w:val="005C6F08"/>
    <w:rsid w:val="005D01CB"/>
    <w:rsid w:val="005D0CF3"/>
    <w:rsid w:val="005D6E6D"/>
    <w:rsid w:val="005D7778"/>
    <w:rsid w:val="005D7ED0"/>
    <w:rsid w:val="005E62D3"/>
    <w:rsid w:val="005E722E"/>
    <w:rsid w:val="005F56A5"/>
    <w:rsid w:val="005F712C"/>
    <w:rsid w:val="0061208A"/>
    <w:rsid w:val="00612A8E"/>
    <w:rsid w:val="006213E6"/>
    <w:rsid w:val="006250C2"/>
    <w:rsid w:val="0062644A"/>
    <w:rsid w:val="0063228F"/>
    <w:rsid w:val="00632E31"/>
    <w:rsid w:val="00635396"/>
    <w:rsid w:val="00635BA8"/>
    <w:rsid w:val="00637A11"/>
    <w:rsid w:val="00643637"/>
    <w:rsid w:val="00647A72"/>
    <w:rsid w:val="0065708F"/>
    <w:rsid w:val="006570B2"/>
    <w:rsid w:val="00657DC1"/>
    <w:rsid w:val="0066225D"/>
    <w:rsid w:val="00662AD1"/>
    <w:rsid w:val="00675807"/>
    <w:rsid w:val="00676162"/>
    <w:rsid w:val="006822D9"/>
    <w:rsid w:val="0068477E"/>
    <w:rsid w:val="00690405"/>
    <w:rsid w:val="00690A8B"/>
    <w:rsid w:val="0069412F"/>
    <w:rsid w:val="006A3F8E"/>
    <w:rsid w:val="006B0CB7"/>
    <w:rsid w:val="006B14F2"/>
    <w:rsid w:val="006B1575"/>
    <w:rsid w:val="006B382F"/>
    <w:rsid w:val="006B5E0F"/>
    <w:rsid w:val="006B6D96"/>
    <w:rsid w:val="006C5429"/>
    <w:rsid w:val="006D5E2E"/>
    <w:rsid w:val="006D73CC"/>
    <w:rsid w:val="006E5833"/>
    <w:rsid w:val="006F3353"/>
    <w:rsid w:val="006F3ABF"/>
    <w:rsid w:val="006F4AFD"/>
    <w:rsid w:val="006F7836"/>
    <w:rsid w:val="006F7E69"/>
    <w:rsid w:val="00705510"/>
    <w:rsid w:val="00710607"/>
    <w:rsid w:val="007106EB"/>
    <w:rsid w:val="007111A7"/>
    <w:rsid w:val="00715B26"/>
    <w:rsid w:val="0071676B"/>
    <w:rsid w:val="00716803"/>
    <w:rsid w:val="00724906"/>
    <w:rsid w:val="00727933"/>
    <w:rsid w:val="00737449"/>
    <w:rsid w:val="00740890"/>
    <w:rsid w:val="00744D75"/>
    <w:rsid w:val="0075108E"/>
    <w:rsid w:val="007524F9"/>
    <w:rsid w:val="007561CB"/>
    <w:rsid w:val="007609D9"/>
    <w:rsid w:val="00761843"/>
    <w:rsid w:val="00761959"/>
    <w:rsid w:val="00763FAE"/>
    <w:rsid w:val="0076523C"/>
    <w:rsid w:val="007672C2"/>
    <w:rsid w:val="00773D5D"/>
    <w:rsid w:val="00774D8A"/>
    <w:rsid w:val="00782B54"/>
    <w:rsid w:val="007838DF"/>
    <w:rsid w:val="007909DC"/>
    <w:rsid w:val="007B6693"/>
    <w:rsid w:val="007C725B"/>
    <w:rsid w:val="007D3692"/>
    <w:rsid w:val="007E433A"/>
    <w:rsid w:val="007F455C"/>
    <w:rsid w:val="007F5771"/>
    <w:rsid w:val="007F7BAD"/>
    <w:rsid w:val="007F7D91"/>
    <w:rsid w:val="00801F11"/>
    <w:rsid w:val="0080616F"/>
    <w:rsid w:val="0081634A"/>
    <w:rsid w:val="00822CA8"/>
    <w:rsid w:val="00833C5D"/>
    <w:rsid w:val="00840BD9"/>
    <w:rsid w:val="00847A49"/>
    <w:rsid w:val="0085047E"/>
    <w:rsid w:val="00851A54"/>
    <w:rsid w:val="00851D5F"/>
    <w:rsid w:val="00852BF1"/>
    <w:rsid w:val="008557FC"/>
    <w:rsid w:val="00861AD7"/>
    <w:rsid w:val="00864A76"/>
    <w:rsid w:val="00866704"/>
    <w:rsid w:val="00875A73"/>
    <w:rsid w:val="00877D07"/>
    <w:rsid w:val="008904C5"/>
    <w:rsid w:val="00893B02"/>
    <w:rsid w:val="008959CA"/>
    <w:rsid w:val="008972A7"/>
    <w:rsid w:val="008A4EE7"/>
    <w:rsid w:val="008A73C1"/>
    <w:rsid w:val="008B0E9F"/>
    <w:rsid w:val="008B16B8"/>
    <w:rsid w:val="008B4F92"/>
    <w:rsid w:val="008B7410"/>
    <w:rsid w:val="008B769C"/>
    <w:rsid w:val="008C19E2"/>
    <w:rsid w:val="008C248F"/>
    <w:rsid w:val="008C2C47"/>
    <w:rsid w:val="008C3BA6"/>
    <w:rsid w:val="008D3ECB"/>
    <w:rsid w:val="008D4B20"/>
    <w:rsid w:val="008D5D47"/>
    <w:rsid w:val="008D622B"/>
    <w:rsid w:val="008D781A"/>
    <w:rsid w:val="008E570F"/>
    <w:rsid w:val="008E5F23"/>
    <w:rsid w:val="008F08B1"/>
    <w:rsid w:val="008F23A5"/>
    <w:rsid w:val="008F4053"/>
    <w:rsid w:val="008F50BE"/>
    <w:rsid w:val="008F558D"/>
    <w:rsid w:val="008F6993"/>
    <w:rsid w:val="008F74F5"/>
    <w:rsid w:val="00901E31"/>
    <w:rsid w:val="00907370"/>
    <w:rsid w:val="009134DB"/>
    <w:rsid w:val="0091457B"/>
    <w:rsid w:val="00915753"/>
    <w:rsid w:val="00922C4F"/>
    <w:rsid w:val="009313BC"/>
    <w:rsid w:val="00935C28"/>
    <w:rsid w:val="0093649F"/>
    <w:rsid w:val="009423A5"/>
    <w:rsid w:val="00942448"/>
    <w:rsid w:val="00942941"/>
    <w:rsid w:val="00942EFC"/>
    <w:rsid w:val="00943B7C"/>
    <w:rsid w:val="00945593"/>
    <w:rsid w:val="00950670"/>
    <w:rsid w:val="009522AD"/>
    <w:rsid w:val="00956AA2"/>
    <w:rsid w:val="0096095D"/>
    <w:rsid w:val="00962C59"/>
    <w:rsid w:val="009651B2"/>
    <w:rsid w:val="0096605A"/>
    <w:rsid w:val="009708FB"/>
    <w:rsid w:val="00970B43"/>
    <w:rsid w:val="00974A52"/>
    <w:rsid w:val="009757C1"/>
    <w:rsid w:val="0099324C"/>
    <w:rsid w:val="00997145"/>
    <w:rsid w:val="009A2322"/>
    <w:rsid w:val="009A4040"/>
    <w:rsid w:val="009B13A6"/>
    <w:rsid w:val="009B258F"/>
    <w:rsid w:val="009C76F0"/>
    <w:rsid w:val="009D0B42"/>
    <w:rsid w:val="009D14B7"/>
    <w:rsid w:val="009D52A6"/>
    <w:rsid w:val="009D5D35"/>
    <w:rsid w:val="009E1D33"/>
    <w:rsid w:val="009E6B65"/>
    <w:rsid w:val="009F326E"/>
    <w:rsid w:val="00A11A31"/>
    <w:rsid w:val="00A12350"/>
    <w:rsid w:val="00A17DEE"/>
    <w:rsid w:val="00A20866"/>
    <w:rsid w:val="00A22B18"/>
    <w:rsid w:val="00A41C43"/>
    <w:rsid w:val="00A433C9"/>
    <w:rsid w:val="00A445ED"/>
    <w:rsid w:val="00A46CCA"/>
    <w:rsid w:val="00A50A21"/>
    <w:rsid w:val="00A51667"/>
    <w:rsid w:val="00A51F0D"/>
    <w:rsid w:val="00A5384B"/>
    <w:rsid w:val="00A56728"/>
    <w:rsid w:val="00A62DAB"/>
    <w:rsid w:val="00A63ADF"/>
    <w:rsid w:val="00A6574A"/>
    <w:rsid w:val="00A65DBA"/>
    <w:rsid w:val="00A66595"/>
    <w:rsid w:val="00A766FD"/>
    <w:rsid w:val="00A811C0"/>
    <w:rsid w:val="00A81CEC"/>
    <w:rsid w:val="00A82CE7"/>
    <w:rsid w:val="00A83BD5"/>
    <w:rsid w:val="00A96ECF"/>
    <w:rsid w:val="00A97FE6"/>
    <w:rsid w:val="00AA195C"/>
    <w:rsid w:val="00AA1D22"/>
    <w:rsid w:val="00AA5FA6"/>
    <w:rsid w:val="00AB2D47"/>
    <w:rsid w:val="00AB33F8"/>
    <w:rsid w:val="00AB495A"/>
    <w:rsid w:val="00AB6BF0"/>
    <w:rsid w:val="00AC2FB3"/>
    <w:rsid w:val="00AC4196"/>
    <w:rsid w:val="00AD12B6"/>
    <w:rsid w:val="00AD3C4F"/>
    <w:rsid w:val="00AD6423"/>
    <w:rsid w:val="00AE3982"/>
    <w:rsid w:val="00AE41FF"/>
    <w:rsid w:val="00AE58AB"/>
    <w:rsid w:val="00AE7488"/>
    <w:rsid w:val="00AF0BDE"/>
    <w:rsid w:val="00AF13BE"/>
    <w:rsid w:val="00AF1A7A"/>
    <w:rsid w:val="00AF26D0"/>
    <w:rsid w:val="00AF6A1A"/>
    <w:rsid w:val="00AF7046"/>
    <w:rsid w:val="00AF72FA"/>
    <w:rsid w:val="00B02942"/>
    <w:rsid w:val="00B04D93"/>
    <w:rsid w:val="00B059AA"/>
    <w:rsid w:val="00B12AE2"/>
    <w:rsid w:val="00B16987"/>
    <w:rsid w:val="00B23146"/>
    <w:rsid w:val="00B25753"/>
    <w:rsid w:val="00B26E9F"/>
    <w:rsid w:val="00B32D03"/>
    <w:rsid w:val="00B404D4"/>
    <w:rsid w:val="00B44EFE"/>
    <w:rsid w:val="00B45C6B"/>
    <w:rsid w:val="00B535A7"/>
    <w:rsid w:val="00B5549A"/>
    <w:rsid w:val="00B55744"/>
    <w:rsid w:val="00B64396"/>
    <w:rsid w:val="00B71F28"/>
    <w:rsid w:val="00B74451"/>
    <w:rsid w:val="00B8071E"/>
    <w:rsid w:val="00B8665C"/>
    <w:rsid w:val="00B91B4D"/>
    <w:rsid w:val="00B976D8"/>
    <w:rsid w:val="00B9788E"/>
    <w:rsid w:val="00BA379E"/>
    <w:rsid w:val="00BA4928"/>
    <w:rsid w:val="00BA5B57"/>
    <w:rsid w:val="00BB13D9"/>
    <w:rsid w:val="00BB5AB7"/>
    <w:rsid w:val="00BC38E1"/>
    <w:rsid w:val="00BD3819"/>
    <w:rsid w:val="00BD5A25"/>
    <w:rsid w:val="00C10694"/>
    <w:rsid w:val="00C123F3"/>
    <w:rsid w:val="00C2177D"/>
    <w:rsid w:val="00C22E9D"/>
    <w:rsid w:val="00C26BD5"/>
    <w:rsid w:val="00C34066"/>
    <w:rsid w:val="00C35544"/>
    <w:rsid w:val="00C36067"/>
    <w:rsid w:val="00C37B94"/>
    <w:rsid w:val="00C54D4B"/>
    <w:rsid w:val="00C57613"/>
    <w:rsid w:val="00C61D2F"/>
    <w:rsid w:val="00C6271A"/>
    <w:rsid w:val="00C63CB5"/>
    <w:rsid w:val="00C900DB"/>
    <w:rsid w:val="00C912E3"/>
    <w:rsid w:val="00C91FC8"/>
    <w:rsid w:val="00C932F3"/>
    <w:rsid w:val="00C95992"/>
    <w:rsid w:val="00C975A4"/>
    <w:rsid w:val="00CA0610"/>
    <w:rsid w:val="00CA0BF0"/>
    <w:rsid w:val="00CA306C"/>
    <w:rsid w:val="00CA432B"/>
    <w:rsid w:val="00CA5EBC"/>
    <w:rsid w:val="00CB179F"/>
    <w:rsid w:val="00CB1B05"/>
    <w:rsid w:val="00CB2C99"/>
    <w:rsid w:val="00CB5244"/>
    <w:rsid w:val="00CC07ED"/>
    <w:rsid w:val="00CC7B34"/>
    <w:rsid w:val="00CE6990"/>
    <w:rsid w:val="00CF62D0"/>
    <w:rsid w:val="00D1062C"/>
    <w:rsid w:val="00D11F64"/>
    <w:rsid w:val="00D27DDA"/>
    <w:rsid w:val="00D34342"/>
    <w:rsid w:val="00D3532E"/>
    <w:rsid w:val="00D35D47"/>
    <w:rsid w:val="00D37BCF"/>
    <w:rsid w:val="00D45220"/>
    <w:rsid w:val="00D5166E"/>
    <w:rsid w:val="00D52D00"/>
    <w:rsid w:val="00D53893"/>
    <w:rsid w:val="00D57F70"/>
    <w:rsid w:val="00D625F0"/>
    <w:rsid w:val="00D651FB"/>
    <w:rsid w:val="00D71864"/>
    <w:rsid w:val="00D73361"/>
    <w:rsid w:val="00D772DE"/>
    <w:rsid w:val="00D7793B"/>
    <w:rsid w:val="00D77980"/>
    <w:rsid w:val="00D77AF0"/>
    <w:rsid w:val="00D80A0D"/>
    <w:rsid w:val="00D835CE"/>
    <w:rsid w:val="00D83C21"/>
    <w:rsid w:val="00D83C2C"/>
    <w:rsid w:val="00D85900"/>
    <w:rsid w:val="00D91712"/>
    <w:rsid w:val="00D91E08"/>
    <w:rsid w:val="00DA0D09"/>
    <w:rsid w:val="00DA3ED2"/>
    <w:rsid w:val="00DA3FDC"/>
    <w:rsid w:val="00DA56F5"/>
    <w:rsid w:val="00DB010C"/>
    <w:rsid w:val="00DB124E"/>
    <w:rsid w:val="00DB290F"/>
    <w:rsid w:val="00DB3DE8"/>
    <w:rsid w:val="00DB7433"/>
    <w:rsid w:val="00DC2AE6"/>
    <w:rsid w:val="00DC3E58"/>
    <w:rsid w:val="00DC55B6"/>
    <w:rsid w:val="00DD1C29"/>
    <w:rsid w:val="00DD2080"/>
    <w:rsid w:val="00DD27DF"/>
    <w:rsid w:val="00DE5DD9"/>
    <w:rsid w:val="00DE78AC"/>
    <w:rsid w:val="00DF0D16"/>
    <w:rsid w:val="00DF254E"/>
    <w:rsid w:val="00DF7658"/>
    <w:rsid w:val="00E02CF4"/>
    <w:rsid w:val="00E03CCD"/>
    <w:rsid w:val="00E043D9"/>
    <w:rsid w:val="00E15C12"/>
    <w:rsid w:val="00E1657B"/>
    <w:rsid w:val="00E26F7A"/>
    <w:rsid w:val="00E304A9"/>
    <w:rsid w:val="00E33D65"/>
    <w:rsid w:val="00E35A85"/>
    <w:rsid w:val="00E35FEF"/>
    <w:rsid w:val="00E50B3D"/>
    <w:rsid w:val="00E5427F"/>
    <w:rsid w:val="00E54F77"/>
    <w:rsid w:val="00E6071E"/>
    <w:rsid w:val="00E61A0A"/>
    <w:rsid w:val="00E70DA1"/>
    <w:rsid w:val="00E72F69"/>
    <w:rsid w:val="00E770A6"/>
    <w:rsid w:val="00E814D8"/>
    <w:rsid w:val="00E8234D"/>
    <w:rsid w:val="00E856C1"/>
    <w:rsid w:val="00E87EA0"/>
    <w:rsid w:val="00E95F9D"/>
    <w:rsid w:val="00E967ED"/>
    <w:rsid w:val="00E96A25"/>
    <w:rsid w:val="00EA002D"/>
    <w:rsid w:val="00EA1028"/>
    <w:rsid w:val="00EA4FA7"/>
    <w:rsid w:val="00EA7F95"/>
    <w:rsid w:val="00EB2066"/>
    <w:rsid w:val="00EC0055"/>
    <w:rsid w:val="00EC1C45"/>
    <w:rsid w:val="00EC278F"/>
    <w:rsid w:val="00EC31D5"/>
    <w:rsid w:val="00EC52F3"/>
    <w:rsid w:val="00EC56A8"/>
    <w:rsid w:val="00EC5C2B"/>
    <w:rsid w:val="00EC71F3"/>
    <w:rsid w:val="00ED0923"/>
    <w:rsid w:val="00ED1E53"/>
    <w:rsid w:val="00ED40C2"/>
    <w:rsid w:val="00ED7354"/>
    <w:rsid w:val="00ED7FE3"/>
    <w:rsid w:val="00EE1A1C"/>
    <w:rsid w:val="00EE7292"/>
    <w:rsid w:val="00EE750D"/>
    <w:rsid w:val="00EE7C8F"/>
    <w:rsid w:val="00EF1109"/>
    <w:rsid w:val="00EF3354"/>
    <w:rsid w:val="00EF435E"/>
    <w:rsid w:val="00F002A7"/>
    <w:rsid w:val="00F00CCD"/>
    <w:rsid w:val="00F03EEC"/>
    <w:rsid w:val="00F10CE3"/>
    <w:rsid w:val="00F13ECA"/>
    <w:rsid w:val="00F14D63"/>
    <w:rsid w:val="00F16346"/>
    <w:rsid w:val="00F23140"/>
    <w:rsid w:val="00F23ADA"/>
    <w:rsid w:val="00F24DC7"/>
    <w:rsid w:val="00F2631B"/>
    <w:rsid w:val="00F26403"/>
    <w:rsid w:val="00F26CE9"/>
    <w:rsid w:val="00F27155"/>
    <w:rsid w:val="00F34211"/>
    <w:rsid w:val="00F356FB"/>
    <w:rsid w:val="00F35B4A"/>
    <w:rsid w:val="00F3626B"/>
    <w:rsid w:val="00F40B3A"/>
    <w:rsid w:val="00F40ED1"/>
    <w:rsid w:val="00F42D7A"/>
    <w:rsid w:val="00F45C7A"/>
    <w:rsid w:val="00F47721"/>
    <w:rsid w:val="00F60D6D"/>
    <w:rsid w:val="00F63D48"/>
    <w:rsid w:val="00F72759"/>
    <w:rsid w:val="00F75D0B"/>
    <w:rsid w:val="00F77D34"/>
    <w:rsid w:val="00F77DE7"/>
    <w:rsid w:val="00F837EC"/>
    <w:rsid w:val="00F84035"/>
    <w:rsid w:val="00F86E2D"/>
    <w:rsid w:val="00F874BC"/>
    <w:rsid w:val="00F9741F"/>
    <w:rsid w:val="00FA3C66"/>
    <w:rsid w:val="00FB0047"/>
    <w:rsid w:val="00FB3F53"/>
    <w:rsid w:val="00FC0A28"/>
    <w:rsid w:val="00FC59A0"/>
    <w:rsid w:val="00FD0E11"/>
    <w:rsid w:val="00FD1451"/>
    <w:rsid w:val="00FD1B20"/>
    <w:rsid w:val="00FD4D71"/>
    <w:rsid w:val="00FD555C"/>
    <w:rsid w:val="00FD6042"/>
    <w:rsid w:val="00FD779E"/>
    <w:rsid w:val="00FD7BF1"/>
    <w:rsid w:val="00FE2ED2"/>
    <w:rsid w:val="00FE77A0"/>
    <w:rsid w:val="00FF6D6C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250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6250C2"/>
    <w:pPr>
      <w:keepNext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250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paragraph" w:styleId="Nadpis4">
    <w:name w:val="heading 4"/>
    <w:basedOn w:val="Normlny"/>
    <w:next w:val="Normlny"/>
    <w:link w:val="Nadpis4Char"/>
    <w:qFormat/>
    <w:rsid w:val="006250C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paragraph" w:styleId="Nadpis5">
    <w:name w:val="heading 5"/>
    <w:basedOn w:val="Normlny"/>
    <w:next w:val="Normlny"/>
    <w:link w:val="Nadpis5Char"/>
    <w:qFormat/>
    <w:rsid w:val="006250C2"/>
    <w:pPr>
      <w:keepNext/>
      <w:spacing w:before="12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paragraph" w:styleId="Nadpis6">
    <w:name w:val="heading 6"/>
    <w:basedOn w:val="Normlny"/>
    <w:next w:val="Normlny"/>
    <w:link w:val="Nadpis6Char"/>
    <w:qFormat/>
    <w:rsid w:val="006250C2"/>
    <w:pPr>
      <w:keepNext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paragraph" w:styleId="Nadpis7">
    <w:name w:val="heading 7"/>
    <w:basedOn w:val="Normlny"/>
    <w:next w:val="Normlny"/>
    <w:link w:val="Nadpis7Char"/>
    <w:qFormat/>
    <w:rsid w:val="006250C2"/>
    <w:pPr>
      <w:keepNext/>
      <w:outlineLvl w:val="6"/>
    </w:pPr>
    <w:rPr>
      <w:rFonts w:ascii="Times New Roman" w:eastAsia="Times New Roman" w:hAnsi="Times New Roman" w:cs="Times New Roman"/>
      <w:lang w:val="sk-SK" w:eastAsia="cs-CZ"/>
    </w:rPr>
  </w:style>
  <w:style w:type="paragraph" w:styleId="Nadpis8">
    <w:name w:val="heading 8"/>
    <w:basedOn w:val="Normlny"/>
    <w:next w:val="Normlny"/>
    <w:link w:val="Nadpis8Char"/>
    <w:qFormat/>
    <w:rsid w:val="006250C2"/>
    <w:pPr>
      <w:keepNext/>
      <w:jc w:val="both"/>
      <w:outlineLvl w:val="7"/>
    </w:pPr>
    <w:rPr>
      <w:rFonts w:ascii="Times New Roman" w:eastAsia="Times New Roman" w:hAnsi="Times New Roman" w:cs="Times New Roman"/>
      <w:i/>
      <w:iCs/>
      <w:lang w:val="sk-SK" w:eastAsia="cs-CZ"/>
    </w:rPr>
  </w:style>
  <w:style w:type="paragraph" w:styleId="Nadpis9">
    <w:name w:val="heading 9"/>
    <w:basedOn w:val="Normlny"/>
    <w:next w:val="Normlny"/>
    <w:link w:val="Nadpis9Char"/>
    <w:qFormat/>
    <w:rsid w:val="006250C2"/>
    <w:pPr>
      <w:keepNext/>
      <w:jc w:val="both"/>
      <w:outlineLvl w:val="8"/>
    </w:pPr>
    <w:rPr>
      <w:rFonts w:ascii="Arial" w:eastAsia="Times New Roman" w:hAnsi="Arial" w:cs="Arial"/>
      <w:sz w:val="22"/>
      <w:szCs w:val="22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6250C2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6250C2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character" w:customStyle="1" w:styleId="Nadpis3Char">
    <w:name w:val="Nadpis 3 Char"/>
    <w:basedOn w:val="Predvolenpsmoodseku"/>
    <w:link w:val="Nadpis3"/>
    <w:rsid w:val="006250C2"/>
    <w:rPr>
      <w:rFonts w:ascii="Arial" w:eastAsia="Times New Roman" w:hAnsi="Arial" w:cs="Arial"/>
      <w:b/>
      <w:bCs/>
      <w:sz w:val="26"/>
      <w:szCs w:val="26"/>
      <w:lang w:val="sk-SK" w:eastAsia="cs-CZ"/>
    </w:rPr>
  </w:style>
  <w:style w:type="character" w:customStyle="1" w:styleId="Nadpis4Char">
    <w:name w:val="Nadpis 4 Char"/>
    <w:basedOn w:val="Predvolenpsmoodseku"/>
    <w:link w:val="Nadpis4"/>
    <w:rsid w:val="006250C2"/>
    <w:rPr>
      <w:rFonts w:ascii="Times New Roman" w:eastAsia="Times New Roman" w:hAnsi="Times New Roman" w:cs="Times New Roman"/>
      <w:b/>
      <w:bCs/>
      <w:sz w:val="28"/>
      <w:szCs w:val="28"/>
      <w:lang w:val="sk-SK" w:eastAsia="cs-CZ"/>
    </w:rPr>
  </w:style>
  <w:style w:type="character" w:customStyle="1" w:styleId="Nadpis5Char">
    <w:name w:val="Nadpis 5 Char"/>
    <w:basedOn w:val="Predvolenpsmoodseku"/>
    <w:link w:val="Nadpis5"/>
    <w:rsid w:val="006250C2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cs-CZ"/>
    </w:rPr>
  </w:style>
  <w:style w:type="character" w:customStyle="1" w:styleId="Nadpis6Char">
    <w:name w:val="Nadpis 6 Char"/>
    <w:basedOn w:val="Predvolenpsmoodseku"/>
    <w:link w:val="Nadpis6"/>
    <w:rsid w:val="006250C2"/>
    <w:rPr>
      <w:rFonts w:ascii="Times New Roman" w:eastAsia="Times New Roman" w:hAnsi="Times New Roman" w:cs="Times New Roman"/>
      <w:b/>
      <w:bCs/>
      <w:sz w:val="22"/>
      <w:szCs w:val="22"/>
      <w:lang w:val="sk-SK" w:eastAsia="cs-CZ"/>
    </w:rPr>
  </w:style>
  <w:style w:type="character" w:customStyle="1" w:styleId="Nadpis7Char">
    <w:name w:val="Nadpis 7 Char"/>
    <w:basedOn w:val="Predvolenpsmoodseku"/>
    <w:link w:val="Nadpis7"/>
    <w:rsid w:val="006250C2"/>
    <w:rPr>
      <w:rFonts w:ascii="Times New Roman" w:eastAsia="Times New Roman" w:hAnsi="Times New Roman" w:cs="Times New Roman"/>
      <w:lang w:val="sk-SK" w:eastAsia="cs-CZ"/>
    </w:rPr>
  </w:style>
  <w:style w:type="character" w:customStyle="1" w:styleId="Nadpis8Char">
    <w:name w:val="Nadpis 8 Char"/>
    <w:basedOn w:val="Predvolenpsmoodseku"/>
    <w:link w:val="Nadpis8"/>
    <w:rsid w:val="006250C2"/>
    <w:rPr>
      <w:rFonts w:ascii="Times New Roman" w:eastAsia="Times New Roman" w:hAnsi="Times New Roman" w:cs="Times New Roman"/>
      <w:i/>
      <w:iCs/>
      <w:lang w:val="sk-SK" w:eastAsia="cs-CZ"/>
    </w:rPr>
  </w:style>
  <w:style w:type="character" w:customStyle="1" w:styleId="Nadpis9Char">
    <w:name w:val="Nadpis 9 Char"/>
    <w:basedOn w:val="Predvolenpsmoodseku"/>
    <w:link w:val="Nadpis9"/>
    <w:rsid w:val="006250C2"/>
    <w:rPr>
      <w:rFonts w:ascii="Arial" w:eastAsia="Times New Roman" w:hAnsi="Arial" w:cs="Arial"/>
      <w:sz w:val="22"/>
      <w:szCs w:val="22"/>
      <w:lang w:val="sk-SK" w:eastAsia="cs-CZ"/>
    </w:rPr>
  </w:style>
  <w:style w:type="paragraph" w:styleId="Zarkazkladnhotextu2">
    <w:name w:val="Body Text Indent 2"/>
    <w:basedOn w:val="Normlny"/>
    <w:link w:val="Zarkazkladnhotextu2Char"/>
    <w:rsid w:val="006250C2"/>
    <w:pPr>
      <w:spacing w:before="120" w:line="240" w:lineRule="atLeast"/>
      <w:ind w:left="567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">
    <w:name w:val="Body Text Indent"/>
    <w:basedOn w:val="Normlny"/>
    <w:link w:val="ZarkazkladnhotextuChar"/>
    <w:rsid w:val="006250C2"/>
    <w:pPr>
      <w:ind w:left="851" w:hanging="142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Zarkazkladnhotextu3">
    <w:name w:val="Body Text Indent 3"/>
    <w:basedOn w:val="Normlny"/>
    <w:link w:val="Zarkazkladnhotextu3Char"/>
    <w:rsid w:val="006250C2"/>
    <w:pPr>
      <w:ind w:left="851" w:hanging="851"/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250C2"/>
    <w:rPr>
      <w:rFonts w:ascii="Times New Roman" w:eastAsia="Times New Roman" w:hAnsi="Times New Roman" w:cs="Times New Roman"/>
      <w:lang w:val="sk-SK" w:eastAsia="cs-CZ"/>
    </w:rPr>
  </w:style>
  <w:style w:type="paragraph" w:styleId="Odsekzoznamu">
    <w:name w:val="List Paragraph"/>
    <w:basedOn w:val="Normlny"/>
    <w:uiPriority w:val="34"/>
    <w:qFormat/>
    <w:rsid w:val="006250C2"/>
    <w:pPr>
      <w:ind w:left="708"/>
    </w:pPr>
    <w:rPr>
      <w:rFonts w:ascii="Times New Roman" w:eastAsia="Times New Roman" w:hAnsi="Times New Roman" w:cs="Times New Roman"/>
      <w:lang w:val="sk-SK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D779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7793B"/>
  </w:style>
  <w:style w:type="table" w:styleId="Mriekatabuky">
    <w:name w:val="Table Grid"/>
    <w:basedOn w:val="Normlnatabuka"/>
    <w:uiPriority w:val="59"/>
    <w:rsid w:val="00D7793B"/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81E42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07D26-B52C-49A2-B425-E1745B16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2017-05-22T07:27:00Z</cp:lastPrinted>
  <dcterms:created xsi:type="dcterms:W3CDTF">2020-05-13T06:58:00Z</dcterms:created>
  <dcterms:modified xsi:type="dcterms:W3CDTF">2020-05-13T06:58:00Z</dcterms:modified>
</cp:coreProperties>
</file>