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64396" w14:textId="77777777" w:rsidR="000F7B91" w:rsidRPr="00B7708E" w:rsidRDefault="000F7B91" w:rsidP="005C11BC">
      <w:pPr>
        <w:pStyle w:val="Nadpis1"/>
        <w:ind w:right="284"/>
        <w:jc w:val="center"/>
        <w:rPr>
          <w:rFonts w:asciiTheme="majorHAnsi" w:hAnsiTheme="majorHAnsi" w:cstheme="minorHAnsi"/>
          <w:sz w:val="22"/>
          <w:szCs w:val="22"/>
        </w:rPr>
      </w:pPr>
      <w:bookmarkStart w:id="0" w:name="_GoBack"/>
      <w:bookmarkEnd w:id="0"/>
      <w:r w:rsidRPr="00B7708E">
        <w:rPr>
          <w:rFonts w:asciiTheme="majorHAnsi" w:hAnsiTheme="majorHAnsi" w:cstheme="minorHAnsi"/>
          <w:sz w:val="22"/>
          <w:szCs w:val="22"/>
        </w:rPr>
        <w:t>SLOVENSKÁ TECHNICKÁ UNIVERZITA V BRATISLAVE</w:t>
      </w:r>
    </w:p>
    <w:p w14:paraId="672A6659" w14:textId="77777777" w:rsidR="000F7B91" w:rsidRPr="00B7708E" w:rsidRDefault="000F7B91" w:rsidP="007D42C2">
      <w:pPr>
        <w:rPr>
          <w:rFonts w:asciiTheme="majorHAnsi" w:hAnsiTheme="majorHAnsi" w:cstheme="minorHAnsi"/>
        </w:rPr>
      </w:pPr>
    </w:p>
    <w:p w14:paraId="358E47B0" w14:textId="22B846A1" w:rsidR="000F7B91" w:rsidRPr="00B7708E" w:rsidRDefault="000F7B91" w:rsidP="005C11BC">
      <w:pPr>
        <w:pStyle w:val="Nadpis1"/>
        <w:ind w:right="284"/>
        <w:jc w:val="center"/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 xml:space="preserve">ZÁPISNICA č. </w:t>
      </w:r>
      <w:r w:rsidR="00FB648F" w:rsidRPr="00B7708E">
        <w:rPr>
          <w:rFonts w:asciiTheme="majorHAnsi" w:hAnsiTheme="majorHAnsi" w:cstheme="minorHAnsi"/>
          <w:sz w:val="18"/>
          <w:szCs w:val="18"/>
        </w:rPr>
        <w:t>1</w:t>
      </w:r>
      <w:r w:rsidR="00DF6119">
        <w:rPr>
          <w:rFonts w:asciiTheme="majorHAnsi" w:hAnsiTheme="majorHAnsi" w:cstheme="minorHAnsi"/>
          <w:sz w:val="18"/>
          <w:szCs w:val="18"/>
        </w:rPr>
        <w:t>2</w:t>
      </w:r>
      <w:r w:rsidRPr="00B7708E">
        <w:rPr>
          <w:rFonts w:asciiTheme="majorHAnsi" w:hAnsiTheme="majorHAnsi" w:cstheme="minorHAnsi"/>
          <w:sz w:val="18"/>
          <w:szCs w:val="18"/>
        </w:rPr>
        <w:t>/201</w:t>
      </w:r>
      <w:r w:rsidR="008E6AA1" w:rsidRPr="00B7708E">
        <w:rPr>
          <w:rFonts w:asciiTheme="majorHAnsi" w:hAnsiTheme="majorHAnsi" w:cstheme="minorHAnsi"/>
          <w:sz w:val="18"/>
          <w:szCs w:val="18"/>
        </w:rPr>
        <w:t>9</w:t>
      </w:r>
    </w:p>
    <w:p w14:paraId="68777B11" w14:textId="45FDA3A4" w:rsidR="000F7B91" w:rsidRPr="00B7708E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>zo zasadnutia</w:t>
      </w:r>
      <w:r w:rsidR="006130B4" w:rsidRPr="00B7708E">
        <w:rPr>
          <w:rFonts w:asciiTheme="majorHAnsi" w:hAnsiTheme="majorHAnsi" w:cstheme="minorHAnsi"/>
          <w:sz w:val="18"/>
          <w:szCs w:val="18"/>
        </w:rPr>
        <w:t xml:space="preserve"> </w:t>
      </w:r>
      <w:r w:rsidRPr="00B7708E">
        <w:rPr>
          <w:rFonts w:asciiTheme="majorHAnsi" w:hAnsiTheme="majorHAnsi" w:cstheme="minorHAnsi"/>
          <w:sz w:val="18"/>
          <w:szCs w:val="18"/>
        </w:rPr>
        <w:t>Vedenia STU z</w:t>
      </w:r>
      <w:r w:rsidR="00DA0F84" w:rsidRPr="00B7708E">
        <w:rPr>
          <w:rFonts w:asciiTheme="majorHAnsi" w:hAnsiTheme="majorHAnsi" w:cstheme="minorHAnsi"/>
          <w:sz w:val="18"/>
          <w:szCs w:val="18"/>
        </w:rPr>
        <w:t>o dňa</w:t>
      </w:r>
      <w:r w:rsidRPr="00B7708E">
        <w:rPr>
          <w:rFonts w:asciiTheme="majorHAnsi" w:hAnsiTheme="majorHAnsi" w:cstheme="minorHAnsi"/>
          <w:sz w:val="18"/>
          <w:szCs w:val="18"/>
        </w:rPr>
        <w:t> </w:t>
      </w:r>
      <w:r w:rsidR="00DF6119">
        <w:rPr>
          <w:rFonts w:asciiTheme="majorHAnsi" w:hAnsiTheme="majorHAnsi" w:cstheme="minorHAnsi"/>
          <w:sz w:val="18"/>
          <w:szCs w:val="18"/>
        </w:rPr>
        <w:t>12</w:t>
      </w:r>
      <w:r w:rsidR="00E05A56" w:rsidRPr="00B7708E">
        <w:rPr>
          <w:rFonts w:asciiTheme="majorHAnsi" w:hAnsiTheme="majorHAnsi" w:cstheme="minorHAnsi"/>
          <w:sz w:val="18"/>
          <w:szCs w:val="18"/>
        </w:rPr>
        <w:t>.</w:t>
      </w:r>
      <w:r w:rsidR="008E6AA1" w:rsidRPr="00B7708E">
        <w:rPr>
          <w:rFonts w:asciiTheme="majorHAnsi" w:hAnsiTheme="majorHAnsi" w:cstheme="minorHAnsi"/>
          <w:sz w:val="18"/>
          <w:szCs w:val="18"/>
        </w:rPr>
        <w:t>0</w:t>
      </w:r>
      <w:r w:rsidR="008E2C02">
        <w:rPr>
          <w:rFonts w:asciiTheme="majorHAnsi" w:hAnsiTheme="majorHAnsi" w:cstheme="minorHAnsi"/>
          <w:sz w:val="18"/>
          <w:szCs w:val="18"/>
        </w:rPr>
        <w:t>6</w:t>
      </w:r>
      <w:r w:rsidR="00E05A56" w:rsidRPr="00B7708E">
        <w:rPr>
          <w:rFonts w:asciiTheme="majorHAnsi" w:hAnsiTheme="majorHAnsi" w:cstheme="minorHAnsi"/>
          <w:sz w:val="18"/>
          <w:szCs w:val="18"/>
        </w:rPr>
        <w:t>.</w:t>
      </w:r>
      <w:r w:rsidRPr="00B7708E">
        <w:rPr>
          <w:rFonts w:asciiTheme="majorHAnsi" w:hAnsiTheme="majorHAnsi" w:cstheme="minorHAnsi"/>
          <w:sz w:val="18"/>
          <w:szCs w:val="18"/>
        </w:rPr>
        <w:t>201</w:t>
      </w:r>
      <w:r w:rsidR="008E6AA1" w:rsidRPr="00B7708E">
        <w:rPr>
          <w:rFonts w:asciiTheme="majorHAnsi" w:hAnsiTheme="majorHAnsi" w:cstheme="minorHAnsi"/>
          <w:sz w:val="18"/>
          <w:szCs w:val="18"/>
        </w:rPr>
        <w:t>9</w:t>
      </w:r>
    </w:p>
    <w:p w14:paraId="0A37501D" w14:textId="77777777" w:rsidR="000F7B91" w:rsidRPr="00B7708E" w:rsidRDefault="000F7B91" w:rsidP="005C11BC">
      <w:pPr>
        <w:ind w:right="284"/>
        <w:jc w:val="both"/>
        <w:rPr>
          <w:rFonts w:asciiTheme="majorHAnsi" w:hAnsiTheme="majorHAnsi" w:cstheme="minorHAnsi"/>
          <w:i/>
        </w:rPr>
      </w:pPr>
    </w:p>
    <w:p w14:paraId="25692BB8" w14:textId="42F20BA1" w:rsidR="000F7B91" w:rsidRPr="00B7708E" w:rsidRDefault="000F7B91" w:rsidP="2100CB6A">
      <w:pPr>
        <w:pStyle w:val="Zarkazkladnhotextu"/>
        <w:ind w:left="1416" w:right="284" w:hanging="1416"/>
        <w:jc w:val="left"/>
        <w:rPr>
          <w:rFonts w:asciiTheme="majorHAnsi" w:hAnsiTheme="majorHAnsi" w:cstheme="minorBidi"/>
          <w:b/>
          <w:bCs/>
          <w:sz w:val="18"/>
          <w:szCs w:val="18"/>
          <w:u w:val="single"/>
          <w:lang w:val="sk-SK"/>
        </w:rPr>
      </w:pPr>
      <w:r w:rsidRPr="2100CB6A">
        <w:rPr>
          <w:rFonts w:asciiTheme="majorHAnsi" w:hAnsiTheme="majorHAnsi" w:cstheme="minorBidi"/>
          <w:b/>
          <w:bCs/>
          <w:sz w:val="18"/>
          <w:szCs w:val="18"/>
          <w:u w:val="single"/>
          <w:lang w:val="sk-SK"/>
        </w:rPr>
        <w:t xml:space="preserve">PRÍTOMNÍ: </w:t>
      </w:r>
      <w:r w:rsidRPr="00B7708E">
        <w:rPr>
          <w:rFonts w:asciiTheme="majorHAnsi" w:hAnsiTheme="majorHAnsi" w:cstheme="minorHAnsi"/>
          <w:b/>
          <w:sz w:val="18"/>
          <w:szCs w:val="18"/>
          <w:lang w:val="sk-SK"/>
        </w:rPr>
        <w:tab/>
      </w:r>
      <w:r w:rsidRPr="2100CB6A">
        <w:rPr>
          <w:rFonts w:asciiTheme="majorHAnsi" w:hAnsiTheme="majorHAnsi" w:cstheme="minorBidi"/>
          <w:b/>
          <w:bCs/>
          <w:sz w:val="18"/>
          <w:szCs w:val="18"/>
          <w:u w:val="single"/>
          <w:lang w:val="sk-SK"/>
        </w:rPr>
        <w:t>podľa prezenčnej listiny</w:t>
      </w:r>
    </w:p>
    <w:p w14:paraId="5DAB6C7B" w14:textId="77777777" w:rsidR="000F7B91" w:rsidRPr="00B7708E" w:rsidRDefault="000F7B91" w:rsidP="008D0246">
      <w:pPr>
        <w:pStyle w:val="Zarkazkladnhotextu"/>
        <w:ind w:right="284"/>
        <w:jc w:val="left"/>
        <w:rPr>
          <w:rFonts w:asciiTheme="majorHAnsi" w:hAnsiTheme="majorHAnsi" w:cstheme="minorHAnsi"/>
          <w:i/>
          <w:sz w:val="18"/>
          <w:szCs w:val="18"/>
          <w:u w:val="single"/>
          <w:lang w:val="sk-SK"/>
        </w:rPr>
      </w:pPr>
    </w:p>
    <w:p w14:paraId="704C2642" w14:textId="77777777" w:rsidR="00AB3B0E" w:rsidRPr="00B7708E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theme="minorHAnsi"/>
          <w:b/>
          <w:sz w:val="18"/>
          <w:szCs w:val="18"/>
          <w:u w:val="single"/>
          <w:lang w:val="pl-PL"/>
        </w:rPr>
      </w:pPr>
      <w:r w:rsidRPr="00B7708E">
        <w:rPr>
          <w:rFonts w:asciiTheme="majorHAnsi" w:hAnsiTheme="majorHAnsi" w:cstheme="minorHAnsi"/>
          <w:b/>
          <w:sz w:val="18"/>
          <w:szCs w:val="18"/>
          <w:u w:val="single"/>
          <w:lang w:val="pl-PL"/>
        </w:rPr>
        <w:t xml:space="preserve">PROGRAM:  </w:t>
      </w:r>
      <w:r w:rsidRPr="00B7708E">
        <w:rPr>
          <w:rFonts w:asciiTheme="majorHAnsi" w:hAnsiTheme="majorHAnsi" w:cstheme="minorHAnsi"/>
          <w:b/>
          <w:sz w:val="18"/>
          <w:szCs w:val="18"/>
          <w:u w:val="single"/>
          <w:lang w:val="pl-PL"/>
        </w:rPr>
        <w:br/>
      </w:r>
    </w:p>
    <w:p w14:paraId="0D66AA9F" w14:textId="77777777" w:rsidR="0097245C" w:rsidRPr="00B7708E" w:rsidRDefault="0097245C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>Otvorenie</w:t>
      </w:r>
    </w:p>
    <w:p w14:paraId="07C32997" w14:textId="77777777" w:rsidR="002063AE" w:rsidRPr="003A0881" w:rsidRDefault="002063AE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 w:cstheme="minorHAnsi"/>
          <w:sz w:val="18"/>
          <w:szCs w:val="18"/>
        </w:rPr>
      </w:pPr>
      <w:r w:rsidRPr="003A0881">
        <w:rPr>
          <w:rFonts w:asciiTheme="majorHAnsi" w:hAnsiTheme="majorHAnsi" w:cstheme="minorHAnsi"/>
          <w:sz w:val="18"/>
          <w:szCs w:val="18"/>
        </w:rPr>
        <w:t xml:space="preserve">Informácia o projekte ACCORD </w:t>
      </w:r>
    </w:p>
    <w:p w14:paraId="2E9F65AD" w14:textId="19F0FA5D" w:rsidR="003A0881" w:rsidRPr="003A0881" w:rsidRDefault="003A0881" w:rsidP="003A0881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3A0881">
        <w:rPr>
          <w:rFonts w:asciiTheme="majorHAnsi" w:hAnsiTheme="majorHAnsi"/>
          <w:sz w:val="18"/>
          <w:szCs w:val="18"/>
        </w:rPr>
        <w:t xml:space="preserve">Návrh na zmenu účelu použitia dotácie z fondu obnovy z roku 2018 </w:t>
      </w:r>
    </w:p>
    <w:p w14:paraId="340C6268" w14:textId="1210515E" w:rsidR="003A0881" w:rsidRPr="003A0881" w:rsidRDefault="003A0881" w:rsidP="003A0881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3A0881">
        <w:rPr>
          <w:rFonts w:asciiTheme="majorHAnsi" w:hAnsiTheme="majorHAnsi"/>
          <w:sz w:val="18"/>
          <w:szCs w:val="18"/>
        </w:rPr>
        <w:t>Harmonogram prijímacieho konania na akad. rok 2020</w:t>
      </w:r>
      <w:r w:rsidR="00CF6BFE">
        <w:rPr>
          <w:rFonts w:asciiTheme="majorHAnsi" w:hAnsiTheme="majorHAnsi"/>
          <w:sz w:val="18"/>
          <w:szCs w:val="18"/>
        </w:rPr>
        <w:t>/</w:t>
      </w:r>
      <w:r w:rsidRPr="003A0881">
        <w:rPr>
          <w:rFonts w:asciiTheme="majorHAnsi" w:hAnsiTheme="majorHAnsi"/>
          <w:sz w:val="18"/>
          <w:szCs w:val="18"/>
        </w:rPr>
        <w:t xml:space="preserve">2021 </w:t>
      </w:r>
    </w:p>
    <w:p w14:paraId="5A281156" w14:textId="5B6C5DF4" w:rsidR="003A0881" w:rsidRPr="003A0881" w:rsidRDefault="00656E63" w:rsidP="003A0881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656E6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Návrh </w:t>
      </w:r>
      <w:r w:rsidRPr="00656E63">
        <w:rPr>
          <w:rFonts w:asciiTheme="majorHAnsi" w:hAnsiTheme="majorHAnsi"/>
          <w:sz w:val="18"/>
          <w:szCs w:val="18"/>
        </w:rPr>
        <w:t>D</w:t>
      </w:r>
      <w:r w:rsidRPr="003A0881">
        <w:rPr>
          <w:rFonts w:asciiTheme="majorHAnsi" w:hAnsiTheme="majorHAnsi"/>
          <w:sz w:val="18"/>
          <w:szCs w:val="18"/>
        </w:rPr>
        <w:t>odatk</w:t>
      </w:r>
      <w:r>
        <w:rPr>
          <w:rFonts w:asciiTheme="majorHAnsi" w:hAnsiTheme="majorHAnsi"/>
          <w:sz w:val="18"/>
          <w:szCs w:val="18"/>
        </w:rPr>
        <w:t>u</w:t>
      </w:r>
      <w:r w:rsidRPr="003A088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č. </w:t>
      </w:r>
      <w:r w:rsidRPr="003A0881">
        <w:rPr>
          <w:rFonts w:asciiTheme="majorHAnsi" w:hAnsiTheme="majorHAnsi"/>
          <w:sz w:val="18"/>
          <w:szCs w:val="18"/>
        </w:rPr>
        <w:t xml:space="preserve">1 </w:t>
      </w:r>
      <w:r>
        <w:rPr>
          <w:rFonts w:asciiTheme="majorHAnsi" w:hAnsiTheme="majorHAnsi"/>
          <w:sz w:val="18"/>
          <w:szCs w:val="18"/>
        </w:rPr>
        <w:t xml:space="preserve">k </w:t>
      </w:r>
      <w:r w:rsidRPr="003A0881">
        <w:rPr>
          <w:rFonts w:asciiTheme="majorHAnsi" w:hAnsiTheme="majorHAnsi"/>
          <w:sz w:val="18"/>
          <w:szCs w:val="18"/>
        </w:rPr>
        <w:t>smernic</w:t>
      </w:r>
      <w:r>
        <w:rPr>
          <w:rFonts w:asciiTheme="majorHAnsi" w:hAnsiTheme="majorHAnsi"/>
          <w:sz w:val="18"/>
          <w:szCs w:val="18"/>
        </w:rPr>
        <w:t>i</w:t>
      </w:r>
      <w:r w:rsidRPr="003A088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rektora 1/2018-SR Š</w:t>
      </w:r>
      <w:r w:rsidRPr="003A0881">
        <w:rPr>
          <w:rFonts w:asciiTheme="majorHAnsi" w:hAnsiTheme="majorHAnsi"/>
          <w:sz w:val="18"/>
          <w:szCs w:val="18"/>
        </w:rPr>
        <w:t xml:space="preserve">kolné a poplatky </w:t>
      </w:r>
      <w:r>
        <w:rPr>
          <w:rFonts w:asciiTheme="majorHAnsi" w:hAnsiTheme="majorHAnsi"/>
          <w:sz w:val="18"/>
          <w:szCs w:val="18"/>
        </w:rPr>
        <w:t xml:space="preserve">spojené so štúdiom na STU na akademický rok </w:t>
      </w:r>
      <w:r w:rsidRPr="003A0881">
        <w:rPr>
          <w:rFonts w:asciiTheme="majorHAnsi" w:hAnsiTheme="majorHAnsi"/>
          <w:sz w:val="18"/>
          <w:szCs w:val="18"/>
        </w:rPr>
        <w:t>2019/2020</w:t>
      </w:r>
      <w:r w:rsidR="003A0881" w:rsidRPr="003A0881">
        <w:rPr>
          <w:rFonts w:asciiTheme="majorHAnsi" w:hAnsiTheme="majorHAnsi"/>
          <w:sz w:val="18"/>
          <w:szCs w:val="18"/>
        </w:rPr>
        <w:t xml:space="preserve"> </w:t>
      </w:r>
    </w:p>
    <w:p w14:paraId="4E2DFD1D" w14:textId="44D18AF8" w:rsidR="003A0881" w:rsidRPr="003A0881" w:rsidRDefault="003A0881" w:rsidP="003A0881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3A0881">
        <w:rPr>
          <w:rFonts w:asciiTheme="majorHAnsi" w:hAnsiTheme="majorHAnsi"/>
          <w:sz w:val="18"/>
          <w:szCs w:val="18"/>
        </w:rPr>
        <w:t xml:space="preserve">Návrh na spustenie procesu implementácie Stratégie ľudských zdrojov pre výskumných pracovníkov a získanie európskeho ocenenia HR Excellence in </w:t>
      </w:r>
      <w:proofErr w:type="spellStart"/>
      <w:r w:rsidRPr="003A0881">
        <w:rPr>
          <w:rFonts w:asciiTheme="majorHAnsi" w:hAnsiTheme="majorHAnsi"/>
          <w:sz w:val="18"/>
          <w:szCs w:val="18"/>
        </w:rPr>
        <w:t>Research</w:t>
      </w:r>
      <w:proofErr w:type="spellEnd"/>
      <w:r w:rsidRPr="003A088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A0881">
        <w:rPr>
          <w:rFonts w:asciiTheme="majorHAnsi" w:hAnsiTheme="majorHAnsi"/>
          <w:sz w:val="18"/>
          <w:szCs w:val="18"/>
        </w:rPr>
        <w:t>Award</w:t>
      </w:r>
      <w:proofErr w:type="spellEnd"/>
      <w:r w:rsidRPr="003A0881">
        <w:rPr>
          <w:rFonts w:asciiTheme="majorHAnsi" w:hAnsiTheme="majorHAnsi"/>
          <w:sz w:val="18"/>
          <w:szCs w:val="18"/>
        </w:rPr>
        <w:t xml:space="preserve"> (HRS4R)  </w:t>
      </w:r>
    </w:p>
    <w:p w14:paraId="55541873" w14:textId="35CD2C87" w:rsidR="003A0881" w:rsidRPr="003A0881" w:rsidRDefault="003A0881" w:rsidP="003A0881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3A0881">
        <w:rPr>
          <w:rFonts w:asciiTheme="majorHAnsi" w:hAnsiTheme="majorHAnsi"/>
          <w:sz w:val="18"/>
          <w:szCs w:val="18"/>
        </w:rPr>
        <w:t xml:space="preserve">Návrh na zloženie novej Atestačnej komisie STU </w:t>
      </w:r>
    </w:p>
    <w:p w14:paraId="163AE898" w14:textId="1B32081E" w:rsidR="003A0881" w:rsidRPr="003A0881" w:rsidRDefault="003A0881" w:rsidP="003A0881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3A0881">
        <w:rPr>
          <w:rFonts w:asciiTheme="majorHAnsi" w:hAnsiTheme="majorHAnsi"/>
          <w:sz w:val="18"/>
          <w:szCs w:val="18"/>
        </w:rPr>
        <w:t xml:space="preserve">Informácia o podmienkach účasti STU v projekte H2020 </w:t>
      </w:r>
      <w:proofErr w:type="spellStart"/>
      <w:r w:rsidRPr="003A0881">
        <w:rPr>
          <w:rFonts w:asciiTheme="majorHAnsi" w:hAnsiTheme="majorHAnsi"/>
          <w:sz w:val="18"/>
          <w:szCs w:val="18"/>
        </w:rPr>
        <w:t>Marie</w:t>
      </w:r>
      <w:proofErr w:type="spellEnd"/>
      <w:r w:rsidRPr="003A088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A0881">
        <w:rPr>
          <w:rFonts w:asciiTheme="majorHAnsi" w:hAnsiTheme="majorHAnsi"/>
          <w:sz w:val="18"/>
          <w:szCs w:val="18"/>
        </w:rPr>
        <w:t>Skłodowska</w:t>
      </w:r>
      <w:proofErr w:type="spellEnd"/>
      <w:r w:rsidRPr="003A088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A0881">
        <w:rPr>
          <w:rFonts w:asciiTheme="majorHAnsi" w:hAnsiTheme="majorHAnsi"/>
          <w:sz w:val="18"/>
          <w:szCs w:val="18"/>
        </w:rPr>
        <w:t>Curie</w:t>
      </w:r>
      <w:proofErr w:type="spellEnd"/>
      <w:r w:rsidRPr="003A088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A0881">
        <w:rPr>
          <w:rFonts w:asciiTheme="majorHAnsi" w:hAnsiTheme="majorHAnsi"/>
          <w:sz w:val="18"/>
          <w:szCs w:val="18"/>
        </w:rPr>
        <w:t>Actions</w:t>
      </w:r>
      <w:proofErr w:type="spellEnd"/>
      <w:r w:rsidRPr="003A0881">
        <w:rPr>
          <w:rFonts w:asciiTheme="majorHAnsi" w:hAnsiTheme="majorHAnsi"/>
          <w:sz w:val="18"/>
          <w:szCs w:val="18"/>
        </w:rPr>
        <w:t xml:space="preserve"> COFUND – SASPRO II </w:t>
      </w:r>
    </w:p>
    <w:p w14:paraId="6CF9C983" w14:textId="696E2EE7" w:rsidR="003A0881" w:rsidRPr="003A0881" w:rsidRDefault="003A0881" w:rsidP="003A0881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3A0881">
        <w:rPr>
          <w:rFonts w:asciiTheme="majorHAnsi" w:hAnsiTheme="majorHAnsi"/>
          <w:sz w:val="18"/>
          <w:szCs w:val="18"/>
        </w:rPr>
        <w:t xml:space="preserve">Správa o stave projektu </w:t>
      </w:r>
      <w:proofErr w:type="spellStart"/>
      <w:r w:rsidRPr="003A0881">
        <w:rPr>
          <w:rFonts w:asciiTheme="majorHAnsi" w:hAnsiTheme="majorHAnsi"/>
          <w:sz w:val="18"/>
          <w:szCs w:val="18"/>
        </w:rPr>
        <w:t>Erasmus</w:t>
      </w:r>
      <w:proofErr w:type="spellEnd"/>
      <w:r w:rsidRPr="003A0881">
        <w:rPr>
          <w:rFonts w:asciiTheme="majorHAnsi" w:hAnsiTheme="majorHAnsi"/>
          <w:sz w:val="18"/>
          <w:szCs w:val="18"/>
        </w:rPr>
        <w:t xml:space="preserve">+ KA103 a KA107 </w:t>
      </w:r>
    </w:p>
    <w:p w14:paraId="45B48C91" w14:textId="430A431D" w:rsidR="003A0881" w:rsidRPr="003A0881" w:rsidRDefault="003A0881" w:rsidP="003A0881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3A0881">
        <w:rPr>
          <w:rFonts w:asciiTheme="majorHAnsi" w:hAnsiTheme="majorHAnsi"/>
          <w:sz w:val="18"/>
          <w:szCs w:val="18"/>
        </w:rPr>
        <w:t xml:space="preserve">Darčekové a propagačné predmety STU </w:t>
      </w:r>
    </w:p>
    <w:p w14:paraId="3A8178C2" w14:textId="7BBD784A" w:rsidR="003A0881" w:rsidRPr="003A0881" w:rsidRDefault="003A0881" w:rsidP="003A0881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3A0881">
        <w:rPr>
          <w:rFonts w:asciiTheme="majorHAnsi" w:hAnsiTheme="majorHAnsi"/>
          <w:sz w:val="18"/>
          <w:szCs w:val="18"/>
        </w:rPr>
        <w:t xml:space="preserve">Účasť STU na veľtrhoch 2019 </w:t>
      </w:r>
    </w:p>
    <w:p w14:paraId="14027B67" w14:textId="2EBC9709" w:rsidR="003A0881" w:rsidRPr="003A0881" w:rsidRDefault="003A0881" w:rsidP="003A0881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3A0881">
        <w:rPr>
          <w:rFonts w:asciiTheme="majorHAnsi" w:hAnsiTheme="majorHAnsi"/>
          <w:sz w:val="18"/>
          <w:szCs w:val="18"/>
        </w:rPr>
        <w:t>Harmonogram OVS Paulínska Trnava a</w:t>
      </w:r>
      <w:r>
        <w:rPr>
          <w:rFonts w:asciiTheme="majorHAnsi" w:hAnsiTheme="majorHAnsi"/>
          <w:sz w:val="18"/>
          <w:szCs w:val="18"/>
        </w:rPr>
        <w:t xml:space="preserve"> jeho </w:t>
      </w:r>
      <w:proofErr w:type="spellStart"/>
      <w:r>
        <w:rPr>
          <w:rFonts w:asciiTheme="majorHAnsi" w:hAnsiTheme="majorHAnsi"/>
          <w:sz w:val="18"/>
          <w:szCs w:val="18"/>
        </w:rPr>
        <w:t>vysporiadanie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</w:p>
    <w:p w14:paraId="3E44D87D" w14:textId="13FAFA2E" w:rsidR="003A0881" w:rsidRPr="003A0881" w:rsidRDefault="003A0881" w:rsidP="003A0881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3A0881">
        <w:rPr>
          <w:rFonts w:asciiTheme="majorHAnsi" w:hAnsiTheme="majorHAnsi"/>
          <w:sz w:val="18"/>
          <w:szCs w:val="18"/>
        </w:rPr>
        <w:t xml:space="preserve">Návrh na odsúhlasenie NZ a dodatkov k NZ </w:t>
      </w:r>
    </w:p>
    <w:p w14:paraId="1A61190D" w14:textId="77777777" w:rsidR="00401860" w:rsidRPr="00B7708E" w:rsidRDefault="00FB648F" w:rsidP="00FB648F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>Rôzne</w:t>
      </w:r>
    </w:p>
    <w:p w14:paraId="02EB378F" w14:textId="77777777" w:rsidR="00F11A51" w:rsidRDefault="00F11A51" w:rsidP="0097245C">
      <w:pPr>
        <w:pStyle w:val="Odsekzoznamu"/>
        <w:tabs>
          <w:tab w:val="left" w:pos="851"/>
        </w:tabs>
        <w:ind w:left="578"/>
      </w:pPr>
    </w:p>
    <w:p w14:paraId="57CE69F5" w14:textId="77777777" w:rsidR="00DC6B11" w:rsidRPr="00C45A65" w:rsidRDefault="00DC6B11" w:rsidP="00DC6B1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45A65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C45A65"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Otvorenie</w:t>
      </w:r>
    </w:p>
    <w:p w14:paraId="6A05A809" w14:textId="77777777" w:rsidR="00DC6B11" w:rsidRDefault="00DC6B11" w:rsidP="00DC6B11">
      <w:pPr>
        <w:tabs>
          <w:tab w:val="left" w:pos="851"/>
        </w:tabs>
        <w:rPr>
          <w:rFonts w:ascii="Cambria" w:hAnsi="Cambria" w:cs="Arial"/>
          <w:b/>
          <w:sz w:val="18"/>
          <w:szCs w:val="18"/>
          <w:u w:val="single"/>
        </w:rPr>
      </w:pPr>
    </w:p>
    <w:p w14:paraId="11E837AD" w14:textId="0938EC10" w:rsidR="006045C0" w:rsidRDefault="00A04067" w:rsidP="00DC6B1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úvode rokovania rektor privítal </w:t>
      </w:r>
      <w:r w:rsidR="00FC46C1">
        <w:rPr>
          <w:rFonts w:asciiTheme="majorHAnsi" w:hAnsiTheme="majorHAnsi"/>
          <w:sz w:val="18"/>
          <w:szCs w:val="18"/>
        </w:rPr>
        <w:t>členov vedenia</w:t>
      </w:r>
      <w:r>
        <w:rPr>
          <w:rFonts w:asciiTheme="majorHAnsi" w:hAnsiTheme="majorHAnsi"/>
          <w:sz w:val="18"/>
          <w:szCs w:val="18"/>
        </w:rPr>
        <w:t xml:space="preserve"> a</w:t>
      </w:r>
      <w:r w:rsidR="006045C0">
        <w:rPr>
          <w:rFonts w:asciiTheme="majorHAnsi" w:hAnsiTheme="majorHAnsi"/>
          <w:sz w:val="18"/>
          <w:szCs w:val="18"/>
        </w:rPr>
        <w:t xml:space="preserve"> vyzval predsedu AS STU, prof. Peciara, aby oboznámil prítomných o situácii </w:t>
      </w:r>
      <w:r w:rsidR="001C2A38">
        <w:rPr>
          <w:rFonts w:asciiTheme="majorHAnsi" w:hAnsiTheme="majorHAnsi"/>
          <w:sz w:val="18"/>
          <w:szCs w:val="18"/>
        </w:rPr>
        <w:t xml:space="preserve">na FIIT STU v súvislosti s ostatným zasadnutím </w:t>
      </w:r>
      <w:r w:rsidR="006045C0">
        <w:rPr>
          <w:rFonts w:asciiTheme="majorHAnsi" w:hAnsiTheme="majorHAnsi"/>
          <w:sz w:val="18"/>
          <w:szCs w:val="18"/>
        </w:rPr>
        <w:t>AS FIIT STU</w:t>
      </w:r>
      <w:r w:rsidR="001C2A38">
        <w:rPr>
          <w:rFonts w:asciiTheme="majorHAnsi" w:hAnsiTheme="majorHAnsi"/>
          <w:sz w:val="18"/>
          <w:szCs w:val="18"/>
        </w:rPr>
        <w:t xml:space="preserve"> dňa 11.06.2019</w:t>
      </w:r>
      <w:r w:rsidR="006045C0">
        <w:rPr>
          <w:rFonts w:asciiTheme="majorHAnsi" w:hAnsiTheme="majorHAnsi"/>
          <w:sz w:val="18"/>
          <w:szCs w:val="18"/>
        </w:rPr>
        <w:t xml:space="preserve">. </w:t>
      </w:r>
    </w:p>
    <w:p w14:paraId="33BA0B32" w14:textId="02C9CDBA" w:rsidR="00DC6B11" w:rsidRDefault="006045C0" w:rsidP="00DC6B1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Následne rektor informoval o programe</w:t>
      </w:r>
      <w:r w:rsidR="00A04067">
        <w:rPr>
          <w:rFonts w:asciiTheme="majorHAnsi" w:hAnsiTheme="majorHAnsi"/>
          <w:sz w:val="18"/>
          <w:szCs w:val="18"/>
        </w:rPr>
        <w:t xml:space="preserve"> </w:t>
      </w:r>
      <w:r w:rsidR="00B7708E">
        <w:rPr>
          <w:rFonts w:asciiTheme="majorHAnsi" w:hAnsiTheme="majorHAnsi"/>
          <w:sz w:val="18"/>
          <w:szCs w:val="18"/>
        </w:rPr>
        <w:t>1</w:t>
      </w:r>
      <w:r>
        <w:rPr>
          <w:rFonts w:asciiTheme="majorHAnsi" w:hAnsiTheme="majorHAnsi"/>
          <w:sz w:val="18"/>
          <w:szCs w:val="18"/>
        </w:rPr>
        <w:t>2</w:t>
      </w:r>
      <w:r w:rsidR="00DC6B11">
        <w:rPr>
          <w:rFonts w:asciiTheme="majorHAnsi" w:hAnsiTheme="majorHAnsi"/>
          <w:sz w:val="18"/>
          <w:szCs w:val="18"/>
        </w:rPr>
        <w:t>. zasadnut</w:t>
      </w:r>
      <w:r w:rsidR="005F264C">
        <w:rPr>
          <w:rFonts w:asciiTheme="majorHAnsi" w:hAnsiTheme="majorHAnsi"/>
          <w:sz w:val="18"/>
          <w:szCs w:val="18"/>
        </w:rPr>
        <w:t>ia</w:t>
      </w:r>
      <w:r w:rsidR="00DC6B11">
        <w:rPr>
          <w:rFonts w:asciiTheme="majorHAnsi" w:hAnsiTheme="majorHAnsi"/>
          <w:sz w:val="18"/>
          <w:szCs w:val="18"/>
        </w:rPr>
        <w:t xml:space="preserve"> Vedenia STU.</w:t>
      </w:r>
    </w:p>
    <w:p w14:paraId="5A39BBE3" w14:textId="77777777" w:rsidR="00D40E69" w:rsidRDefault="00D40E69" w:rsidP="005F264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14:paraId="244CD2CA" w14:textId="37382C43" w:rsidR="005F264C" w:rsidRDefault="005F264C" w:rsidP="005F264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B7708E">
        <w:rPr>
          <w:rFonts w:ascii="Cambria" w:hAnsi="Cambria" w:cs="Arial"/>
          <w:b/>
          <w:color w:val="C00000"/>
          <w:sz w:val="18"/>
          <w:szCs w:val="18"/>
        </w:rPr>
        <w:t>1</w:t>
      </w:r>
      <w:r w:rsidR="00C51FC0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8-SR</w:t>
      </w:r>
    </w:p>
    <w:p w14:paraId="179B1125" w14:textId="70521B90" w:rsidR="00FC46C1" w:rsidRDefault="005F264C" w:rsidP="005F264C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 STU </w:t>
      </w:r>
      <w:r w:rsidR="006045C0">
        <w:rPr>
          <w:rFonts w:ascii="Cambria" w:hAnsi="Cambria" w:cs="Arial"/>
          <w:sz w:val="18"/>
          <w:szCs w:val="18"/>
        </w:rPr>
        <w:t>berie na vedomie informáciu o</w:t>
      </w:r>
      <w:r w:rsidR="001C2A38">
        <w:rPr>
          <w:rFonts w:ascii="Cambria" w:hAnsi="Cambria" w:cs="Arial"/>
          <w:sz w:val="18"/>
          <w:szCs w:val="18"/>
        </w:rPr>
        <w:t> priebehu zasadnutia AS FIIT STU dňa 11.06.2019</w:t>
      </w:r>
      <w:r w:rsidR="00FC46C1">
        <w:rPr>
          <w:rFonts w:asciiTheme="majorHAnsi" w:hAnsiTheme="majorHAnsi"/>
          <w:sz w:val="18"/>
          <w:szCs w:val="18"/>
        </w:rPr>
        <w:t>.</w:t>
      </w:r>
    </w:p>
    <w:p w14:paraId="77819494" w14:textId="002672A3" w:rsidR="00FC46C1" w:rsidRDefault="00FC46C1" w:rsidP="00FC46C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</w:t>
      </w:r>
      <w:r w:rsidR="00C51FC0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.1.1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8-SR</w:t>
      </w:r>
    </w:p>
    <w:p w14:paraId="0500D59A" w14:textId="54C7A115" w:rsidR="005F264C" w:rsidRDefault="00FC46C1" w:rsidP="005F264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 STU </w:t>
      </w:r>
      <w:r w:rsidR="005F264C">
        <w:rPr>
          <w:rFonts w:ascii="Cambria" w:hAnsi="Cambria" w:cs="Arial"/>
          <w:sz w:val="18"/>
          <w:szCs w:val="18"/>
        </w:rPr>
        <w:t xml:space="preserve">schvaľuje program </w:t>
      </w:r>
      <w:r w:rsidR="00B7708E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2</w:t>
      </w:r>
      <w:r w:rsidR="005F264C">
        <w:rPr>
          <w:rFonts w:ascii="Cambria" w:hAnsi="Cambria" w:cs="Arial"/>
          <w:sz w:val="18"/>
          <w:szCs w:val="18"/>
        </w:rPr>
        <w:t>. zasadnutia vedenia bez pripomienok.</w:t>
      </w:r>
    </w:p>
    <w:p w14:paraId="41C8F396" w14:textId="77777777" w:rsidR="003B2A0A" w:rsidRDefault="003B2A0A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14:paraId="3BE2CE52" w14:textId="77777777"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457CB9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="003323E6" w:rsidRPr="003323E6">
        <w:rPr>
          <w:rFonts w:asciiTheme="majorHAnsi" w:hAnsiTheme="majorHAnsi"/>
          <w:b/>
          <w:sz w:val="18"/>
          <w:szCs w:val="18"/>
          <w:u w:val="single"/>
        </w:rPr>
        <w:t>Informácia o projekte ACCORD</w:t>
      </w:r>
    </w:p>
    <w:p w14:paraId="72A3D3EC" w14:textId="77777777"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14:paraId="592E7A30" w14:textId="46D73989" w:rsidR="00D5168A" w:rsidRDefault="00457CB9" w:rsidP="00AD2EE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Ing. Belko</w:t>
      </w:r>
      <w:r w:rsidR="00985F5A">
        <w:rPr>
          <w:rFonts w:asciiTheme="majorHAnsi" w:hAnsiTheme="majorHAnsi"/>
          <w:sz w:val="18"/>
          <w:szCs w:val="18"/>
        </w:rPr>
        <w:t xml:space="preserve"> </w:t>
      </w:r>
      <w:r w:rsidR="00A04067">
        <w:rPr>
          <w:rFonts w:asciiTheme="majorHAnsi" w:hAnsiTheme="majorHAnsi"/>
          <w:sz w:val="18"/>
          <w:szCs w:val="18"/>
        </w:rPr>
        <w:t xml:space="preserve">v krátkosti </w:t>
      </w:r>
      <w:r w:rsidR="00985F5A">
        <w:rPr>
          <w:rFonts w:asciiTheme="majorHAnsi" w:hAnsiTheme="majorHAnsi"/>
          <w:sz w:val="18"/>
          <w:szCs w:val="18"/>
        </w:rPr>
        <w:t>oboznámil</w:t>
      </w:r>
      <w:r w:rsidR="003323E6">
        <w:rPr>
          <w:rFonts w:asciiTheme="majorHAnsi" w:hAnsiTheme="majorHAnsi"/>
          <w:sz w:val="18"/>
          <w:szCs w:val="18"/>
        </w:rPr>
        <w:t xml:space="preserve"> prítomných</w:t>
      </w:r>
      <w:r w:rsidR="00BE7E8E">
        <w:rPr>
          <w:rFonts w:asciiTheme="majorHAnsi" w:hAnsiTheme="majorHAnsi"/>
          <w:sz w:val="18"/>
          <w:szCs w:val="18"/>
        </w:rPr>
        <w:t xml:space="preserve"> o</w:t>
      </w:r>
      <w:r w:rsidR="00A04067">
        <w:rPr>
          <w:rFonts w:asciiTheme="majorHAnsi" w:hAnsiTheme="majorHAnsi"/>
          <w:sz w:val="18"/>
          <w:szCs w:val="18"/>
        </w:rPr>
        <w:t xml:space="preserve"> udalostiach, ktoré sa </w:t>
      </w:r>
      <w:r w:rsidR="00654BBF">
        <w:rPr>
          <w:rFonts w:asciiTheme="majorHAnsi" w:hAnsiTheme="majorHAnsi"/>
          <w:sz w:val="18"/>
          <w:szCs w:val="18"/>
        </w:rPr>
        <w:t>uskutočnili v ostatných dňoch</w:t>
      </w:r>
      <w:r w:rsidR="00A04067">
        <w:rPr>
          <w:rFonts w:asciiTheme="majorHAnsi" w:hAnsiTheme="majorHAnsi"/>
          <w:sz w:val="18"/>
          <w:szCs w:val="18"/>
        </w:rPr>
        <w:t>:</w:t>
      </w:r>
      <w:r w:rsidR="00985F5A">
        <w:rPr>
          <w:rFonts w:asciiTheme="majorHAnsi" w:hAnsiTheme="majorHAnsi"/>
          <w:sz w:val="18"/>
          <w:szCs w:val="18"/>
        </w:rPr>
        <w:t xml:space="preserve"> </w:t>
      </w:r>
    </w:p>
    <w:p w14:paraId="051EA8A8" w14:textId="77777777" w:rsidR="00654BBF" w:rsidRDefault="00654BBF" w:rsidP="00D5168A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uskutočnilo sa </w:t>
      </w:r>
    </w:p>
    <w:p w14:paraId="14DB04CF" w14:textId="77777777" w:rsidR="00654BBF" w:rsidRDefault="00654BBF" w:rsidP="00654BBF">
      <w:pPr>
        <w:pStyle w:val="Odsekzoznamu"/>
        <w:numPr>
          <w:ilvl w:val="1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koordinačné stretnutie so zástupcami UK BA</w:t>
      </w:r>
    </w:p>
    <w:p w14:paraId="412104DD" w14:textId="67CCB0AB" w:rsidR="002706D3" w:rsidRDefault="00654BBF" w:rsidP="00654BBF">
      <w:pPr>
        <w:pStyle w:val="Odsekzoznamu"/>
        <w:numPr>
          <w:ilvl w:val="1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stretnutie </w:t>
      </w:r>
      <w:r w:rsidR="003E364B">
        <w:rPr>
          <w:rFonts w:asciiTheme="majorHAnsi" w:hAnsiTheme="majorHAnsi"/>
          <w:sz w:val="18"/>
          <w:szCs w:val="18"/>
        </w:rPr>
        <w:t>so zástupcami</w:t>
      </w:r>
      <w:r>
        <w:rPr>
          <w:rFonts w:asciiTheme="majorHAnsi" w:hAnsiTheme="majorHAnsi"/>
          <w:sz w:val="18"/>
          <w:szCs w:val="18"/>
        </w:rPr>
        <w:t xml:space="preserve"> RO k postoju </w:t>
      </w:r>
      <w:proofErr w:type="spellStart"/>
      <w:r>
        <w:rPr>
          <w:rFonts w:asciiTheme="majorHAnsi" w:hAnsiTheme="majorHAnsi"/>
          <w:sz w:val="18"/>
          <w:szCs w:val="18"/>
        </w:rPr>
        <w:t>Jaspers</w:t>
      </w:r>
      <w:proofErr w:type="spellEnd"/>
      <w:r>
        <w:rPr>
          <w:rFonts w:asciiTheme="majorHAnsi" w:hAnsiTheme="majorHAnsi"/>
          <w:sz w:val="18"/>
          <w:szCs w:val="18"/>
        </w:rPr>
        <w:t xml:space="preserve"> a divízii IQR</w:t>
      </w:r>
    </w:p>
    <w:p w14:paraId="7827DE8C" w14:textId="0BF1E4D7" w:rsidR="004A09F3" w:rsidRPr="00654BBF" w:rsidRDefault="00654BBF" w:rsidP="00654BBF">
      <w:pPr>
        <w:pStyle w:val="Odsekzoznamu"/>
        <w:numPr>
          <w:ilvl w:val="1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stretnutie so zástupcami Útvaru</w:t>
      </w:r>
      <w:r w:rsidRPr="00400ED2">
        <w:rPr>
          <w:rFonts w:asciiTheme="majorHAnsi" w:hAnsiTheme="majorHAnsi"/>
          <w:sz w:val="18"/>
          <w:szCs w:val="18"/>
        </w:rPr>
        <w:t xml:space="preserve"> hodnoty za peniaze</w:t>
      </w:r>
      <w:r>
        <w:rPr>
          <w:rFonts w:asciiTheme="majorHAnsi" w:hAnsiTheme="majorHAnsi"/>
          <w:sz w:val="18"/>
          <w:szCs w:val="18"/>
        </w:rPr>
        <w:t xml:space="preserve"> – všetky vznesené p</w:t>
      </w:r>
      <w:r w:rsidR="0022649F">
        <w:rPr>
          <w:rFonts w:asciiTheme="majorHAnsi" w:hAnsiTheme="majorHAnsi"/>
          <w:sz w:val="18"/>
          <w:szCs w:val="18"/>
        </w:rPr>
        <w:t>ožiadavky boli doda</w:t>
      </w:r>
      <w:r>
        <w:rPr>
          <w:rFonts w:asciiTheme="majorHAnsi" w:hAnsiTheme="majorHAnsi"/>
          <w:sz w:val="18"/>
          <w:szCs w:val="18"/>
        </w:rPr>
        <w:t>né, 2</w:t>
      </w:r>
      <w:r w:rsidR="0022649F">
        <w:rPr>
          <w:rFonts w:asciiTheme="majorHAnsi" w:hAnsiTheme="majorHAnsi"/>
          <w:sz w:val="18"/>
          <w:szCs w:val="18"/>
        </w:rPr>
        <w:t>0</w:t>
      </w:r>
      <w:r>
        <w:rPr>
          <w:rFonts w:asciiTheme="majorHAnsi" w:hAnsiTheme="majorHAnsi"/>
          <w:sz w:val="18"/>
          <w:szCs w:val="18"/>
        </w:rPr>
        <w:t>.6.2019 bude k</w:t>
      </w:r>
      <w:r w:rsidR="001C2A38">
        <w:rPr>
          <w:rFonts w:asciiTheme="majorHAnsi" w:hAnsiTheme="majorHAnsi"/>
          <w:sz w:val="18"/>
          <w:szCs w:val="18"/>
        </w:rPr>
        <w:t> dispozícii pracovná verzia</w:t>
      </w:r>
      <w:r w:rsidR="0022649F">
        <w:rPr>
          <w:rFonts w:asciiTheme="majorHAnsi" w:hAnsiTheme="majorHAnsi"/>
          <w:sz w:val="18"/>
          <w:szCs w:val="18"/>
        </w:rPr>
        <w:t xml:space="preserve"> stanoviska</w:t>
      </w:r>
    </w:p>
    <w:p w14:paraId="4DCE0D0F" w14:textId="77777777" w:rsidR="00303B08" w:rsidRDefault="00303B08" w:rsidP="00303B08">
      <w:pPr>
        <w:pStyle w:val="Odsekzoznamu"/>
        <w:numPr>
          <w:ilvl w:val="1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stretnutie so zástupcami ekonomického oddelenia, kde otvorili otázku možnosti zálohových platieb</w:t>
      </w:r>
    </w:p>
    <w:p w14:paraId="69CB950B" w14:textId="1C163F71" w:rsidR="0022649F" w:rsidRDefault="0022649F" w:rsidP="00654BBF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stále nie </w:t>
      </w:r>
      <w:r w:rsidR="001C2A38">
        <w:rPr>
          <w:rFonts w:asciiTheme="majorHAnsi" w:hAnsiTheme="majorHAnsi"/>
          <w:sz w:val="18"/>
          <w:szCs w:val="18"/>
        </w:rPr>
        <w:t xml:space="preserve">je </w:t>
      </w:r>
      <w:r>
        <w:rPr>
          <w:rFonts w:asciiTheme="majorHAnsi" w:hAnsiTheme="majorHAnsi"/>
          <w:sz w:val="18"/>
          <w:szCs w:val="18"/>
        </w:rPr>
        <w:t>podpísané usmernenie č. 2</w:t>
      </w:r>
      <w:r w:rsidR="001C2A38">
        <w:rPr>
          <w:rFonts w:asciiTheme="majorHAnsi" w:hAnsiTheme="majorHAnsi"/>
          <w:sz w:val="18"/>
          <w:szCs w:val="18"/>
        </w:rPr>
        <w:t xml:space="preserve"> k predmetnej výzve ACCORD, obsahujúce zmeny pre inováciu spracovania projektovej dokumentácie žiadosti o NFP </w:t>
      </w:r>
    </w:p>
    <w:p w14:paraId="1BCEA5A7" w14:textId="77777777" w:rsidR="009F1FED" w:rsidRDefault="00654BBF" w:rsidP="00303B08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654BBF">
        <w:rPr>
          <w:rFonts w:asciiTheme="majorHAnsi" w:hAnsiTheme="majorHAnsi"/>
          <w:sz w:val="18"/>
          <w:szCs w:val="18"/>
        </w:rPr>
        <w:t>informoval o</w:t>
      </w:r>
      <w:r w:rsidR="0022649F">
        <w:rPr>
          <w:rFonts w:asciiTheme="majorHAnsi" w:hAnsiTheme="majorHAnsi"/>
          <w:sz w:val="18"/>
          <w:szCs w:val="18"/>
        </w:rPr>
        <w:t> </w:t>
      </w:r>
      <w:r w:rsidRPr="00654BBF">
        <w:rPr>
          <w:rFonts w:asciiTheme="majorHAnsi" w:hAnsiTheme="majorHAnsi"/>
          <w:sz w:val="18"/>
          <w:szCs w:val="18"/>
        </w:rPr>
        <w:t>ne</w:t>
      </w:r>
      <w:r w:rsidR="0022649F">
        <w:rPr>
          <w:rFonts w:asciiTheme="majorHAnsi" w:hAnsiTheme="majorHAnsi"/>
          <w:sz w:val="18"/>
          <w:szCs w:val="18"/>
        </w:rPr>
        <w:t xml:space="preserve">adekvátnom prístupe </w:t>
      </w:r>
      <w:r w:rsidRPr="00654BBF">
        <w:rPr>
          <w:rFonts w:asciiTheme="majorHAnsi" w:hAnsiTheme="majorHAnsi"/>
          <w:sz w:val="18"/>
          <w:szCs w:val="18"/>
        </w:rPr>
        <w:t>zodpovedn</w:t>
      </w:r>
      <w:r w:rsidR="0022649F">
        <w:rPr>
          <w:rFonts w:asciiTheme="majorHAnsi" w:hAnsiTheme="majorHAnsi"/>
          <w:sz w:val="18"/>
          <w:szCs w:val="18"/>
        </w:rPr>
        <w:t>ej osoby za komunikáciu s IQR</w:t>
      </w:r>
      <w:r w:rsidRPr="00654BB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z úrovne </w:t>
      </w:r>
      <w:proofErr w:type="spellStart"/>
      <w:r>
        <w:rPr>
          <w:rFonts w:asciiTheme="majorHAnsi" w:hAnsiTheme="majorHAnsi"/>
          <w:sz w:val="18"/>
          <w:szCs w:val="18"/>
        </w:rPr>
        <w:t>MŠVVaŠ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</w:t>
      </w:r>
    </w:p>
    <w:p w14:paraId="0CA166E2" w14:textId="61B5AA8B" w:rsidR="00303B08" w:rsidRDefault="00654BBF" w:rsidP="009F1FED">
      <w:pPr>
        <w:pStyle w:val="Odsekzoznamu"/>
        <w:numPr>
          <w:ilvl w:val="1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GR </w:t>
      </w:r>
      <w:proofErr w:type="spellStart"/>
      <w:r>
        <w:rPr>
          <w:rFonts w:asciiTheme="majorHAnsi" w:hAnsiTheme="majorHAnsi"/>
          <w:sz w:val="18"/>
          <w:szCs w:val="18"/>
        </w:rPr>
        <w:t>Igliar</w:t>
      </w:r>
      <w:proofErr w:type="spellEnd"/>
      <w:r>
        <w:rPr>
          <w:rFonts w:asciiTheme="majorHAnsi" w:hAnsiTheme="majorHAnsi"/>
          <w:sz w:val="18"/>
          <w:szCs w:val="18"/>
        </w:rPr>
        <w:t xml:space="preserve"> prisľúbil v uvedenej veci podporu </w:t>
      </w:r>
    </w:p>
    <w:p w14:paraId="25CCE1B3" w14:textId="26F4B4B5" w:rsidR="00654BBF" w:rsidRPr="00303B08" w:rsidRDefault="00654BBF" w:rsidP="00303B08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303B08">
        <w:rPr>
          <w:rFonts w:asciiTheme="majorHAnsi" w:hAnsiTheme="majorHAnsi"/>
          <w:sz w:val="18"/>
          <w:szCs w:val="18"/>
        </w:rPr>
        <w:t>je plánované</w:t>
      </w:r>
      <w:r w:rsidR="00303B08" w:rsidRPr="00303B08">
        <w:rPr>
          <w:rFonts w:asciiTheme="majorHAnsi" w:hAnsiTheme="majorHAnsi"/>
          <w:sz w:val="18"/>
          <w:szCs w:val="18"/>
        </w:rPr>
        <w:t xml:space="preserve"> </w:t>
      </w:r>
      <w:r w:rsidRPr="00303B08">
        <w:rPr>
          <w:rFonts w:asciiTheme="majorHAnsi" w:hAnsiTheme="majorHAnsi"/>
          <w:sz w:val="18"/>
          <w:szCs w:val="18"/>
        </w:rPr>
        <w:t>stretnutie so zástupcami odboru pre posudzovanie projektov (</w:t>
      </w:r>
      <w:proofErr w:type="spellStart"/>
      <w:r w:rsidRPr="00303B08">
        <w:rPr>
          <w:rFonts w:asciiTheme="majorHAnsi" w:hAnsiTheme="majorHAnsi"/>
          <w:sz w:val="18"/>
          <w:szCs w:val="18"/>
        </w:rPr>
        <w:t>MŠVVaŠ</w:t>
      </w:r>
      <w:proofErr w:type="spellEnd"/>
      <w:r w:rsidRPr="00303B08">
        <w:rPr>
          <w:rFonts w:asciiTheme="majorHAnsi" w:hAnsiTheme="majorHAnsi"/>
          <w:sz w:val="18"/>
          <w:szCs w:val="18"/>
        </w:rPr>
        <w:t xml:space="preserve"> SR), kde sa budú diskutovať ich pripomienky k prvej verzii novej žiadosti o NFP</w:t>
      </w:r>
    </w:p>
    <w:p w14:paraId="3813C24C" w14:textId="3B7E8550" w:rsidR="00C51FC0" w:rsidRDefault="00654BBF" w:rsidP="00654BBF">
      <w:pPr>
        <w:pStyle w:val="Odsekzoznamu"/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 konca júna bude pôvodná žiadosť o NFP stiahnutá </w:t>
      </w:r>
      <w:r w:rsidR="001C2A38">
        <w:rPr>
          <w:rFonts w:asciiTheme="majorHAnsi" w:hAnsiTheme="majorHAnsi"/>
          <w:sz w:val="18"/>
          <w:szCs w:val="18"/>
        </w:rPr>
        <w:t>z</w:t>
      </w:r>
      <w:r w:rsidR="00C51FC0">
        <w:rPr>
          <w:rFonts w:asciiTheme="majorHAnsi" w:hAnsiTheme="majorHAnsi"/>
          <w:sz w:val="18"/>
          <w:szCs w:val="18"/>
        </w:rPr>
        <w:t> ITMS systéme a vzápätí vložená nová</w:t>
      </w:r>
      <w:r w:rsidR="001C2A38">
        <w:rPr>
          <w:rFonts w:asciiTheme="majorHAnsi" w:hAnsiTheme="majorHAnsi"/>
          <w:sz w:val="18"/>
          <w:szCs w:val="18"/>
        </w:rPr>
        <w:t xml:space="preserve"> – podmienená</w:t>
      </w:r>
      <w:r w:rsidR="00303B08">
        <w:rPr>
          <w:rFonts w:asciiTheme="majorHAnsi" w:hAnsiTheme="majorHAnsi"/>
          <w:sz w:val="18"/>
          <w:szCs w:val="18"/>
        </w:rPr>
        <w:t xml:space="preserve"> stanoviskom Útvaru</w:t>
      </w:r>
      <w:r w:rsidR="00303B08" w:rsidRPr="00400ED2">
        <w:rPr>
          <w:rFonts w:asciiTheme="majorHAnsi" w:hAnsiTheme="majorHAnsi"/>
          <w:sz w:val="18"/>
          <w:szCs w:val="18"/>
        </w:rPr>
        <w:t xml:space="preserve"> hodnoty za peniaze</w:t>
      </w:r>
      <w:r w:rsidR="001C2A38">
        <w:rPr>
          <w:rFonts w:asciiTheme="majorHAnsi" w:hAnsiTheme="majorHAnsi"/>
          <w:sz w:val="18"/>
          <w:szCs w:val="18"/>
        </w:rPr>
        <w:t xml:space="preserve"> MF SR</w:t>
      </w:r>
    </w:p>
    <w:p w14:paraId="5FB8D239" w14:textId="3A0995D8" w:rsidR="00303B08" w:rsidRDefault="00303B08" w:rsidP="00654BBF">
      <w:pPr>
        <w:pStyle w:val="Odsekzoznamu"/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 možnosti začatia realizovania projektu ešte pred podpisom zmluvy o NFP</w:t>
      </w:r>
    </w:p>
    <w:p w14:paraId="6A03BBF1" w14:textId="5065C64C" w:rsidR="00303B08" w:rsidRDefault="00303B08" w:rsidP="00303B08">
      <w:pPr>
        <w:pStyle w:val="Odsekzoznamu"/>
        <w:numPr>
          <w:ilvl w:val="1"/>
          <w:numId w:val="2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 1.7. 2019 sa môže začať realizovať projekt</w:t>
      </w:r>
    </w:p>
    <w:p w14:paraId="3A683E3A" w14:textId="6375B5CD" w:rsidR="00A04067" w:rsidRPr="00C51FC0" w:rsidRDefault="001C2A38" w:rsidP="00C51FC0">
      <w:pPr>
        <w:pStyle w:val="Odsekzoznamu"/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dňa 12.06.2019 </w:t>
      </w:r>
      <w:r w:rsidR="00C51FC0" w:rsidRPr="00C51FC0">
        <w:rPr>
          <w:rFonts w:asciiTheme="majorHAnsi" w:hAnsiTheme="majorHAnsi"/>
          <w:sz w:val="18"/>
          <w:szCs w:val="18"/>
        </w:rPr>
        <w:t xml:space="preserve"> sa uskutoční avizovaná prezentácia</w:t>
      </w:r>
      <w:r w:rsidR="004A09F3" w:rsidRPr="00C51FC0">
        <w:rPr>
          <w:rFonts w:asciiTheme="majorHAnsi" w:hAnsiTheme="majorHAnsi"/>
          <w:sz w:val="18"/>
          <w:szCs w:val="18"/>
        </w:rPr>
        <w:t xml:space="preserve"> ideového návrhu bloku A</w:t>
      </w:r>
      <w:r w:rsidR="004B17F8">
        <w:rPr>
          <w:rFonts w:asciiTheme="majorHAnsi" w:hAnsiTheme="majorHAnsi"/>
          <w:sz w:val="18"/>
          <w:szCs w:val="18"/>
        </w:rPr>
        <w:t> </w:t>
      </w:r>
      <w:proofErr w:type="spellStart"/>
      <w:r w:rsidR="004B17F8">
        <w:rPr>
          <w:rFonts w:asciiTheme="majorHAnsi" w:hAnsiTheme="majorHAnsi"/>
          <w:sz w:val="18"/>
          <w:szCs w:val="18"/>
        </w:rPr>
        <w:t>SvF</w:t>
      </w:r>
      <w:proofErr w:type="spellEnd"/>
      <w:r w:rsidR="004B17F8">
        <w:rPr>
          <w:rFonts w:asciiTheme="majorHAnsi" w:hAnsiTheme="majorHAnsi"/>
          <w:sz w:val="18"/>
          <w:szCs w:val="18"/>
        </w:rPr>
        <w:t xml:space="preserve"> STU.</w:t>
      </w:r>
    </w:p>
    <w:p w14:paraId="45051DE0" w14:textId="77777777" w:rsidR="00451C1F" w:rsidRDefault="00451C1F" w:rsidP="004A5F70">
      <w:pPr>
        <w:pStyle w:val="Nadpis2"/>
        <w:shd w:val="clear" w:color="auto" w:fill="FFFFFF"/>
        <w:spacing w:before="0" w:after="0"/>
        <w:rPr>
          <w:rFonts w:asciiTheme="majorHAnsi" w:hAnsiTheme="majorHAnsi" w:cs="Arial"/>
          <w:b w:val="0"/>
          <w:i w:val="0"/>
          <w:sz w:val="18"/>
          <w:szCs w:val="18"/>
        </w:rPr>
      </w:pPr>
    </w:p>
    <w:p w14:paraId="1CE00E2D" w14:textId="0BA146C7" w:rsidR="004A5F70" w:rsidRPr="004A5F70" w:rsidRDefault="00C51FC0" w:rsidP="702464B1">
      <w:pPr>
        <w:pStyle w:val="Nadpis2"/>
        <w:shd w:val="clear" w:color="auto" w:fill="FFFFFF" w:themeFill="background1"/>
        <w:spacing w:before="0" w:after="0"/>
        <w:rPr>
          <w:rFonts w:asciiTheme="majorHAnsi" w:hAnsiTheme="majorHAnsi" w:cs="Arial"/>
          <w:b w:val="0"/>
          <w:bCs w:val="0"/>
          <w:i w:val="0"/>
          <w:iCs w:val="0"/>
          <w:sz w:val="18"/>
          <w:szCs w:val="18"/>
        </w:rPr>
      </w:pPr>
      <w:r>
        <w:rPr>
          <w:rFonts w:asciiTheme="majorHAnsi" w:hAnsiTheme="majorHAnsi" w:cs="Arial"/>
          <w:b w:val="0"/>
          <w:bCs w:val="0"/>
          <w:i w:val="0"/>
          <w:iCs w:val="0"/>
          <w:sz w:val="18"/>
          <w:szCs w:val="18"/>
        </w:rPr>
        <w:t>V nadväznosti na opakovanú žiadosť členov AS STU ohľadom slabej informovanosti o projekte ACCORD, prítomní v závere diskutovali o možnostiach zverejnenia podkladov, resp. schválených materiálov k projektu na web stránke STU.</w:t>
      </w:r>
    </w:p>
    <w:p w14:paraId="0D0B940D" w14:textId="3A15DF2A" w:rsidR="00D40E69" w:rsidRPr="004A5F70" w:rsidRDefault="00D40E69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</w:p>
    <w:p w14:paraId="3BD66A74" w14:textId="0802ADE2"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34CD1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51FC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F264C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EA319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67028446" w14:textId="77777777" w:rsidR="00AF58E4" w:rsidRPr="00686474" w:rsidRDefault="00AF58E4" w:rsidP="005B632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="00BE7E8E">
        <w:rPr>
          <w:rFonts w:asciiTheme="majorHAnsi" w:hAnsiTheme="majorHAnsi"/>
          <w:sz w:val="18"/>
          <w:szCs w:val="18"/>
        </w:rPr>
        <w:t xml:space="preserve">berie na vedomie </w:t>
      </w:r>
      <w:r w:rsidR="002E694A">
        <w:rPr>
          <w:rFonts w:asciiTheme="majorHAnsi" w:hAnsiTheme="majorHAnsi"/>
          <w:sz w:val="18"/>
          <w:szCs w:val="18"/>
        </w:rPr>
        <w:t xml:space="preserve">aktuálnu </w:t>
      </w:r>
      <w:r w:rsidR="00BE7E8E">
        <w:rPr>
          <w:rFonts w:asciiTheme="majorHAnsi" w:hAnsiTheme="majorHAnsi"/>
          <w:sz w:val="18"/>
          <w:szCs w:val="18"/>
        </w:rPr>
        <w:t>informáciu o projekte ACCORD.</w:t>
      </w:r>
    </w:p>
    <w:p w14:paraId="0E27B00A" w14:textId="77777777" w:rsidR="00686474" w:rsidRDefault="00686474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14:paraId="2742C971" w14:textId="7D830DDE" w:rsidR="00BE7E8E" w:rsidRPr="00BE7E8E" w:rsidRDefault="009A24A1" w:rsidP="007B6AB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457CB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140705" w:rsidRPr="00140705">
        <w:rPr>
          <w:rFonts w:asciiTheme="majorHAnsi" w:hAnsiTheme="majorHAnsi"/>
          <w:b/>
          <w:sz w:val="18"/>
          <w:szCs w:val="18"/>
          <w:u w:val="single"/>
        </w:rPr>
        <w:t>Návrh na zmenu účelu použitia dotácie z fondu obnovy z roku 2018</w:t>
      </w:r>
    </w:p>
    <w:p w14:paraId="60061E4C" w14:textId="77777777" w:rsidR="00C74513" w:rsidRDefault="00C74513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4FF8B389" w14:textId="61911240" w:rsidR="00140705" w:rsidRDefault="00140705" w:rsidP="00140705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uviedol kvestor.</w:t>
      </w:r>
    </w:p>
    <w:p w14:paraId="238806F7" w14:textId="2E79BB06" w:rsidR="00B40867" w:rsidRPr="00140705" w:rsidRDefault="00B40867" w:rsidP="00B40867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AS STU v apríli minulého roku schválil vyčlenenie účelovo určených finančných prostriedkov z fondu obnovy vo výške 150 tis. EUR na úpravu priestorov pre UTI STU, v súvislosti s jeho sťahovaním do priestorov FIIT a 100 tis. EUR na obnovu vozidlového parku </w:t>
      </w:r>
      <w:r>
        <w:rPr>
          <w:rFonts w:asciiTheme="majorHAnsi" w:hAnsiTheme="majorHAnsi" w:cs="Arial"/>
          <w:sz w:val="18"/>
          <w:szCs w:val="18"/>
        </w:rPr>
        <w:lastRenderedPageBreak/>
        <w:t>STU. Keďže sa predpokladá presťahovanie UTI aj do priestorov FEI, je navrhnuté nové členenie prostriedkov určených na rekonštrukciu. Z pôvodnej čiastky určenej na obnovu vozidlového parku STU sa navrhuje vyčleniť 50 tis. EUR a investovať ju do výmeny osvetlenia a dobudovania atletického štadióna CAŠ STU.</w:t>
      </w:r>
    </w:p>
    <w:p w14:paraId="41AAF9CF" w14:textId="77777777" w:rsidR="001B5136" w:rsidRDefault="001B5136" w:rsidP="00EC3C00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4266EBE2" w14:textId="0A82E714" w:rsidR="009A24A1" w:rsidRPr="00EC3C00" w:rsidRDefault="009A24A1" w:rsidP="00EC3C00">
      <w:pPr>
        <w:rPr>
          <w:rFonts w:asciiTheme="majorHAnsi" w:hAnsiTheme="majorHAnsi" w:cs="Calibri"/>
          <w:sz w:val="18"/>
          <w:szCs w:val="18"/>
        </w:rPr>
      </w:pP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41580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A155D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F264C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35104"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3A921402" w14:textId="6F50DA12" w:rsidR="00A155D0" w:rsidRPr="00A155D0" w:rsidRDefault="00F41580" w:rsidP="00A155D0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A155D0">
        <w:rPr>
          <w:rFonts w:asciiTheme="majorHAnsi" w:hAnsiTheme="majorHAnsi"/>
          <w:sz w:val="18"/>
          <w:szCs w:val="18"/>
        </w:rPr>
        <w:t xml:space="preserve">Vedenie STU </w:t>
      </w:r>
      <w:r w:rsidR="00A155D0" w:rsidRPr="00A155D0">
        <w:rPr>
          <w:rFonts w:asciiTheme="majorHAnsi" w:hAnsiTheme="majorHAnsi"/>
          <w:sz w:val="18"/>
          <w:szCs w:val="18"/>
        </w:rPr>
        <w:t xml:space="preserve">schvaľuje návrh na zmenu účelu použitia dotácie fondu obnovy z roku 2018 podľa predloženého materiálu a odporúča materiál  predložiť na schválenie Akademickému senátu STU. </w:t>
      </w:r>
    </w:p>
    <w:p w14:paraId="4B304216" w14:textId="13EB96BE" w:rsidR="00EF2C82" w:rsidRDefault="001B5136" w:rsidP="00CD63EB">
      <w:pPr>
        <w:tabs>
          <w:tab w:val="left" w:pos="1985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  <w:r w:rsidRPr="00A155D0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 </w:t>
      </w:r>
    </w:p>
    <w:p w14:paraId="16E5DFA5" w14:textId="6C3F6930" w:rsidR="00CB37EC" w:rsidRPr="00CB37EC" w:rsidRDefault="00013D34" w:rsidP="00CB37EC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</w:t>
      </w:r>
      <w:r w:rsidR="00AE47CE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DD63AB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B37EC"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D63EB" w:rsidRPr="00CD63EB">
        <w:rPr>
          <w:rFonts w:asciiTheme="majorHAnsi" w:hAnsiTheme="majorHAnsi"/>
          <w:b/>
          <w:sz w:val="18"/>
          <w:szCs w:val="18"/>
          <w:u w:val="single"/>
        </w:rPr>
        <w:t>Harmonogram prijímacieho konania na akad. rok 2020</w:t>
      </w:r>
      <w:r w:rsidR="00CF6BFE">
        <w:rPr>
          <w:rFonts w:asciiTheme="majorHAnsi" w:hAnsiTheme="majorHAnsi"/>
          <w:b/>
          <w:sz w:val="18"/>
          <w:szCs w:val="18"/>
          <w:u w:val="single"/>
        </w:rPr>
        <w:t>/</w:t>
      </w:r>
      <w:r w:rsidR="00CD63EB" w:rsidRPr="00CD63EB">
        <w:rPr>
          <w:rFonts w:asciiTheme="majorHAnsi" w:hAnsiTheme="majorHAnsi"/>
          <w:b/>
          <w:sz w:val="18"/>
          <w:szCs w:val="18"/>
          <w:u w:val="single"/>
        </w:rPr>
        <w:t>2021</w:t>
      </w:r>
    </w:p>
    <w:p w14:paraId="33141BE1" w14:textId="51C89416" w:rsidR="0048084B" w:rsidRPr="00CB37EC" w:rsidRDefault="0048084B" w:rsidP="007B6AB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4AC91D63" w14:textId="14B75149" w:rsidR="00CB37EC" w:rsidRPr="00CB37EC" w:rsidRDefault="2100CB6A" w:rsidP="2100CB6A">
      <w:pPr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/>
          <w:sz w:val="18"/>
          <w:szCs w:val="18"/>
        </w:rPr>
        <w:t>Materiál uvied</w:t>
      </w:r>
      <w:r w:rsidR="00CB37EC" w:rsidRPr="00CB37EC">
        <w:rPr>
          <w:rFonts w:asciiTheme="majorHAnsi" w:hAnsiTheme="majorHAnsi"/>
          <w:sz w:val="18"/>
          <w:szCs w:val="18"/>
        </w:rPr>
        <w:t>l</w:t>
      </w:r>
      <w:r w:rsidR="00CD63EB">
        <w:rPr>
          <w:rFonts w:asciiTheme="majorHAnsi" w:hAnsiTheme="majorHAnsi"/>
          <w:sz w:val="18"/>
          <w:szCs w:val="18"/>
        </w:rPr>
        <w:t>a</w:t>
      </w:r>
      <w:r w:rsidR="00CB37EC" w:rsidRPr="00CB37EC">
        <w:rPr>
          <w:rFonts w:asciiTheme="majorHAnsi" w:hAnsiTheme="majorHAnsi"/>
          <w:sz w:val="18"/>
          <w:szCs w:val="18"/>
        </w:rPr>
        <w:t xml:space="preserve"> </w:t>
      </w:r>
      <w:r w:rsidR="00CD63EB">
        <w:rPr>
          <w:rFonts w:asciiTheme="majorHAnsi" w:hAnsiTheme="majorHAnsi"/>
          <w:sz w:val="18"/>
          <w:szCs w:val="18"/>
        </w:rPr>
        <w:t>pro</w:t>
      </w:r>
      <w:r w:rsidR="00CB37EC" w:rsidRPr="00CB37EC">
        <w:rPr>
          <w:rFonts w:asciiTheme="majorHAnsi" w:hAnsiTheme="majorHAnsi"/>
          <w:sz w:val="18"/>
          <w:szCs w:val="18"/>
        </w:rPr>
        <w:t>rektor</w:t>
      </w:r>
      <w:r w:rsidR="00CD63EB">
        <w:rPr>
          <w:rFonts w:asciiTheme="majorHAnsi" w:hAnsiTheme="majorHAnsi"/>
          <w:sz w:val="18"/>
          <w:szCs w:val="18"/>
        </w:rPr>
        <w:t xml:space="preserve">ka </w:t>
      </w:r>
      <w:proofErr w:type="spellStart"/>
      <w:r w:rsidR="00CD63EB">
        <w:rPr>
          <w:rFonts w:asciiTheme="majorHAnsi" w:hAnsiTheme="majorHAnsi"/>
          <w:sz w:val="18"/>
          <w:szCs w:val="18"/>
        </w:rPr>
        <w:t>Bakošová</w:t>
      </w:r>
      <w:proofErr w:type="spellEnd"/>
      <w:r w:rsidR="00CB37EC" w:rsidRPr="00CB37EC">
        <w:rPr>
          <w:rFonts w:asciiTheme="majorHAnsi" w:hAnsiTheme="majorHAnsi"/>
          <w:sz w:val="18"/>
          <w:szCs w:val="18"/>
        </w:rPr>
        <w:t>.</w:t>
      </w:r>
    </w:p>
    <w:p w14:paraId="32C340EB" w14:textId="3C1BD08A" w:rsidR="00CB37EC" w:rsidRDefault="00CD63EB" w:rsidP="2100CB6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krátkosti informovala o termínoch prijímacieho konania na akademický rok 2020/2021</w:t>
      </w:r>
      <w:r w:rsidR="00CF6BFE">
        <w:rPr>
          <w:rFonts w:asciiTheme="majorHAnsi" w:hAnsiTheme="majorHAnsi"/>
          <w:sz w:val="18"/>
          <w:szCs w:val="18"/>
        </w:rPr>
        <w:t xml:space="preserve"> na jednotlivých fakultách a všetkých stupňoch štúdia</w:t>
      </w:r>
      <w:r>
        <w:rPr>
          <w:rFonts w:asciiTheme="majorHAnsi" w:hAnsiTheme="majorHAnsi"/>
          <w:sz w:val="18"/>
          <w:szCs w:val="18"/>
        </w:rPr>
        <w:t xml:space="preserve">. Skonštatovala, že </w:t>
      </w:r>
      <w:r w:rsidR="00CF6BFE">
        <w:rPr>
          <w:rFonts w:asciiTheme="majorHAnsi" w:hAnsiTheme="majorHAnsi"/>
          <w:sz w:val="18"/>
          <w:szCs w:val="18"/>
        </w:rPr>
        <w:t xml:space="preserve">aj po niekoľkých diskusiách </w:t>
      </w:r>
      <w:r>
        <w:rPr>
          <w:rFonts w:asciiTheme="majorHAnsi" w:hAnsiTheme="majorHAnsi"/>
          <w:sz w:val="18"/>
          <w:szCs w:val="18"/>
        </w:rPr>
        <w:t xml:space="preserve">sa </w:t>
      </w:r>
      <w:r w:rsidR="00CF6BFE">
        <w:rPr>
          <w:rFonts w:asciiTheme="majorHAnsi" w:hAnsiTheme="majorHAnsi"/>
          <w:sz w:val="18"/>
          <w:szCs w:val="18"/>
        </w:rPr>
        <w:t xml:space="preserve">termíny prijímacieho konania na fakultách </w:t>
      </w:r>
      <w:r>
        <w:rPr>
          <w:rFonts w:asciiTheme="majorHAnsi" w:hAnsiTheme="majorHAnsi"/>
          <w:sz w:val="18"/>
          <w:szCs w:val="18"/>
        </w:rPr>
        <w:t xml:space="preserve">nepodarilo </w:t>
      </w:r>
      <w:r w:rsidR="004B17F8">
        <w:rPr>
          <w:rFonts w:asciiTheme="majorHAnsi" w:hAnsiTheme="majorHAnsi"/>
          <w:sz w:val="18"/>
          <w:szCs w:val="18"/>
        </w:rPr>
        <w:t xml:space="preserve">zatiaľ </w:t>
      </w:r>
      <w:r>
        <w:rPr>
          <w:rFonts w:asciiTheme="majorHAnsi" w:hAnsiTheme="majorHAnsi"/>
          <w:sz w:val="18"/>
          <w:szCs w:val="18"/>
        </w:rPr>
        <w:t xml:space="preserve">zjednotiť, </w:t>
      </w:r>
      <w:r w:rsidR="00CF6BFE">
        <w:rPr>
          <w:rFonts w:asciiTheme="majorHAnsi" w:hAnsiTheme="majorHAnsi"/>
          <w:sz w:val="18"/>
          <w:szCs w:val="18"/>
        </w:rPr>
        <w:t xml:space="preserve">a teda </w:t>
      </w:r>
      <w:r>
        <w:rPr>
          <w:rFonts w:asciiTheme="majorHAnsi" w:hAnsiTheme="majorHAnsi"/>
          <w:sz w:val="18"/>
          <w:szCs w:val="18"/>
        </w:rPr>
        <w:t>sú rovnaké ako minulý rok</w:t>
      </w:r>
      <w:r w:rsidR="00CF6BFE">
        <w:rPr>
          <w:rFonts w:asciiTheme="majorHAnsi" w:hAnsiTheme="majorHAnsi"/>
          <w:sz w:val="18"/>
          <w:szCs w:val="18"/>
        </w:rPr>
        <w:t xml:space="preserve">. </w:t>
      </w:r>
      <w:r>
        <w:rPr>
          <w:rFonts w:asciiTheme="majorHAnsi" w:hAnsiTheme="majorHAnsi"/>
          <w:sz w:val="18"/>
          <w:szCs w:val="18"/>
        </w:rPr>
        <w:t xml:space="preserve"> </w:t>
      </w:r>
    </w:p>
    <w:p w14:paraId="62486C05" w14:textId="77777777" w:rsidR="00D40E69" w:rsidRPr="00CB37EC" w:rsidRDefault="00D40E69" w:rsidP="00013D34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20B3FCB7" w14:textId="5A09EDAA" w:rsidR="00013D34" w:rsidRPr="00CB37EC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41580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F6BFE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F264C" w:rsidRPr="00CB37EC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CA560E"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4D7FC5F3" w14:textId="4CACBC73" w:rsidR="00A119B9" w:rsidRPr="00CB37EC" w:rsidRDefault="00013D34" w:rsidP="002463AF">
      <w:pPr>
        <w:pStyle w:val="Default"/>
        <w:tabs>
          <w:tab w:val="left" w:pos="1985"/>
        </w:tabs>
        <w:rPr>
          <w:rFonts w:asciiTheme="majorHAnsi" w:hAnsiTheme="majorHAnsi"/>
          <w:color w:val="auto"/>
          <w:sz w:val="18"/>
          <w:szCs w:val="18"/>
        </w:rPr>
      </w:pPr>
      <w:r w:rsidRPr="00CB37EC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2463AF" w:rsidRPr="00CB37EC">
        <w:rPr>
          <w:rFonts w:asciiTheme="majorHAnsi" w:hAnsiTheme="majorHAnsi"/>
          <w:color w:val="auto"/>
          <w:sz w:val="18"/>
          <w:szCs w:val="18"/>
        </w:rPr>
        <w:t xml:space="preserve">schvaľuje </w:t>
      </w:r>
      <w:r w:rsidR="00CF6BFE" w:rsidRPr="00CF6BFE">
        <w:rPr>
          <w:rFonts w:asciiTheme="majorHAnsi" w:hAnsiTheme="majorHAnsi"/>
          <w:sz w:val="18"/>
          <w:szCs w:val="18"/>
        </w:rPr>
        <w:t>Harmonogram prijímacieho konania na akad. rok 2020</w:t>
      </w:r>
      <w:r w:rsidR="00CF6BFE">
        <w:rPr>
          <w:rFonts w:asciiTheme="majorHAnsi" w:hAnsiTheme="majorHAnsi"/>
          <w:sz w:val="18"/>
          <w:szCs w:val="18"/>
        </w:rPr>
        <w:t>/</w:t>
      </w:r>
      <w:r w:rsidR="00CF6BFE" w:rsidRPr="00CF6BFE">
        <w:rPr>
          <w:rFonts w:asciiTheme="majorHAnsi" w:hAnsiTheme="majorHAnsi"/>
          <w:sz w:val="18"/>
          <w:szCs w:val="18"/>
        </w:rPr>
        <w:t>2021</w:t>
      </w:r>
      <w:r w:rsidR="003F5957">
        <w:rPr>
          <w:rFonts w:asciiTheme="majorHAnsi" w:hAnsiTheme="majorHAnsi"/>
          <w:sz w:val="18"/>
          <w:szCs w:val="18"/>
        </w:rPr>
        <w:t xml:space="preserve"> </w:t>
      </w:r>
      <w:r w:rsidR="00F41580" w:rsidRPr="00CB37EC">
        <w:rPr>
          <w:rFonts w:asciiTheme="majorHAnsi" w:hAnsiTheme="majorHAnsi"/>
          <w:color w:val="auto"/>
          <w:sz w:val="18"/>
          <w:szCs w:val="18"/>
        </w:rPr>
        <w:t>bez pripomienok</w:t>
      </w:r>
      <w:r w:rsidR="003F5957">
        <w:rPr>
          <w:rFonts w:asciiTheme="majorHAnsi" w:hAnsiTheme="majorHAnsi"/>
          <w:color w:val="auto"/>
          <w:sz w:val="18"/>
          <w:szCs w:val="18"/>
        </w:rPr>
        <w:t xml:space="preserve"> a odporúča predložiť </w:t>
      </w:r>
      <w:r w:rsidR="003F5957" w:rsidRPr="00CB37EC">
        <w:rPr>
          <w:rFonts w:asciiTheme="majorHAnsi" w:hAnsiTheme="majorHAnsi"/>
          <w:sz w:val="18"/>
          <w:szCs w:val="18"/>
        </w:rPr>
        <w:t>materiál na zasadnutie Kolégia rektora STU</w:t>
      </w:r>
      <w:r w:rsidR="00A119B9" w:rsidRPr="00CB37EC">
        <w:rPr>
          <w:rFonts w:asciiTheme="majorHAnsi" w:hAnsiTheme="majorHAnsi"/>
          <w:color w:val="auto"/>
          <w:sz w:val="18"/>
          <w:szCs w:val="18"/>
        </w:rPr>
        <w:t>.</w:t>
      </w:r>
    </w:p>
    <w:p w14:paraId="4101652C" w14:textId="77777777" w:rsidR="004924CD" w:rsidRPr="00CB37EC" w:rsidRDefault="004924CD" w:rsidP="00A119B9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04EEB085" w14:textId="57681A36" w:rsidR="0087064F" w:rsidRPr="00CB37EC" w:rsidRDefault="0087064F" w:rsidP="0087064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5F264C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656E63" w:rsidRPr="00656E6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Návrh </w:t>
      </w:r>
      <w:r w:rsidR="00656E63" w:rsidRPr="00656E63">
        <w:rPr>
          <w:rFonts w:asciiTheme="majorHAnsi" w:hAnsiTheme="majorHAnsi"/>
          <w:b/>
          <w:sz w:val="18"/>
          <w:szCs w:val="18"/>
          <w:u w:val="single"/>
        </w:rPr>
        <w:t>Dodatku č. 1 k smernici rektora 1/2018-SR Školné a poplatky spojené so štúdiom na STU na akademický rok 2019/2020</w:t>
      </w:r>
    </w:p>
    <w:p w14:paraId="4B99056E" w14:textId="77777777" w:rsidR="0087064F" w:rsidRPr="00CB37EC" w:rsidRDefault="0087064F" w:rsidP="0087064F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66E1567A" w14:textId="75CEDD54" w:rsidR="00656E63" w:rsidRPr="00BC2FBF" w:rsidRDefault="00656E63" w:rsidP="00656E63">
      <w:pPr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/>
          <w:sz w:val="18"/>
          <w:szCs w:val="18"/>
        </w:rPr>
        <w:t>Materiál uviedl</w:t>
      </w:r>
      <w:r>
        <w:rPr>
          <w:rFonts w:asciiTheme="majorHAnsi" w:hAnsiTheme="majorHAnsi"/>
          <w:sz w:val="18"/>
          <w:szCs w:val="18"/>
        </w:rPr>
        <w:t>a</w:t>
      </w:r>
      <w:r w:rsidRPr="00CB37EC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pro</w:t>
      </w:r>
      <w:r w:rsidRPr="00CB37EC">
        <w:rPr>
          <w:rFonts w:asciiTheme="majorHAnsi" w:hAnsiTheme="majorHAnsi"/>
          <w:sz w:val="18"/>
          <w:szCs w:val="18"/>
        </w:rPr>
        <w:t>rektor</w:t>
      </w:r>
      <w:r>
        <w:rPr>
          <w:rFonts w:asciiTheme="majorHAnsi" w:hAnsiTheme="majorHAnsi"/>
          <w:sz w:val="18"/>
          <w:szCs w:val="18"/>
        </w:rPr>
        <w:t xml:space="preserve">ka </w:t>
      </w:r>
      <w:proofErr w:type="spellStart"/>
      <w:r>
        <w:rPr>
          <w:rFonts w:asciiTheme="majorHAnsi" w:hAnsiTheme="majorHAnsi"/>
          <w:sz w:val="18"/>
          <w:szCs w:val="18"/>
        </w:rPr>
        <w:t>Bakošová</w:t>
      </w:r>
      <w:proofErr w:type="spellEnd"/>
      <w:r w:rsidR="00BC2FBF">
        <w:rPr>
          <w:rFonts w:asciiTheme="majorHAnsi" w:hAnsiTheme="majorHAnsi"/>
          <w:sz w:val="18"/>
          <w:szCs w:val="18"/>
        </w:rPr>
        <w:t xml:space="preserve"> </w:t>
      </w:r>
      <w:r w:rsidR="00BC2FBF" w:rsidRPr="00BC2FBF">
        <w:rPr>
          <w:rFonts w:asciiTheme="majorHAnsi" w:eastAsia="MS Mincho" w:hAnsiTheme="majorHAnsi" w:cs="Calibri"/>
          <w:color w:val="000000"/>
          <w:sz w:val="18"/>
          <w:szCs w:val="18"/>
        </w:rPr>
        <w:t>v zmysle § 92 ods. 6 zákona 131/2002 Z. z. o vysokých školách a o zmene a doplnení niektorých zákonov v znení neskorších predpisov a v súlade s článkom 9 ods. 2 smernice rektora číslo 1/2018-SR zo dňa 06. 09. 2018 Školné a poplatky spojené so štúdiom na Slovenskej technickej univerzite v Bratislave na akademický rok 2019/2020. Materiál bol prerokovaný na porade prorektorky a prodekanov pre vzdelávanie dňa 10. 06. 2019</w:t>
      </w:r>
      <w:r w:rsidRPr="00BC2FBF">
        <w:rPr>
          <w:rFonts w:asciiTheme="majorHAnsi" w:hAnsiTheme="majorHAnsi"/>
          <w:sz w:val="18"/>
          <w:szCs w:val="18"/>
        </w:rPr>
        <w:t>.</w:t>
      </w:r>
    </w:p>
    <w:p w14:paraId="6165DF4B" w14:textId="121C1CEC" w:rsidR="00DC3DE0" w:rsidRDefault="00BC2FBF" w:rsidP="0087064F">
      <w:pPr>
        <w:rPr>
          <w:rFonts w:asciiTheme="majorHAnsi" w:hAnsiTheme="majorHAnsi" w:cs="Arial"/>
          <w:sz w:val="18"/>
          <w:szCs w:val="18"/>
        </w:rPr>
      </w:pPr>
      <w:r w:rsidRPr="00BC2FBF">
        <w:rPr>
          <w:rFonts w:asciiTheme="majorHAnsi" w:hAnsiTheme="majorHAnsi" w:cs="Arial"/>
          <w:sz w:val="18"/>
          <w:szCs w:val="18"/>
        </w:rPr>
        <w:t xml:space="preserve">Pozornosť upriamila </w:t>
      </w:r>
      <w:r>
        <w:rPr>
          <w:rFonts w:asciiTheme="majorHAnsi" w:hAnsiTheme="majorHAnsi" w:cs="Arial"/>
          <w:sz w:val="18"/>
          <w:szCs w:val="18"/>
        </w:rPr>
        <w:t>na zmeny v Čl. 2, bod 5 a Čl. 5, bod 9</w:t>
      </w:r>
      <w:r w:rsidR="00964743">
        <w:rPr>
          <w:rFonts w:asciiTheme="majorHAnsi" w:hAnsiTheme="majorHAnsi" w:cs="Arial"/>
          <w:sz w:val="18"/>
          <w:szCs w:val="18"/>
        </w:rPr>
        <w:t xml:space="preserve">, ktoré </w:t>
      </w:r>
      <w:r w:rsidR="001522C1">
        <w:rPr>
          <w:rFonts w:asciiTheme="majorHAnsi" w:hAnsiTheme="majorHAnsi" w:cs="Arial"/>
          <w:sz w:val="18"/>
          <w:szCs w:val="18"/>
        </w:rPr>
        <w:t xml:space="preserve">vyplývajú zo zákona a </w:t>
      </w:r>
      <w:r>
        <w:rPr>
          <w:rFonts w:asciiTheme="majorHAnsi" w:hAnsiTheme="majorHAnsi" w:cs="Arial"/>
          <w:sz w:val="18"/>
          <w:szCs w:val="18"/>
        </w:rPr>
        <w:t xml:space="preserve">týkajú </w:t>
      </w:r>
      <w:r w:rsidR="001522C1">
        <w:rPr>
          <w:rFonts w:asciiTheme="majorHAnsi" w:hAnsiTheme="majorHAnsi" w:cs="Arial"/>
          <w:sz w:val="18"/>
          <w:szCs w:val="18"/>
        </w:rPr>
        <w:t xml:space="preserve">sa </w:t>
      </w:r>
      <w:r w:rsidR="00BC4DDF">
        <w:rPr>
          <w:rFonts w:asciiTheme="majorHAnsi" w:hAnsiTheme="majorHAnsi" w:cs="Arial"/>
          <w:sz w:val="18"/>
          <w:szCs w:val="18"/>
        </w:rPr>
        <w:t xml:space="preserve">prioritne </w:t>
      </w:r>
      <w:r>
        <w:rPr>
          <w:rFonts w:asciiTheme="majorHAnsi" w:hAnsiTheme="majorHAnsi" w:cs="Arial"/>
          <w:sz w:val="18"/>
          <w:szCs w:val="18"/>
        </w:rPr>
        <w:t>podmien</w:t>
      </w:r>
      <w:r w:rsidR="00964743">
        <w:rPr>
          <w:rFonts w:asciiTheme="majorHAnsi" w:hAnsiTheme="majorHAnsi" w:cs="Arial"/>
          <w:sz w:val="18"/>
          <w:szCs w:val="18"/>
        </w:rPr>
        <w:t>ok</w:t>
      </w:r>
      <w:r>
        <w:rPr>
          <w:rFonts w:asciiTheme="majorHAnsi" w:hAnsiTheme="majorHAnsi" w:cs="Arial"/>
          <w:sz w:val="18"/>
          <w:szCs w:val="18"/>
        </w:rPr>
        <w:t xml:space="preserve"> pre odpustenie</w:t>
      </w:r>
      <w:r w:rsidR="00964743">
        <w:rPr>
          <w:rFonts w:asciiTheme="majorHAnsi" w:hAnsiTheme="majorHAnsi" w:cs="Arial"/>
          <w:sz w:val="18"/>
          <w:szCs w:val="18"/>
        </w:rPr>
        <w:t>/úhradu</w:t>
      </w:r>
      <w:r>
        <w:rPr>
          <w:rFonts w:asciiTheme="majorHAnsi" w:hAnsiTheme="majorHAnsi" w:cs="Arial"/>
          <w:sz w:val="18"/>
          <w:szCs w:val="18"/>
        </w:rPr>
        <w:t xml:space="preserve"> školného</w:t>
      </w:r>
      <w:r w:rsidR="004B17F8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964743">
        <w:rPr>
          <w:rFonts w:asciiTheme="majorHAnsi" w:hAnsiTheme="majorHAnsi" w:cs="Arial"/>
          <w:sz w:val="18"/>
          <w:szCs w:val="18"/>
        </w:rPr>
        <w:t>o.i</w:t>
      </w:r>
      <w:proofErr w:type="spellEnd"/>
      <w:r w:rsidR="00964743">
        <w:rPr>
          <w:rFonts w:asciiTheme="majorHAnsi" w:hAnsiTheme="majorHAnsi" w:cs="Arial"/>
          <w:sz w:val="18"/>
          <w:szCs w:val="18"/>
        </w:rPr>
        <w:t xml:space="preserve">. aj </w:t>
      </w:r>
      <w:r>
        <w:rPr>
          <w:rFonts w:asciiTheme="majorHAnsi" w:hAnsiTheme="majorHAnsi" w:cs="Arial"/>
          <w:sz w:val="18"/>
          <w:szCs w:val="18"/>
        </w:rPr>
        <w:t>z dôvodu účasti na akademickej mobilite.</w:t>
      </w:r>
      <w:r w:rsidR="001522C1">
        <w:rPr>
          <w:rFonts w:asciiTheme="majorHAnsi" w:hAnsiTheme="majorHAnsi" w:cs="Arial"/>
          <w:sz w:val="18"/>
          <w:szCs w:val="18"/>
        </w:rPr>
        <w:t xml:space="preserve"> Ďalšie zmeny sa týkajú už konkrétnych tabuliek – aktualizácia súčasného stavu študijných programov.</w:t>
      </w:r>
    </w:p>
    <w:p w14:paraId="0F0C25F6" w14:textId="4DC07EE2" w:rsidR="000C1C08" w:rsidRDefault="00964743" w:rsidP="0087064F">
      <w:pPr>
        <w:rPr>
          <w:rFonts w:asciiTheme="majorHAnsi" w:hAnsiTheme="majorHAnsi" w:cs="Arial"/>
          <w:sz w:val="18"/>
          <w:szCs w:val="18"/>
        </w:rPr>
      </w:pPr>
      <w:r w:rsidRPr="001522C1">
        <w:rPr>
          <w:rFonts w:asciiTheme="majorHAnsi" w:hAnsiTheme="majorHAnsi" w:cs="Arial"/>
          <w:sz w:val="18"/>
          <w:szCs w:val="18"/>
        </w:rPr>
        <w:t>V rámci diskusie</w:t>
      </w:r>
      <w:r w:rsidR="004B17F8">
        <w:rPr>
          <w:rFonts w:asciiTheme="majorHAnsi" w:hAnsiTheme="majorHAnsi" w:cs="Arial"/>
          <w:sz w:val="18"/>
          <w:szCs w:val="18"/>
        </w:rPr>
        <w:t xml:space="preserve"> sa rektor informoval o </w:t>
      </w:r>
      <w:r w:rsidR="001522C1">
        <w:rPr>
          <w:rFonts w:asciiTheme="majorHAnsi" w:hAnsiTheme="majorHAnsi" w:cs="Arial"/>
          <w:sz w:val="18"/>
          <w:szCs w:val="18"/>
        </w:rPr>
        <w:t xml:space="preserve"> </w:t>
      </w:r>
      <w:r w:rsidR="004B17F8">
        <w:rPr>
          <w:rFonts w:asciiTheme="majorHAnsi" w:hAnsiTheme="majorHAnsi" w:cs="Arial"/>
          <w:sz w:val="18"/>
          <w:szCs w:val="18"/>
        </w:rPr>
        <w:t>podmienkach</w:t>
      </w:r>
      <w:r w:rsidR="001522C1">
        <w:rPr>
          <w:rFonts w:asciiTheme="majorHAnsi" w:hAnsiTheme="majorHAnsi" w:cs="Arial"/>
          <w:sz w:val="18"/>
          <w:szCs w:val="18"/>
        </w:rPr>
        <w:t xml:space="preserve"> odpustenia školného v rámci osobitného zreteľa. </w:t>
      </w:r>
      <w:r w:rsidR="000C1C08">
        <w:rPr>
          <w:rFonts w:asciiTheme="majorHAnsi" w:hAnsiTheme="majorHAnsi" w:cs="Arial"/>
          <w:sz w:val="18"/>
          <w:szCs w:val="18"/>
        </w:rPr>
        <w:t>Zároveň predniesol n</w:t>
      </w:r>
      <w:r w:rsidR="001522C1">
        <w:rPr>
          <w:rFonts w:asciiTheme="majorHAnsi" w:hAnsiTheme="majorHAnsi" w:cs="Arial"/>
          <w:sz w:val="18"/>
          <w:szCs w:val="18"/>
        </w:rPr>
        <w:t>ámet do diskusie</w:t>
      </w:r>
      <w:r w:rsidR="000C1C08">
        <w:rPr>
          <w:rFonts w:asciiTheme="majorHAnsi" w:hAnsiTheme="majorHAnsi" w:cs="Arial"/>
          <w:sz w:val="18"/>
          <w:szCs w:val="18"/>
        </w:rPr>
        <w:t>:</w:t>
      </w:r>
      <w:r w:rsidR="001522C1">
        <w:rPr>
          <w:rFonts w:asciiTheme="majorHAnsi" w:hAnsiTheme="majorHAnsi" w:cs="Arial"/>
          <w:sz w:val="18"/>
          <w:szCs w:val="18"/>
        </w:rPr>
        <w:t xml:space="preserve"> študenti technických univerzít </w:t>
      </w:r>
      <w:r w:rsidR="00DE3ACF">
        <w:rPr>
          <w:rFonts w:asciiTheme="majorHAnsi" w:hAnsiTheme="majorHAnsi" w:cs="Arial"/>
          <w:sz w:val="18"/>
          <w:szCs w:val="18"/>
        </w:rPr>
        <w:t xml:space="preserve">údajne </w:t>
      </w:r>
      <w:r w:rsidR="000C1C08">
        <w:rPr>
          <w:rFonts w:asciiTheme="majorHAnsi" w:hAnsiTheme="majorHAnsi" w:cs="Arial"/>
          <w:sz w:val="18"/>
          <w:szCs w:val="18"/>
        </w:rPr>
        <w:t xml:space="preserve">vo všeobecnosti </w:t>
      </w:r>
      <w:r w:rsidR="001522C1">
        <w:rPr>
          <w:rFonts w:asciiTheme="majorHAnsi" w:hAnsiTheme="majorHAnsi" w:cs="Arial"/>
          <w:sz w:val="18"/>
          <w:szCs w:val="18"/>
        </w:rPr>
        <w:t>nemajú prax,</w:t>
      </w:r>
      <w:r w:rsidR="000C1C08">
        <w:rPr>
          <w:rFonts w:asciiTheme="majorHAnsi" w:hAnsiTheme="majorHAnsi" w:cs="Arial"/>
          <w:sz w:val="18"/>
          <w:szCs w:val="18"/>
        </w:rPr>
        <w:t xml:space="preserve"> a preto</w:t>
      </w:r>
      <w:r w:rsidR="001522C1">
        <w:rPr>
          <w:rFonts w:asciiTheme="majorHAnsi" w:hAnsiTheme="majorHAnsi" w:cs="Arial"/>
          <w:sz w:val="18"/>
          <w:szCs w:val="18"/>
        </w:rPr>
        <w:t xml:space="preserve"> uvaž</w:t>
      </w:r>
      <w:r w:rsidR="000C1C08">
        <w:rPr>
          <w:rFonts w:asciiTheme="majorHAnsi" w:hAnsiTheme="majorHAnsi" w:cs="Arial"/>
          <w:sz w:val="18"/>
          <w:szCs w:val="18"/>
        </w:rPr>
        <w:t>uje</w:t>
      </w:r>
      <w:r w:rsidR="001522C1">
        <w:rPr>
          <w:rFonts w:asciiTheme="majorHAnsi" w:hAnsiTheme="majorHAnsi" w:cs="Arial"/>
          <w:sz w:val="18"/>
          <w:szCs w:val="18"/>
        </w:rPr>
        <w:t xml:space="preserve"> o možnosti predĺženia štúdia </w:t>
      </w:r>
      <w:r w:rsidR="000C1C08">
        <w:rPr>
          <w:rFonts w:asciiTheme="majorHAnsi" w:hAnsiTheme="majorHAnsi" w:cs="Arial"/>
          <w:sz w:val="18"/>
          <w:szCs w:val="18"/>
        </w:rPr>
        <w:t xml:space="preserve">zahrňujúceho </w:t>
      </w:r>
      <w:r w:rsidR="001522C1">
        <w:rPr>
          <w:rFonts w:asciiTheme="majorHAnsi" w:hAnsiTheme="majorHAnsi" w:cs="Arial"/>
          <w:sz w:val="18"/>
          <w:szCs w:val="18"/>
        </w:rPr>
        <w:t>prax</w:t>
      </w:r>
      <w:r w:rsidR="000C1C08">
        <w:rPr>
          <w:rFonts w:asciiTheme="majorHAnsi" w:hAnsiTheme="majorHAnsi" w:cs="Arial"/>
          <w:sz w:val="18"/>
          <w:szCs w:val="18"/>
        </w:rPr>
        <w:t>, ktorá by časom mohla byť aj povinná. V takom prípade by š</w:t>
      </w:r>
      <w:r w:rsidR="001522C1">
        <w:rPr>
          <w:rFonts w:asciiTheme="majorHAnsi" w:hAnsiTheme="majorHAnsi" w:cs="Arial"/>
          <w:sz w:val="18"/>
          <w:szCs w:val="18"/>
        </w:rPr>
        <w:t xml:space="preserve">tudent </w:t>
      </w:r>
      <w:r w:rsidR="000C1C08">
        <w:rPr>
          <w:rFonts w:asciiTheme="majorHAnsi" w:hAnsiTheme="majorHAnsi" w:cs="Arial"/>
          <w:sz w:val="18"/>
          <w:szCs w:val="18"/>
        </w:rPr>
        <w:t>ne</w:t>
      </w:r>
      <w:r w:rsidR="001522C1">
        <w:rPr>
          <w:rFonts w:asciiTheme="majorHAnsi" w:hAnsiTheme="majorHAnsi" w:cs="Arial"/>
          <w:sz w:val="18"/>
          <w:szCs w:val="18"/>
        </w:rPr>
        <w:t>mus</w:t>
      </w:r>
      <w:r w:rsidR="000C1C08">
        <w:rPr>
          <w:rFonts w:asciiTheme="majorHAnsi" w:hAnsiTheme="majorHAnsi" w:cs="Arial"/>
          <w:sz w:val="18"/>
          <w:szCs w:val="18"/>
        </w:rPr>
        <w:t>el</w:t>
      </w:r>
      <w:r w:rsidR="001522C1">
        <w:rPr>
          <w:rFonts w:asciiTheme="majorHAnsi" w:hAnsiTheme="majorHAnsi" w:cs="Arial"/>
          <w:sz w:val="18"/>
          <w:szCs w:val="18"/>
        </w:rPr>
        <w:t xml:space="preserve"> prerušiť štúdium. </w:t>
      </w:r>
    </w:p>
    <w:p w14:paraId="292E613C" w14:textId="5D8AF9B3" w:rsidR="00964743" w:rsidRPr="001522C1" w:rsidRDefault="000C1C08" w:rsidP="0087064F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Prítomní sa zhodli, že v </w:t>
      </w:r>
      <w:r w:rsidR="001522C1">
        <w:rPr>
          <w:rFonts w:asciiTheme="majorHAnsi" w:hAnsiTheme="majorHAnsi" w:cs="Arial"/>
          <w:sz w:val="18"/>
          <w:szCs w:val="18"/>
        </w:rPr>
        <w:t xml:space="preserve">prípade </w:t>
      </w:r>
      <w:r>
        <w:rPr>
          <w:rFonts w:asciiTheme="majorHAnsi" w:hAnsiTheme="majorHAnsi" w:cs="Arial"/>
          <w:sz w:val="18"/>
          <w:szCs w:val="18"/>
        </w:rPr>
        <w:t xml:space="preserve">záujmu a v rámci </w:t>
      </w:r>
      <w:r w:rsidR="001522C1">
        <w:rPr>
          <w:rFonts w:asciiTheme="majorHAnsi" w:hAnsiTheme="majorHAnsi" w:cs="Arial"/>
          <w:sz w:val="18"/>
          <w:szCs w:val="18"/>
        </w:rPr>
        <w:t xml:space="preserve">pripravovania nových študijných programov by </w:t>
      </w:r>
      <w:r w:rsidR="00DE3ACF">
        <w:rPr>
          <w:rFonts w:asciiTheme="majorHAnsi" w:hAnsiTheme="majorHAnsi" w:cs="Arial"/>
          <w:sz w:val="18"/>
          <w:szCs w:val="18"/>
        </w:rPr>
        <w:t>mohla byť zahrnutá p</w:t>
      </w:r>
      <w:r w:rsidR="001522C1">
        <w:rPr>
          <w:rFonts w:asciiTheme="majorHAnsi" w:hAnsiTheme="majorHAnsi" w:cs="Arial"/>
          <w:sz w:val="18"/>
          <w:szCs w:val="18"/>
        </w:rPr>
        <w:t>odmienk</w:t>
      </w:r>
      <w:r w:rsidR="00DE3ACF">
        <w:rPr>
          <w:rFonts w:asciiTheme="majorHAnsi" w:hAnsiTheme="majorHAnsi" w:cs="Arial"/>
          <w:sz w:val="18"/>
          <w:szCs w:val="18"/>
        </w:rPr>
        <w:t>a</w:t>
      </w:r>
      <w:r>
        <w:rPr>
          <w:rFonts w:asciiTheme="majorHAnsi" w:hAnsiTheme="majorHAnsi" w:cs="Arial"/>
          <w:sz w:val="18"/>
          <w:szCs w:val="18"/>
        </w:rPr>
        <w:t xml:space="preserve"> praxe </w:t>
      </w:r>
      <w:r w:rsidR="00BC4DDF">
        <w:rPr>
          <w:rFonts w:asciiTheme="majorHAnsi" w:hAnsiTheme="majorHAnsi" w:cs="Arial"/>
          <w:sz w:val="18"/>
          <w:szCs w:val="18"/>
        </w:rPr>
        <w:t xml:space="preserve">počas </w:t>
      </w:r>
      <w:r>
        <w:rPr>
          <w:rFonts w:asciiTheme="majorHAnsi" w:hAnsiTheme="majorHAnsi" w:cs="Arial"/>
          <w:sz w:val="18"/>
          <w:szCs w:val="18"/>
        </w:rPr>
        <w:t xml:space="preserve">štúdia. Súčasne </w:t>
      </w:r>
      <w:r w:rsidR="00BC4DDF">
        <w:rPr>
          <w:rFonts w:asciiTheme="majorHAnsi" w:hAnsiTheme="majorHAnsi" w:cs="Arial"/>
          <w:sz w:val="18"/>
          <w:szCs w:val="18"/>
        </w:rPr>
        <w:t xml:space="preserve">rektor </w:t>
      </w:r>
      <w:r w:rsidR="00147243">
        <w:rPr>
          <w:rFonts w:asciiTheme="majorHAnsi" w:hAnsiTheme="majorHAnsi" w:cs="Arial"/>
          <w:sz w:val="18"/>
          <w:szCs w:val="18"/>
        </w:rPr>
        <w:t xml:space="preserve">vyjadril </w:t>
      </w:r>
      <w:r w:rsidR="00DE3ACF">
        <w:rPr>
          <w:rFonts w:asciiTheme="majorHAnsi" w:hAnsiTheme="majorHAnsi" w:cs="Arial"/>
          <w:sz w:val="18"/>
          <w:szCs w:val="18"/>
        </w:rPr>
        <w:t>želanie p</w:t>
      </w:r>
      <w:r>
        <w:rPr>
          <w:rFonts w:asciiTheme="majorHAnsi" w:hAnsiTheme="majorHAnsi" w:cs="Arial"/>
          <w:sz w:val="18"/>
          <w:szCs w:val="18"/>
        </w:rPr>
        <w:t>rij</w:t>
      </w:r>
      <w:r w:rsidR="00BC4DDF">
        <w:rPr>
          <w:rFonts w:asciiTheme="majorHAnsi" w:hAnsiTheme="majorHAnsi" w:cs="Arial"/>
          <w:sz w:val="18"/>
          <w:szCs w:val="18"/>
        </w:rPr>
        <w:t>í</w:t>
      </w:r>
      <w:r w:rsidR="00DE3ACF">
        <w:rPr>
          <w:rFonts w:asciiTheme="majorHAnsi" w:hAnsiTheme="majorHAnsi" w:cs="Arial"/>
          <w:sz w:val="18"/>
          <w:szCs w:val="18"/>
        </w:rPr>
        <w:t>mať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DE3ACF">
        <w:rPr>
          <w:rFonts w:asciiTheme="majorHAnsi" w:hAnsiTheme="majorHAnsi" w:cs="Arial"/>
          <w:sz w:val="18"/>
          <w:szCs w:val="18"/>
        </w:rPr>
        <w:t>väčší</w:t>
      </w:r>
      <w:r>
        <w:rPr>
          <w:rFonts w:asciiTheme="majorHAnsi" w:hAnsiTheme="majorHAnsi" w:cs="Arial"/>
          <w:sz w:val="18"/>
          <w:szCs w:val="18"/>
        </w:rPr>
        <w:t xml:space="preserve"> poč</w:t>
      </w:r>
      <w:r w:rsidR="00DE3ACF">
        <w:rPr>
          <w:rFonts w:asciiTheme="majorHAnsi" w:hAnsiTheme="majorHAnsi" w:cs="Arial"/>
          <w:sz w:val="18"/>
          <w:szCs w:val="18"/>
        </w:rPr>
        <w:t>et</w:t>
      </w:r>
      <w:r>
        <w:rPr>
          <w:rFonts w:asciiTheme="majorHAnsi" w:hAnsiTheme="majorHAnsi" w:cs="Arial"/>
          <w:sz w:val="18"/>
          <w:szCs w:val="18"/>
        </w:rPr>
        <w:t xml:space="preserve"> zahraničných doktorandov</w:t>
      </w:r>
      <w:r w:rsidR="00BC4DDF">
        <w:rPr>
          <w:rFonts w:asciiTheme="majorHAnsi" w:hAnsiTheme="majorHAnsi" w:cs="Arial"/>
          <w:sz w:val="18"/>
          <w:szCs w:val="18"/>
        </w:rPr>
        <w:t>, čo si vyžaduje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9F1FED">
        <w:rPr>
          <w:rFonts w:asciiTheme="majorHAnsi" w:hAnsiTheme="majorHAnsi" w:cs="Arial"/>
          <w:sz w:val="18"/>
          <w:szCs w:val="18"/>
        </w:rPr>
        <w:t>akceptovateľ</w:t>
      </w:r>
      <w:r>
        <w:rPr>
          <w:rFonts w:asciiTheme="majorHAnsi" w:hAnsiTheme="majorHAnsi" w:cs="Arial"/>
          <w:sz w:val="18"/>
          <w:szCs w:val="18"/>
        </w:rPr>
        <w:t>nejš</w:t>
      </w:r>
      <w:r w:rsidR="00BC4DDF">
        <w:rPr>
          <w:rFonts w:asciiTheme="majorHAnsi" w:hAnsiTheme="majorHAnsi" w:cs="Arial"/>
          <w:sz w:val="18"/>
          <w:szCs w:val="18"/>
        </w:rPr>
        <w:t>ie</w:t>
      </w:r>
      <w:r>
        <w:rPr>
          <w:rFonts w:asciiTheme="majorHAnsi" w:hAnsiTheme="majorHAnsi" w:cs="Arial"/>
          <w:sz w:val="18"/>
          <w:szCs w:val="18"/>
        </w:rPr>
        <w:t xml:space="preserve"> podmienk</w:t>
      </w:r>
      <w:r w:rsidR="00BC4DDF">
        <w:rPr>
          <w:rFonts w:asciiTheme="majorHAnsi" w:hAnsiTheme="majorHAnsi" w:cs="Arial"/>
          <w:sz w:val="18"/>
          <w:szCs w:val="18"/>
        </w:rPr>
        <w:t>y</w:t>
      </w:r>
      <w:r w:rsidR="00DE3ACF">
        <w:rPr>
          <w:rFonts w:asciiTheme="majorHAnsi" w:hAnsiTheme="majorHAnsi" w:cs="Arial"/>
          <w:sz w:val="18"/>
          <w:szCs w:val="18"/>
        </w:rPr>
        <w:t xml:space="preserve"> pre prijatie</w:t>
      </w:r>
      <w:r w:rsidR="00147243">
        <w:rPr>
          <w:rFonts w:asciiTheme="majorHAnsi" w:hAnsiTheme="majorHAnsi" w:cs="Arial"/>
          <w:sz w:val="18"/>
          <w:szCs w:val="18"/>
        </w:rPr>
        <w:t xml:space="preserve"> vrátane nižších poplatkov</w:t>
      </w:r>
      <w:r>
        <w:rPr>
          <w:rFonts w:asciiTheme="majorHAnsi" w:hAnsiTheme="majorHAnsi" w:cs="Arial"/>
          <w:sz w:val="18"/>
          <w:szCs w:val="18"/>
        </w:rPr>
        <w:t>.</w:t>
      </w:r>
    </w:p>
    <w:p w14:paraId="4D6272C6" w14:textId="77777777" w:rsidR="00964743" w:rsidRDefault="00964743" w:rsidP="0087064F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1FB94F56" w14:textId="4AB8A8BE" w:rsidR="0087064F" w:rsidRPr="00CB37EC" w:rsidRDefault="0087064F" w:rsidP="0087064F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94CC4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96474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.5/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6779CA31" w14:textId="736F5AD3" w:rsidR="00694CC4" w:rsidRPr="00964743" w:rsidRDefault="0087064F" w:rsidP="00854AC1">
      <w:pPr>
        <w:pStyle w:val="Bezriadkovania"/>
        <w:tabs>
          <w:tab w:val="left" w:pos="1985"/>
        </w:tabs>
        <w:rPr>
          <w:rFonts w:asciiTheme="majorHAnsi" w:eastAsia="MS Mincho" w:hAnsiTheme="majorHAnsi" w:cs="Myriad Pro"/>
          <w:sz w:val="18"/>
          <w:szCs w:val="18"/>
          <w:lang w:val="sk-SK"/>
        </w:rPr>
      </w:pPr>
      <w:r w:rsidRPr="00964743">
        <w:rPr>
          <w:rFonts w:asciiTheme="majorHAnsi" w:hAnsiTheme="majorHAnsi" w:cs="Arial"/>
          <w:sz w:val="18"/>
          <w:szCs w:val="18"/>
          <w:shd w:val="clear" w:color="auto" w:fill="FFFFFF"/>
          <w:lang w:val="sk-SK"/>
        </w:rPr>
        <w:t xml:space="preserve">Vedenie STU </w:t>
      </w:r>
      <w:r w:rsidR="00854AC1" w:rsidRPr="00964743">
        <w:rPr>
          <w:rFonts w:asciiTheme="majorHAnsi" w:hAnsiTheme="majorHAnsi"/>
          <w:sz w:val="18"/>
          <w:szCs w:val="18"/>
          <w:lang w:val="sk-SK"/>
        </w:rPr>
        <w:t xml:space="preserve">schvaľuje </w:t>
      </w:r>
      <w:r w:rsidR="00964743" w:rsidRPr="00964743">
        <w:rPr>
          <w:rFonts w:asciiTheme="majorHAnsi" w:eastAsia="MS Mincho" w:hAnsiTheme="majorHAnsi" w:cs="Calibri"/>
          <w:color w:val="000000"/>
          <w:sz w:val="18"/>
          <w:szCs w:val="18"/>
          <w:lang w:val="sk-SK"/>
        </w:rPr>
        <w:t>„</w:t>
      </w:r>
      <w:r w:rsidR="008A2DCB" w:rsidRPr="008A2DCB">
        <w:rPr>
          <w:rFonts w:asciiTheme="majorHAnsi" w:hAnsiTheme="majorHAnsi"/>
          <w:bCs/>
          <w:sz w:val="18"/>
          <w:szCs w:val="18"/>
          <w:lang w:val="sk-SK"/>
        </w:rPr>
        <w:t xml:space="preserve">Návrh Dodatku č. 1 k smernici rektora 1/2018-SR Školné a poplatky spojené so štúdiom na Slovenskej technickej univerzite v Bratislave na akademický rok 2019/2020“ </w:t>
      </w:r>
      <w:r w:rsidR="00854AC1" w:rsidRPr="00964743">
        <w:rPr>
          <w:rFonts w:asciiTheme="majorHAnsi" w:eastAsia="MS Mincho" w:hAnsiTheme="majorHAnsi" w:cs="Myriad Pro"/>
          <w:sz w:val="18"/>
          <w:szCs w:val="18"/>
          <w:lang w:val="sk-SK"/>
        </w:rPr>
        <w:t xml:space="preserve">bez pripomienok </w:t>
      </w:r>
      <w:r w:rsidR="00854AC1" w:rsidRPr="00964743">
        <w:rPr>
          <w:rFonts w:asciiTheme="majorHAnsi" w:hAnsiTheme="majorHAnsi"/>
          <w:sz w:val="18"/>
          <w:szCs w:val="18"/>
          <w:lang w:val="sk-SK"/>
        </w:rPr>
        <w:t>a odporúča predložiť materiál na zasadnutie Kolégia rektora STU.</w:t>
      </w:r>
      <w:r w:rsidR="00694CC4" w:rsidRPr="00964743">
        <w:rPr>
          <w:rFonts w:asciiTheme="majorHAnsi" w:eastAsia="MS Mincho" w:hAnsiTheme="majorHAnsi" w:cs="Myriad Pro"/>
          <w:sz w:val="18"/>
          <w:szCs w:val="18"/>
          <w:lang w:val="sk-SK"/>
        </w:rPr>
        <w:t xml:space="preserve"> </w:t>
      </w:r>
    </w:p>
    <w:p w14:paraId="4DDBEF00" w14:textId="77777777" w:rsidR="00694CC4" w:rsidRPr="00CB37EC" w:rsidRDefault="00694CC4" w:rsidP="0087064F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49491610" w14:textId="303ED3AC" w:rsidR="0087064F" w:rsidRPr="00CB37EC" w:rsidRDefault="0087064F" w:rsidP="0087064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A119B9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34E8B" w:rsidRPr="00034E8B">
        <w:rPr>
          <w:rFonts w:asciiTheme="majorHAnsi" w:hAnsiTheme="majorHAnsi"/>
          <w:b/>
          <w:sz w:val="18"/>
          <w:szCs w:val="18"/>
          <w:u w:val="single"/>
        </w:rPr>
        <w:t xml:space="preserve">Návrh na spustenie procesu implementácie Stratégie ľudských zdrojov pre výskumných pracovníkov a získanie európskeho ocenenia HR Excellence in </w:t>
      </w:r>
      <w:proofErr w:type="spellStart"/>
      <w:r w:rsidR="00034E8B" w:rsidRPr="00034E8B">
        <w:rPr>
          <w:rFonts w:asciiTheme="majorHAnsi" w:hAnsiTheme="majorHAnsi"/>
          <w:b/>
          <w:sz w:val="18"/>
          <w:szCs w:val="18"/>
          <w:u w:val="single"/>
        </w:rPr>
        <w:t>Research</w:t>
      </w:r>
      <w:proofErr w:type="spellEnd"/>
      <w:r w:rsidR="00034E8B" w:rsidRPr="00034E8B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034E8B" w:rsidRPr="00034E8B">
        <w:rPr>
          <w:rFonts w:asciiTheme="majorHAnsi" w:hAnsiTheme="majorHAnsi"/>
          <w:b/>
          <w:sz w:val="18"/>
          <w:szCs w:val="18"/>
          <w:u w:val="single"/>
        </w:rPr>
        <w:t>Award</w:t>
      </w:r>
      <w:proofErr w:type="spellEnd"/>
      <w:r w:rsidR="00034E8B" w:rsidRPr="00034E8B">
        <w:rPr>
          <w:rFonts w:asciiTheme="majorHAnsi" w:hAnsiTheme="majorHAnsi"/>
          <w:b/>
          <w:sz w:val="18"/>
          <w:szCs w:val="18"/>
          <w:u w:val="single"/>
        </w:rPr>
        <w:t xml:space="preserve"> (HRS4R)</w:t>
      </w:r>
    </w:p>
    <w:p w14:paraId="3461D779" w14:textId="77777777" w:rsidR="0087064F" w:rsidRPr="00CB37EC" w:rsidRDefault="0087064F" w:rsidP="0087064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1AEB4A76" w14:textId="10506CB4" w:rsidR="00A119B9" w:rsidRPr="00CB37EC" w:rsidRDefault="00A119B9" w:rsidP="0087064F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Calibri"/>
          <w:sz w:val="18"/>
          <w:szCs w:val="18"/>
        </w:rPr>
        <w:t xml:space="preserve">Materiál </w:t>
      </w:r>
      <w:r w:rsidR="00365248" w:rsidRPr="00CB37EC">
        <w:rPr>
          <w:rFonts w:asciiTheme="majorHAnsi" w:hAnsiTheme="majorHAnsi" w:cs="Calibri"/>
          <w:sz w:val="18"/>
          <w:szCs w:val="18"/>
        </w:rPr>
        <w:t xml:space="preserve">uviedol a prezentoval prorektor </w:t>
      </w:r>
      <w:proofErr w:type="spellStart"/>
      <w:r w:rsidR="00365248" w:rsidRPr="00CB37EC">
        <w:rPr>
          <w:rFonts w:asciiTheme="majorHAnsi" w:hAnsiTheme="majorHAnsi" w:cs="Calibri"/>
          <w:sz w:val="18"/>
          <w:szCs w:val="18"/>
        </w:rPr>
        <w:t>Szolgay</w:t>
      </w:r>
      <w:proofErr w:type="spellEnd"/>
      <w:r w:rsidRPr="00CB37EC">
        <w:rPr>
          <w:rFonts w:asciiTheme="majorHAnsi" w:hAnsiTheme="majorHAnsi" w:cs="Calibri"/>
          <w:sz w:val="18"/>
          <w:szCs w:val="18"/>
        </w:rPr>
        <w:t xml:space="preserve">. </w:t>
      </w:r>
    </w:p>
    <w:p w14:paraId="4F398837" w14:textId="2567F46F" w:rsidR="00F65802" w:rsidRDefault="00034E8B" w:rsidP="00034E8B">
      <w:pPr>
        <w:pStyle w:val="Normlnywebov"/>
        <w:spacing w:before="0" w:beforeAutospacing="0" w:after="0" w:afterAutospacing="0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</w:t>
      </w:r>
      <w:r w:rsidRPr="00034E8B">
        <w:rPr>
          <w:rFonts w:asciiTheme="majorHAnsi" w:hAnsiTheme="majorHAnsi"/>
          <w:sz w:val="18"/>
          <w:szCs w:val="18"/>
        </w:rPr>
        <w:t xml:space="preserve"> prítomných</w:t>
      </w:r>
      <w:r>
        <w:rPr>
          <w:rFonts w:asciiTheme="majorHAnsi" w:hAnsiTheme="majorHAnsi"/>
          <w:sz w:val="18"/>
          <w:szCs w:val="18"/>
        </w:rPr>
        <w:t xml:space="preserve">, že </w:t>
      </w:r>
      <w:r w:rsidRPr="00034E8B">
        <w:rPr>
          <w:rFonts w:asciiTheme="majorHAnsi" w:hAnsiTheme="majorHAnsi"/>
          <w:color w:val="000000"/>
          <w:sz w:val="18"/>
          <w:szCs w:val="18"/>
        </w:rPr>
        <w:t>Stratégia ľudských zdrojov pre výskumných pracovníkov podporuje výskumné inštitúcie a organizácie pri implementácii Charty a Kódexu vo svojich politikách a</w:t>
      </w:r>
      <w:r>
        <w:rPr>
          <w:rFonts w:asciiTheme="majorHAnsi" w:hAnsiTheme="majorHAnsi"/>
          <w:color w:val="000000"/>
          <w:sz w:val="18"/>
          <w:szCs w:val="18"/>
        </w:rPr>
        <w:t> </w:t>
      </w:r>
      <w:r w:rsidRPr="00034E8B">
        <w:rPr>
          <w:rFonts w:asciiTheme="majorHAnsi" w:hAnsiTheme="majorHAnsi"/>
          <w:color w:val="000000"/>
          <w:sz w:val="18"/>
          <w:szCs w:val="18"/>
        </w:rPr>
        <w:t>postupoch</w:t>
      </w:r>
      <w:r>
        <w:rPr>
          <w:rFonts w:asciiTheme="majorHAnsi" w:hAnsiTheme="majorHAnsi"/>
          <w:color w:val="000000"/>
          <w:sz w:val="18"/>
          <w:szCs w:val="18"/>
        </w:rPr>
        <w:t xml:space="preserve">. </w:t>
      </w:r>
      <w:r w:rsidR="00F65802">
        <w:rPr>
          <w:rFonts w:asciiTheme="majorHAnsi" w:hAnsiTheme="majorHAnsi"/>
          <w:color w:val="000000"/>
          <w:sz w:val="18"/>
          <w:szCs w:val="18"/>
        </w:rPr>
        <w:t xml:space="preserve">EK udelí </w:t>
      </w:r>
      <w:r w:rsidR="00B95BED">
        <w:rPr>
          <w:rFonts w:asciiTheme="majorHAnsi" w:hAnsiTheme="majorHAnsi"/>
          <w:color w:val="000000"/>
          <w:sz w:val="18"/>
          <w:szCs w:val="18"/>
        </w:rPr>
        <w:t xml:space="preserve">ocenenie </w:t>
      </w:r>
      <w:r w:rsidR="00F65802">
        <w:rPr>
          <w:rFonts w:asciiTheme="majorHAnsi" w:hAnsiTheme="majorHAnsi"/>
          <w:color w:val="000000"/>
          <w:sz w:val="18"/>
          <w:szCs w:val="18"/>
        </w:rPr>
        <w:t xml:space="preserve">HRS4R inštitúciám, ktoré budú úspešné </w:t>
      </w:r>
      <w:r w:rsidR="00B95BED">
        <w:rPr>
          <w:rFonts w:asciiTheme="majorHAnsi" w:hAnsiTheme="majorHAnsi"/>
          <w:color w:val="000000"/>
          <w:sz w:val="18"/>
          <w:szCs w:val="18"/>
        </w:rPr>
        <w:t xml:space="preserve">práve </w:t>
      </w:r>
      <w:r w:rsidR="00F65802">
        <w:rPr>
          <w:rFonts w:asciiTheme="majorHAnsi" w:hAnsiTheme="majorHAnsi"/>
          <w:color w:val="000000"/>
          <w:sz w:val="18"/>
          <w:szCs w:val="18"/>
        </w:rPr>
        <w:t xml:space="preserve">v inicializácii procesu implementácie zásad </w:t>
      </w:r>
      <w:r w:rsidR="00B95BED" w:rsidRPr="00034E8B">
        <w:rPr>
          <w:rFonts w:asciiTheme="majorHAnsi" w:hAnsiTheme="majorHAnsi"/>
          <w:color w:val="000000"/>
          <w:sz w:val="18"/>
          <w:szCs w:val="18"/>
        </w:rPr>
        <w:t xml:space="preserve">Charty a Kódexu </w:t>
      </w:r>
      <w:r w:rsidR="00B95BED">
        <w:rPr>
          <w:rFonts w:asciiTheme="majorHAnsi" w:hAnsiTheme="majorHAnsi"/>
          <w:color w:val="000000"/>
          <w:sz w:val="18"/>
          <w:szCs w:val="18"/>
        </w:rPr>
        <w:t xml:space="preserve">do svojich politík ĽZ. </w:t>
      </w:r>
      <w:r w:rsidRPr="00034E8B">
        <w:rPr>
          <w:rFonts w:asciiTheme="majorHAnsi" w:hAnsiTheme="majorHAnsi"/>
          <w:color w:val="000000"/>
          <w:sz w:val="18"/>
          <w:szCs w:val="18"/>
        </w:rPr>
        <w:t xml:space="preserve">Cieľom </w:t>
      </w:r>
      <w:r w:rsidR="00B95BED">
        <w:rPr>
          <w:rFonts w:asciiTheme="majorHAnsi" w:hAnsiTheme="majorHAnsi"/>
          <w:color w:val="000000"/>
          <w:sz w:val="18"/>
          <w:szCs w:val="18"/>
        </w:rPr>
        <w:t xml:space="preserve">ich </w:t>
      </w:r>
      <w:r w:rsidRPr="00034E8B">
        <w:rPr>
          <w:rFonts w:asciiTheme="majorHAnsi" w:hAnsiTheme="majorHAnsi"/>
          <w:color w:val="000000"/>
          <w:sz w:val="18"/>
          <w:szCs w:val="18"/>
        </w:rPr>
        <w:t xml:space="preserve">implementácie je zabezpečiť, aby </w:t>
      </w:r>
      <w:r>
        <w:rPr>
          <w:rFonts w:asciiTheme="majorHAnsi" w:hAnsiTheme="majorHAnsi"/>
          <w:color w:val="000000"/>
          <w:sz w:val="18"/>
          <w:szCs w:val="18"/>
        </w:rPr>
        <w:t xml:space="preserve">spolupráca </w:t>
      </w:r>
      <w:r w:rsidRPr="00034E8B">
        <w:rPr>
          <w:rFonts w:asciiTheme="majorHAnsi" w:hAnsiTheme="majorHAnsi"/>
          <w:color w:val="000000"/>
          <w:sz w:val="18"/>
          <w:szCs w:val="18"/>
        </w:rPr>
        <w:t>výskumník</w:t>
      </w:r>
      <w:r>
        <w:rPr>
          <w:rFonts w:asciiTheme="majorHAnsi" w:hAnsiTheme="majorHAnsi"/>
          <w:color w:val="000000"/>
          <w:sz w:val="18"/>
          <w:szCs w:val="18"/>
        </w:rPr>
        <w:t>ov</w:t>
      </w:r>
      <w:r w:rsidRPr="00034E8B">
        <w:rPr>
          <w:rFonts w:asciiTheme="majorHAnsi" w:hAnsiTheme="majorHAnsi"/>
          <w:color w:val="000000"/>
          <w:sz w:val="18"/>
          <w:szCs w:val="18"/>
        </w:rPr>
        <w:t xml:space="preserve"> a zamestnávateľ</w:t>
      </w:r>
      <w:r>
        <w:rPr>
          <w:rFonts w:asciiTheme="majorHAnsi" w:hAnsiTheme="majorHAnsi"/>
          <w:color w:val="000000"/>
          <w:sz w:val="18"/>
          <w:szCs w:val="18"/>
        </w:rPr>
        <w:t>ov</w:t>
      </w:r>
      <w:r w:rsidRPr="00034E8B">
        <w:rPr>
          <w:rFonts w:asciiTheme="majorHAnsi" w:hAnsiTheme="majorHAnsi"/>
          <w:color w:val="000000"/>
          <w:sz w:val="18"/>
          <w:szCs w:val="18"/>
        </w:rPr>
        <w:t xml:space="preserve"> prispievala </w:t>
      </w:r>
      <w:r w:rsidR="00F65802">
        <w:rPr>
          <w:rFonts w:asciiTheme="majorHAnsi" w:hAnsiTheme="majorHAnsi"/>
          <w:color w:val="000000"/>
          <w:sz w:val="18"/>
          <w:szCs w:val="18"/>
        </w:rPr>
        <w:t>k</w:t>
      </w:r>
      <w:r w:rsidRPr="00034E8B">
        <w:rPr>
          <w:rFonts w:asciiTheme="majorHAnsi" w:hAnsiTheme="majorHAnsi"/>
          <w:color w:val="000000"/>
          <w:sz w:val="18"/>
          <w:szCs w:val="18"/>
        </w:rPr>
        <w:t xml:space="preserve"> vytváran</w:t>
      </w:r>
      <w:r w:rsidR="00F65802">
        <w:rPr>
          <w:rFonts w:asciiTheme="majorHAnsi" w:hAnsiTheme="majorHAnsi"/>
          <w:color w:val="000000"/>
          <w:sz w:val="18"/>
          <w:szCs w:val="18"/>
        </w:rPr>
        <w:t>iu</w:t>
      </w:r>
      <w:r w:rsidRPr="00034E8B">
        <w:rPr>
          <w:rFonts w:asciiTheme="majorHAnsi" w:hAnsiTheme="majorHAnsi"/>
          <w:color w:val="000000"/>
          <w:sz w:val="18"/>
          <w:szCs w:val="18"/>
        </w:rPr>
        <w:t xml:space="preserve">, </w:t>
      </w:r>
      <w:proofErr w:type="spellStart"/>
      <w:r w:rsidRPr="00034E8B">
        <w:rPr>
          <w:rFonts w:asciiTheme="majorHAnsi" w:hAnsiTheme="majorHAnsi"/>
          <w:color w:val="000000"/>
          <w:sz w:val="18"/>
          <w:szCs w:val="18"/>
        </w:rPr>
        <w:t>zdieľan</w:t>
      </w:r>
      <w:r w:rsidR="00F65802">
        <w:rPr>
          <w:rFonts w:asciiTheme="majorHAnsi" w:hAnsiTheme="majorHAnsi"/>
          <w:color w:val="000000"/>
          <w:sz w:val="18"/>
          <w:szCs w:val="18"/>
        </w:rPr>
        <w:t>iu</w:t>
      </w:r>
      <w:proofErr w:type="spellEnd"/>
      <w:r w:rsidRPr="00034E8B">
        <w:rPr>
          <w:rFonts w:asciiTheme="majorHAnsi" w:hAnsiTheme="majorHAnsi"/>
          <w:color w:val="000000"/>
          <w:sz w:val="18"/>
          <w:szCs w:val="18"/>
        </w:rPr>
        <w:t xml:space="preserve"> a šíren</w:t>
      </w:r>
      <w:r w:rsidR="00F65802">
        <w:rPr>
          <w:rFonts w:asciiTheme="majorHAnsi" w:hAnsiTheme="majorHAnsi"/>
          <w:color w:val="000000"/>
          <w:sz w:val="18"/>
          <w:szCs w:val="18"/>
        </w:rPr>
        <w:t>iu</w:t>
      </w:r>
      <w:r w:rsidRPr="00034E8B">
        <w:rPr>
          <w:rFonts w:asciiTheme="majorHAnsi" w:hAnsiTheme="majorHAnsi"/>
          <w:color w:val="000000"/>
          <w:sz w:val="18"/>
          <w:szCs w:val="18"/>
        </w:rPr>
        <w:t xml:space="preserve"> vedomostí</w:t>
      </w:r>
      <w:r w:rsidR="00F65802">
        <w:rPr>
          <w:rFonts w:asciiTheme="majorHAnsi" w:hAnsiTheme="majorHAnsi"/>
          <w:color w:val="000000"/>
          <w:sz w:val="18"/>
          <w:szCs w:val="18"/>
        </w:rPr>
        <w:t xml:space="preserve">, </w:t>
      </w:r>
      <w:r w:rsidRPr="00034E8B">
        <w:rPr>
          <w:rFonts w:asciiTheme="majorHAnsi" w:hAnsiTheme="majorHAnsi"/>
          <w:color w:val="000000"/>
          <w:sz w:val="18"/>
          <w:szCs w:val="18"/>
        </w:rPr>
        <w:t>technologické</w:t>
      </w:r>
      <w:r w:rsidR="00F65802">
        <w:rPr>
          <w:rFonts w:asciiTheme="majorHAnsi" w:hAnsiTheme="majorHAnsi"/>
          <w:color w:val="000000"/>
          <w:sz w:val="18"/>
          <w:szCs w:val="18"/>
        </w:rPr>
        <w:t>mu</w:t>
      </w:r>
      <w:r w:rsidRPr="00034E8B">
        <w:rPr>
          <w:rFonts w:asciiTheme="majorHAnsi" w:hAnsiTheme="majorHAnsi"/>
          <w:color w:val="000000"/>
          <w:sz w:val="18"/>
          <w:szCs w:val="18"/>
        </w:rPr>
        <w:t xml:space="preserve"> rozvoj</w:t>
      </w:r>
      <w:r w:rsidR="00F65802">
        <w:rPr>
          <w:rFonts w:asciiTheme="majorHAnsi" w:hAnsiTheme="majorHAnsi"/>
          <w:color w:val="000000"/>
          <w:sz w:val="18"/>
          <w:szCs w:val="18"/>
        </w:rPr>
        <w:t>u</w:t>
      </w:r>
      <w:r w:rsidRPr="00034E8B">
        <w:rPr>
          <w:rFonts w:asciiTheme="majorHAnsi" w:hAnsiTheme="majorHAnsi"/>
          <w:color w:val="000000"/>
          <w:sz w:val="18"/>
          <w:szCs w:val="18"/>
        </w:rPr>
        <w:t xml:space="preserve"> a</w:t>
      </w:r>
      <w:r w:rsidR="00F65802">
        <w:rPr>
          <w:rFonts w:asciiTheme="majorHAnsi" w:hAnsiTheme="majorHAnsi"/>
          <w:color w:val="000000"/>
          <w:sz w:val="18"/>
          <w:szCs w:val="18"/>
        </w:rPr>
        <w:t xml:space="preserve"> apod. </w:t>
      </w:r>
      <w:r w:rsidR="00B95BED">
        <w:rPr>
          <w:rFonts w:asciiTheme="majorHAnsi" w:hAnsiTheme="majorHAnsi"/>
          <w:color w:val="000000"/>
          <w:sz w:val="18"/>
          <w:szCs w:val="18"/>
        </w:rPr>
        <w:t>Ďalej informoval, že SAIA a UMB prejavili ochotu pomôcť a podporiť STU pri uchádzaní sa o uvedené ocenenie. Súčasne oboznámil prítomných o orientačnom časovom pláne implementácie HRS4R.</w:t>
      </w:r>
    </w:p>
    <w:p w14:paraId="3CF2D8B6" w14:textId="20190D95" w:rsidR="00D40E69" w:rsidRPr="00F65802" w:rsidRDefault="00F65802" w:rsidP="00034E8B">
      <w:pPr>
        <w:tabs>
          <w:tab w:val="left" w:pos="1985"/>
        </w:tabs>
        <w:rPr>
          <w:rFonts w:asciiTheme="majorHAnsi" w:hAnsiTheme="majorHAnsi" w:cs="Arial"/>
          <w:sz w:val="18"/>
          <w:szCs w:val="18"/>
        </w:rPr>
      </w:pPr>
      <w:r w:rsidRPr="00F65802">
        <w:rPr>
          <w:rFonts w:asciiTheme="majorHAnsi" w:hAnsiTheme="majorHAnsi" w:cs="Arial"/>
          <w:sz w:val="18"/>
          <w:szCs w:val="18"/>
        </w:rPr>
        <w:t>V rámci krátkej diskusie rektor konštatova</w:t>
      </w:r>
      <w:r>
        <w:rPr>
          <w:rFonts w:asciiTheme="majorHAnsi" w:hAnsiTheme="majorHAnsi" w:cs="Arial"/>
          <w:sz w:val="18"/>
          <w:szCs w:val="18"/>
        </w:rPr>
        <w:t>l</w:t>
      </w:r>
      <w:r w:rsidRPr="00F65802">
        <w:rPr>
          <w:rFonts w:asciiTheme="majorHAnsi" w:hAnsiTheme="majorHAnsi" w:cs="Arial"/>
          <w:sz w:val="18"/>
          <w:szCs w:val="18"/>
        </w:rPr>
        <w:t xml:space="preserve">, že uvedená aktivita by mohla STU pomôcť </w:t>
      </w:r>
      <w:r w:rsidR="00B95BED">
        <w:rPr>
          <w:rFonts w:asciiTheme="majorHAnsi" w:hAnsiTheme="majorHAnsi" w:cs="Arial"/>
          <w:sz w:val="18"/>
          <w:szCs w:val="18"/>
        </w:rPr>
        <w:t xml:space="preserve">hlavne </w:t>
      </w:r>
      <w:r w:rsidRPr="00F65802">
        <w:rPr>
          <w:rFonts w:asciiTheme="majorHAnsi" w:hAnsiTheme="majorHAnsi" w:cs="Arial"/>
          <w:sz w:val="18"/>
          <w:szCs w:val="18"/>
        </w:rPr>
        <w:t>pri akreditácii.</w:t>
      </w:r>
    </w:p>
    <w:p w14:paraId="333F255F" w14:textId="77777777" w:rsidR="00F65802" w:rsidRPr="00034E8B" w:rsidRDefault="00F65802" w:rsidP="00034E8B">
      <w:pPr>
        <w:tabs>
          <w:tab w:val="left" w:pos="1985"/>
        </w:tabs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55CFF187" w14:textId="136D3AF8" w:rsidR="0087064F" w:rsidRPr="00CB37EC" w:rsidRDefault="0087064F" w:rsidP="0087064F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706E4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B95BED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2D2A0F" w:rsidRPr="00CB37EC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5366FFD7" w14:textId="7D8E8048" w:rsidR="0029743E" w:rsidRPr="00CB37EC" w:rsidRDefault="0087064F" w:rsidP="2100CB6A">
      <w:pPr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/>
          <w:sz w:val="18"/>
          <w:szCs w:val="18"/>
        </w:rPr>
        <w:t xml:space="preserve">Vedenie STU </w:t>
      </w:r>
      <w:r w:rsidR="00B95BED">
        <w:rPr>
          <w:rFonts w:asciiTheme="majorHAnsi" w:hAnsiTheme="majorHAnsi"/>
          <w:sz w:val="18"/>
          <w:szCs w:val="18"/>
        </w:rPr>
        <w:t xml:space="preserve">berie na vedomie informáciu o </w:t>
      </w:r>
      <w:r w:rsidR="00B95BED" w:rsidRPr="00B95BED">
        <w:rPr>
          <w:rFonts w:asciiTheme="majorHAnsi" w:hAnsiTheme="majorHAnsi"/>
          <w:sz w:val="18"/>
          <w:szCs w:val="18"/>
        </w:rPr>
        <w:t>spusten</w:t>
      </w:r>
      <w:r w:rsidR="00B95BED">
        <w:rPr>
          <w:rFonts w:asciiTheme="majorHAnsi" w:hAnsiTheme="majorHAnsi"/>
          <w:sz w:val="18"/>
          <w:szCs w:val="18"/>
        </w:rPr>
        <w:t>í</w:t>
      </w:r>
      <w:r w:rsidR="00B95BED" w:rsidRPr="00B95BED">
        <w:rPr>
          <w:rFonts w:asciiTheme="majorHAnsi" w:hAnsiTheme="majorHAnsi"/>
          <w:sz w:val="18"/>
          <w:szCs w:val="18"/>
        </w:rPr>
        <w:t xml:space="preserve"> procesu implementácie Stratégie ľudských zdrojov pre výskumných pracovníkov a získanie európskeho ocenenia HR Excellence in </w:t>
      </w:r>
      <w:proofErr w:type="spellStart"/>
      <w:r w:rsidR="00B95BED" w:rsidRPr="00B95BED">
        <w:rPr>
          <w:rFonts w:asciiTheme="majorHAnsi" w:hAnsiTheme="majorHAnsi"/>
          <w:sz w:val="18"/>
          <w:szCs w:val="18"/>
        </w:rPr>
        <w:t>Research</w:t>
      </w:r>
      <w:proofErr w:type="spellEnd"/>
      <w:r w:rsidR="00B95BED" w:rsidRPr="00B95BE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95BED" w:rsidRPr="00B95BED">
        <w:rPr>
          <w:rFonts w:asciiTheme="majorHAnsi" w:hAnsiTheme="majorHAnsi"/>
          <w:sz w:val="18"/>
          <w:szCs w:val="18"/>
        </w:rPr>
        <w:t>Award</w:t>
      </w:r>
      <w:proofErr w:type="spellEnd"/>
      <w:r w:rsidR="00B95BED" w:rsidRPr="00B95BED">
        <w:rPr>
          <w:rFonts w:asciiTheme="majorHAnsi" w:hAnsiTheme="majorHAnsi"/>
          <w:sz w:val="18"/>
          <w:szCs w:val="18"/>
        </w:rPr>
        <w:t xml:space="preserve"> (HRS4R)</w:t>
      </w:r>
      <w:r w:rsidR="2100CB6A" w:rsidRPr="00B95BED">
        <w:rPr>
          <w:rFonts w:asciiTheme="majorHAnsi" w:hAnsiTheme="majorHAnsi"/>
          <w:sz w:val="18"/>
          <w:szCs w:val="18"/>
        </w:rPr>
        <w:t>.</w:t>
      </w:r>
      <w:r w:rsidR="2100CB6A" w:rsidRPr="00CB37EC">
        <w:rPr>
          <w:rFonts w:asciiTheme="majorHAnsi" w:hAnsiTheme="majorHAnsi"/>
          <w:sz w:val="18"/>
          <w:szCs w:val="18"/>
        </w:rPr>
        <w:t xml:space="preserve"> </w:t>
      </w:r>
    </w:p>
    <w:p w14:paraId="0FB78278" w14:textId="77777777" w:rsidR="0087064F" w:rsidRPr="00CB37EC" w:rsidRDefault="0087064F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14:paraId="75D511B6" w14:textId="67DE1843" w:rsidR="002D2A0F" w:rsidRPr="00CB37EC" w:rsidRDefault="002D2A0F" w:rsidP="002D2A0F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2F6FD0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B95BED" w:rsidRPr="00B95BED">
        <w:rPr>
          <w:rFonts w:asciiTheme="majorHAnsi" w:hAnsiTheme="majorHAnsi"/>
          <w:b/>
          <w:sz w:val="18"/>
          <w:szCs w:val="18"/>
          <w:u w:val="single"/>
        </w:rPr>
        <w:t>Návrh na zloženie novej Atestačnej komisie STU</w:t>
      </w:r>
    </w:p>
    <w:p w14:paraId="29D6B04F" w14:textId="77777777" w:rsidR="002D2A0F" w:rsidRPr="00CB37EC" w:rsidRDefault="002D2A0F" w:rsidP="002D2A0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/>
          <w:sz w:val="18"/>
          <w:szCs w:val="18"/>
        </w:rPr>
        <w:t xml:space="preserve"> </w:t>
      </w:r>
    </w:p>
    <w:p w14:paraId="73F5C34E" w14:textId="3CF5253F" w:rsidR="000533E7" w:rsidRPr="00CB37EC" w:rsidRDefault="000533E7" w:rsidP="000533E7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Calibri"/>
          <w:sz w:val="18"/>
          <w:szCs w:val="18"/>
        </w:rPr>
        <w:t xml:space="preserve">Materiál uviedol prorektor </w:t>
      </w:r>
      <w:proofErr w:type="spellStart"/>
      <w:r w:rsidRPr="00CB37EC">
        <w:rPr>
          <w:rFonts w:asciiTheme="majorHAnsi" w:hAnsiTheme="majorHAnsi" w:cs="Calibri"/>
          <w:sz w:val="18"/>
          <w:szCs w:val="18"/>
        </w:rPr>
        <w:t>Szolgay</w:t>
      </w:r>
      <w:proofErr w:type="spellEnd"/>
      <w:r w:rsidRPr="00CB37EC">
        <w:rPr>
          <w:rFonts w:asciiTheme="majorHAnsi" w:hAnsiTheme="majorHAnsi" w:cs="Calibri"/>
          <w:sz w:val="18"/>
          <w:szCs w:val="18"/>
        </w:rPr>
        <w:t xml:space="preserve">. </w:t>
      </w:r>
    </w:p>
    <w:p w14:paraId="0562CB0E" w14:textId="3F286C6F" w:rsidR="00D40E69" w:rsidRDefault="00BD1BC9" w:rsidP="002D2A0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Informoval, že návrh na zloženie </w:t>
      </w:r>
      <w:r w:rsidRPr="00BD1BC9">
        <w:rPr>
          <w:rFonts w:asciiTheme="majorHAnsi" w:hAnsiTheme="majorHAnsi"/>
          <w:sz w:val="18"/>
          <w:szCs w:val="18"/>
        </w:rPr>
        <w:t xml:space="preserve">Atestačnej komisie </w:t>
      </w:r>
      <w:r>
        <w:rPr>
          <w:rFonts w:asciiTheme="majorHAnsi" w:hAnsiTheme="majorHAnsi"/>
          <w:sz w:val="18"/>
          <w:szCs w:val="18"/>
        </w:rPr>
        <w:t>STU je predložený v dôsledku s</w:t>
      </w:r>
      <w:r w:rsidRPr="00BD1BC9">
        <w:rPr>
          <w:rFonts w:asciiTheme="majorHAnsi" w:hAnsiTheme="majorHAnsi"/>
          <w:sz w:val="18"/>
          <w:szCs w:val="18"/>
        </w:rPr>
        <w:t>konč</w:t>
      </w:r>
      <w:r>
        <w:rPr>
          <w:rFonts w:asciiTheme="majorHAnsi" w:hAnsiTheme="majorHAnsi"/>
          <w:sz w:val="18"/>
          <w:szCs w:val="18"/>
        </w:rPr>
        <w:t>enia</w:t>
      </w:r>
      <w:r w:rsidRPr="00BD1BC9">
        <w:rPr>
          <w:rFonts w:asciiTheme="majorHAnsi" w:hAnsiTheme="majorHAnsi"/>
          <w:sz w:val="18"/>
          <w:szCs w:val="18"/>
        </w:rPr>
        <w:t xml:space="preserve"> funkčné</w:t>
      </w:r>
      <w:r>
        <w:rPr>
          <w:rFonts w:asciiTheme="majorHAnsi" w:hAnsiTheme="majorHAnsi"/>
          <w:sz w:val="18"/>
          <w:szCs w:val="18"/>
        </w:rPr>
        <w:t>ho</w:t>
      </w:r>
      <w:r w:rsidRPr="00BD1BC9">
        <w:rPr>
          <w:rFonts w:asciiTheme="majorHAnsi" w:hAnsiTheme="majorHAnsi"/>
          <w:sz w:val="18"/>
          <w:szCs w:val="18"/>
        </w:rPr>
        <w:t xml:space="preserve"> obdobi</w:t>
      </w:r>
      <w:r>
        <w:rPr>
          <w:rFonts w:asciiTheme="majorHAnsi" w:hAnsiTheme="majorHAnsi"/>
          <w:sz w:val="18"/>
          <w:szCs w:val="18"/>
        </w:rPr>
        <w:t>a</w:t>
      </w:r>
      <w:r w:rsidRPr="00BD1BC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členov Vedenia STU. </w:t>
      </w:r>
      <w:r w:rsidRPr="00BD1BC9">
        <w:rPr>
          <w:rFonts w:asciiTheme="majorHAnsi" w:hAnsiTheme="majorHAnsi"/>
          <w:sz w:val="18"/>
          <w:szCs w:val="18"/>
        </w:rPr>
        <w:t>Zloženie komisie</w:t>
      </w:r>
      <w:r>
        <w:rPr>
          <w:rFonts w:asciiTheme="majorHAnsi" w:hAnsiTheme="majorHAnsi"/>
          <w:sz w:val="18"/>
          <w:szCs w:val="18"/>
        </w:rPr>
        <w:t>, ktorá pozostáva z</w:t>
      </w:r>
      <w:r w:rsidR="004B17F8">
        <w:rPr>
          <w:rFonts w:asciiTheme="majorHAnsi" w:hAnsiTheme="majorHAnsi"/>
          <w:sz w:val="18"/>
          <w:szCs w:val="18"/>
        </w:rPr>
        <w:t> jej predsedu,</w:t>
      </w:r>
      <w:r w:rsidR="0073524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prodekanov fakúlt, zástupcu UOO STU a členov</w:t>
      </w:r>
      <w:r w:rsidRPr="00BD1BC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z praxe, </w:t>
      </w:r>
      <w:r w:rsidRPr="00BD1BC9">
        <w:rPr>
          <w:rFonts w:asciiTheme="majorHAnsi" w:hAnsiTheme="majorHAnsi"/>
          <w:sz w:val="18"/>
          <w:szCs w:val="18"/>
        </w:rPr>
        <w:t>schvaľuje na návrh rektora Ministerstvo školstva SR podľa § 10 ČSAV č.55/1977 Zb</w:t>
      </w:r>
      <w:r>
        <w:rPr>
          <w:rFonts w:asciiTheme="majorHAnsi" w:hAnsiTheme="majorHAnsi"/>
          <w:sz w:val="18"/>
          <w:szCs w:val="18"/>
        </w:rPr>
        <w:t>.</w:t>
      </w:r>
    </w:p>
    <w:p w14:paraId="5D2D7810" w14:textId="35CC6A36" w:rsidR="0073524B" w:rsidRPr="00BD1BC9" w:rsidRDefault="0073524B" w:rsidP="002D2A0F">
      <w:pPr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krátkej diskusie prorektor informoval, že komisia zasadá spravidla dvakrát do roka. Predseda AS STU upozornil na chybu v titule prof. Ďuriša. Prorektor Moravčík odporučil doplniť k Ing. arch. Hrdinovi – členovi z praxe bližšiu špecifikáciu </w:t>
      </w:r>
      <w:r w:rsidR="004A012E">
        <w:rPr>
          <w:rFonts w:asciiTheme="majorHAnsi" w:hAnsiTheme="majorHAnsi"/>
          <w:sz w:val="18"/>
          <w:szCs w:val="18"/>
        </w:rPr>
        <w:t>k miest</w:t>
      </w:r>
      <w:r w:rsidR="00F06918">
        <w:rPr>
          <w:rFonts w:asciiTheme="majorHAnsi" w:hAnsiTheme="majorHAnsi"/>
          <w:sz w:val="18"/>
          <w:szCs w:val="18"/>
        </w:rPr>
        <w:t>u</w:t>
      </w:r>
      <w:r w:rsidR="004A012E">
        <w:rPr>
          <w:rFonts w:asciiTheme="majorHAnsi" w:hAnsiTheme="majorHAnsi"/>
          <w:sz w:val="18"/>
          <w:szCs w:val="18"/>
        </w:rPr>
        <w:t xml:space="preserve"> jeho pôsobenia.</w:t>
      </w:r>
    </w:p>
    <w:p w14:paraId="46A4B3A4" w14:textId="77777777" w:rsidR="00BD1BC9" w:rsidRDefault="00BD1BC9" w:rsidP="002D2A0F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21CA05E6" w14:textId="22DC58BA" w:rsidR="002D2A0F" w:rsidRPr="00CB37EC" w:rsidRDefault="002D2A0F" w:rsidP="002D2A0F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4ABA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BD1BC9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.7/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0914E1EF" w14:textId="16065D73" w:rsidR="002368FB" w:rsidRPr="00CB37EC" w:rsidRDefault="002368FB" w:rsidP="002368FB">
      <w:pPr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/>
          <w:sz w:val="18"/>
          <w:szCs w:val="18"/>
        </w:rPr>
        <w:t xml:space="preserve">Vedenie STU </w:t>
      </w:r>
      <w:r w:rsidR="004A012E">
        <w:rPr>
          <w:rFonts w:asciiTheme="majorHAnsi" w:hAnsiTheme="majorHAnsi"/>
          <w:sz w:val="18"/>
          <w:szCs w:val="18"/>
        </w:rPr>
        <w:t xml:space="preserve">berie na vedomie </w:t>
      </w:r>
      <w:r w:rsidR="004A012E" w:rsidRPr="004A012E">
        <w:rPr>
          <w:rFonts w:asciiTheme="majorHAnsi" w:hAnsiTheme="majorHAnsi"/>
          <w:sz w:val="18"/>
          <w:szCs w:val="18"/>
        </w:rPr>
        <w:t>návrh na zloženie novej Atestačnej komisie STU</w:t>
      </w:r>
      <w:r w:rsidRPr="004A012E">
        <w:rPr>
          <w:rFonts w:asciiTheme="majorHAnsi" w:hAnsiTheme="majorHAnsi"/>
          <w:sz w:val="18"/>
          <w:szCs w:val="18"/>
        </w:rPr>
        <w:t>.</w:t>
      </w:r>
      <w:r w:rsidRPr="00CB37EC">
        <w:rPr>
          <w:rFonts w:asciiTheme="majorHAnsi" w:hAnsiTheme="majorHAnsi"/>
          <w:sz w:val="18"/>
          <w:szCs w:val="18"/>
        </w:rPr>
        <w:t xml:space="preserve"> </w:t>
      </w:r>
    </w:p>
    <w:p w14:paraId="34CE0A41" w14:textId="77777777" w:rsidR="0087064F" w:rsidRPr="00CB37EC" w:rsidRDefault="0087064F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14:paraId="05532106" w14:textId="295B707C" w:rsidR="00BD43B9" w:rsidRPr="00CB37EC" w:rsidRDefault="00BD43B9" w:rsidP="00BD43B9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4656F5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C37F2" w:rsidRPr="000C37F2">
        <w:rPr>
          <w:rFonts w:asciiTheme="majorHAnsi" w:hAnsiTheme="majorHAnsi"/>
          <w:b/>
          <w:sz w:val="18"/>
          <w:szCs w:val="18"/>
          <w:u w:val="single"/>
        </w:rPr>
        <w:t xml:space="preserve">Informácia o podmienkach účasti STU v projekte H2020 </w:t>
      </w:r>
      <w:proofErr w:type="spellStart"/>
      <w:r w:rsidR="000C37F2" w:rsidRPr="000C37F2">
        <w:rPr>
          <w:rFonts w:asciiTheme="majorHAnsi" w:hAnsiTheme="majorHAnsi"/>
          <w:b/>
          <w:sz w:val="18"/>
          <w:szCs w:val="18"/>
          <w:u w:val="single"/>
        </w:rPr>
        <w:t>Marie</w:t>
      </w:r>
      <w:proofErr w:type="spellEnd"/>
      <w:r w:rsidR="000C37F2" w:rsidRPr="000C37F2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0C37F2" w:rsidRPr="000C37F2">
        <w:rPr>
          <w:rFonts w:asciiTheme="majorHAnsi" w:hAnsiTheme="majorHAnsi"/>
          <w:b/>
          <w:sz w:val="18"/>
          <w:szCs w:val="18"/>
          <w:u w:val="single"/>
        </w:rPr>
        <w:t>Skłodowska</w:t>
      </w:r>
      <w:proofErr w:type="spellEnd"/>
      <w:r w:rsidR="000C37F2" w:rsidRPr="000C37F2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0C37F2" w:rsidRPr="000C37F2">
        <w:rPr>
          <w:rFonts w:asciiTheme="majorHAnsi" w:hAnsiTheme="majorHAnsi"/>
          <w:b/>
          <w:sz w:val="18"/>
          <w:szCs w:val="18"/>
          <w:u w:val="single"/>
        </w:rPr>
        <w:t>Curie</w:t>
      </w:r>
      <w:proofErr w:type="spellEnd"/>
      <w:r w:rsidR="000C37F2" w:rsidRPr="000C37F2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0C37F2" w:rsidRPr="000C37F2">
        <w:rPr>
          <w:rFonts w:asciiTheme="majorHAnsi" w:hAnsiTheme="majorHAnsi"/>
          <w:b/>
          <w:sz w:val="18"/>
          <w:szCs w:val="18"/>
          <w:u w:val="single"/>
        </w:rPr>
        <w:t>Actions</w:t>
      </w:r>
      <w:proofErr w:type="spellEnd"/>
      <w:r w:rsidR="000C37F2" w:rsidRPr="000C37F2">
        <w:rPr>
          <w:rFonts w:asciiTheme="majorHAnsi" w:hAnsiTheme="majorHAnsi"/>
          <w:b/>
          <w:sz w:val="18"/>
          <w:szCs w:val="18"/>
          <w:u w:val="single"/>
        </w:rPr>
        <w:t xml:space="preserve"> COFUND – SASPRO II</w:t>
      </w:r>
    </w:p>
    <w:p w14:paraId="0A6959E7" w14:textId="77777777" w:rsidR="00BD43B9" w:rsidRPr="00CB37EC" w:rsidRDefault="00BD43B9" w:rsidP="00BD43B9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/>
          <w:sz w:val="18"/>
          <w:szCs w:val="18"/>
        </w:rPr>
        <w:t xml:space="preserve"> </w:t>
      </w:r>
    </w:p>
    <w:p w14:paraId="0D5DBA42" w14:textId="77777777" w:rsidR="000C37F2" w:rsidRPr="00CB37EC" w:rsidRDefault="000C37F2" w:rsidP="000C37F2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Calibri"/>
          <w:sz w:val="18"/>
          <w:szCs w:val="18"/>
        </w:rPr>
        <w:t xml:space="preserve">Materiál uviedol prorektor </w:t>
      </w:r>
      <w:proofErr w:type="spellStart"/>
      <w:r w:rsidRPr="00CB37EC">
        <w:rPr>
          <w:rFonts w:asciiTheme="majorHAnsi" w:hAnsiTheme="majorHAnsi" w:cs="Calibri"/>
          <w:sz w:val="18"/>
          <w:szCs w:val="18"/>
        </w:rPr>
        <w:t>Szolgay</w:t>
      </w:r>
      <w:proofErr w:type="spellEnd"/>
      <w:r w:rsidRPr="00CB37EC">
        <w:rPr>
          <w:rFonts w:asciiTheme="majorHAnsi" w:hAnsiTheme="majorHAnsi" w:cs="Calibri"/>
          <w:sz w:val="18"/>
          <w:szCs w:val="18"/>
        </w:rPr>
        <w:t xml:space="preserve">. </w:t>
      </w:r>
    </w:p>
    <w:p w14:paraId="62EBF3C5" w14:textId="3BB30910" w:rsidR="00D40E69" w:rsidRPr="00F81F22" w:rsidRDefault="00413427" w:rsidP="00BD43B9">
      <w:pPr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Informoval, že projekt SASPRO II bol už po druhýkrát zamietnutý a v rámci spolupráce so SAV a UK je možné projekt podať aj tretíkrát, </w:t>
      </w:r>
      <w:r w:rsidRPr="00F81F22">
        <w:rPr>
          <w:rFonts w:asciiTheme="majorHAnsi" w:hAnsiTheme="majorHAnsi" w:cstheme="minorHAnsi"/>
          <w:sz w:val="18"/>
          <w:szCs w:val="18"/>
        </w:rPr>
        <w:t>avšak s podmienkou spolufinancovania, čo pre STU predstavuje cca 1,3 mil. EUR.  </w:t>
      </w:r>
    </w:p>
    <w:p w14:paraId="54A7D11E" w14:textId="6DCEC9A9" w:rsidR="00B80389" w:rsidRPr="00F81F22" w:rsidRDefault="00B80389" w:rsidP="00BD43B9">
      <w:pPr>
        <w:rPr>
          <w:rFonts w:asciiTheme="majorHAnsi" w:hAnsiTheme="majorHAnsi" w:cstheme="minorHAnsi"/>
          <w:sz w:val="18"/>
          <w:szCs w:val="18"/>
        </w:rPr>
      </w:pPr>
      <w:r w:rsidRPr="00F81F22">
        <w:rPr>
          <w:rFonts w:asciiTheme="majorHAnsi" w:hAnsiTheme="majorHAnsi" w:cstheme="minorHAnsi"/>
          <w:sz w:val="18"/>
          <w:szCs w:val="18"/>
        </w:rPr>
        <w:t xml:space="preserve">V rámci diskusie sa prítomní zhodli na názore, že projekt </w:t>
      </w:r>
      <w:r w:rsidR="006D1EA6" w:rsidRPr="00F81F22">
        <w:rPr>
          <w:rFonts w:asciiTheme="majorHAnsi" w:hAnsiTheme="majorHAnsi" w:cstheme="minorHAnsi"/>
          <w:sz w:val="18"/>
          <w:szCs w:val="18"/>
        </w:rPr>
        <w:t xml:space="preserve">by mal </w:t>
      </w:r>
      <w:r w:rsidR="00344671" w:rsidRPr="00F81F22">
        <w:rPr>
          <w:rFonts w:asciiTheme="majorHAnsi" w:hAnsiTheme="majorHAnsi" w:cstheme="minorHAnsi"/>
          <w:sz w:val="18"/>
          <w:szCs w:val="18"/>
        </w:rPr>
        <w:t xml:space="preserve">byť </w:t>
      </w:r>
      <w:r w:rsidRPr="00F81F22">
        <w:rPr>
          <w:rFonts w:asciiTheme="majorHAnsi" w:hAnsiTheme="majorHAnsi" w:cstheme="minorHAnsi"/>
          <w:sz w:val="18"/>
          <w:szCs w:val="18"/>
        </w:rPr>
        <w:t>opätovne poda</w:t>
      </w:r>
      <w:r w:rsidR="00344671" w:rsidRPr="00F81F22">
        <w:rPr>
          <w:rFonts w:asciiTheme="majorHAnsi" w:hAnsiTheme="majorHAnsi" w:cstheme="minorHAnsi"/>
          <w:sz w:val="18"/>
          <w:szCs w:val="18"/>
        </w:rPr>
        <w:t>ný</w:t>
      </w:r>
      <w:r w:rsidRPr="00F81F22">
        <w:rPr>
          <w:rFonts w:asciiTheme="majorHAnsi" w:hAnsiTheme="majorHAnsi" w:cstheme="minorHAnsi"/>
          <w:sz w:val="18"/>
          <w:szCs w:val="18"/>
        </w:rPr>
        <w:t>. Finančnú záťaž odpor</w:t>
      </w:r>
      <w:r w:rsidR="00F81F22">
        <w:rPr>
          <w:rFonts w:asciiTheme="majorHAnsi" w:hAnsiTheme="majorHAnsi" w:cstheme="minorHAnsi"/>
          <w:sz w:val="18"/>
          <w:szCs w:val="18"/>
        </w:rPr>
        <w:t>u</w:t>
      </w:r>
      <w:r w:rsidRPr="00F81F22">
        <w:rPr>
          <w:rFonts w:asciiTheme="majorHAnsi" w:hAnsiTheme="majorHAnsi" w:cstheme="minorHAnsi"/>
          <w:sz w:val="18"/>
          <w:szCs w:val="18"/>
        </w:rPr>
        <w:t>č</w:t>
      </w:r>
      <w:r w:rsidR="00344671" w:rsidRPr="00F81F22">
        <w:rPr>
          <w:rFonts w:asciiTheme="majorHAnsi" w:hAnsiTheme="majorHAnsi" w:cstheme="minorHAnsi"/>
          <w:sz w:val="18"/>
          <w:szCs w:val="18"/>
        </w:rPr>
        <w:t>ili</w:t>
      </w:r>
      <w:r w:rsidRPr="00F81F22">
        <w:rPr>
          <w:rFonts w:asciiTheme="majorHAnsi" w:hAnsiTheme="majorHAnsi" w:cstheme="minorHAnsi"/>
          <w:sz w:val="18"/>
          <w:szCs w:val="18"/>
        </w:rPr>
        <w:t xml:space="preserve"> rozpočítať na jednotlivé fakulty.</w:t>
      </w:r>
      <w:r w:rsidR="00344671" w:rsidRPr="00F81F22">
        <w:rPr>
          <w:rFonts w:asciiTheme="majorHAnsi" w:hAnsiTheme="majorHAnsi" w:cstheme="minorHAnsi"/>
          <w:sz w:val="18"/>
          <w:szCs w:val="18"/>
        </w:rPr>
        <w:t xml:space="preserve"> Rektor navrhol vypracovať systém, resp. mechanizmus na poskytnutie podpornej činnosti</w:t>
      </w:r>
      <w:r w:rsidR="00F81F22" w:rsidRPr="00F81F22">
        <w:rPr>
          <w:rFonts w:asciiTheme="majorHAnsi" w:hAnsiTheme="majorHAnsi" w:cstheme="minorHAnsi"/>
          <w:sz w:val="18"/>
          <w:szCs w:val="18"/>
        </w:rPr>
        <w:t xml:space="preserve">, príp. </w:t>
      </w:r>
      <w:r w:rsidR="00F81F22" w:rsidRPr="00F81F22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podpory a asistencie s cieľom zvýšiť profesionalitu a úspešnosť v podávaní </w:t>
      </w:r>
      <w:r w:rsidR="00344671" w:rsidRPr="00F81F22">
        <w:rPr>
          <w:rFonts w:asciiTheme="majorHAnsi" w:hAnsiTheme="majorHAnsi" w:cstheme="minorHAnsi"/>
          <w:sz w:val="18"/>
          <w:szCs w:val="18"/>
        </w:rPr>
        <w:t>projekto</w:t>
      </w:r>
      <w:r w:rsidR="00F81F22" w:rsidRPr="00F81F22">
        <w:rPr>
          <w:rFonts w:asciiTheme="majorHAnsi" w:hAnsiTheme="majorHAnsi" w:cstheme="minorHAnsi"/>
          <w:sz w:val="18"/>
          <w:szCs w:val="18"/>
        </w:rPr>
        <w:t>v</w:t>
      </w:r>
      <w:r w:rsidR="00344671" w:rsidRPr="00F81F22">
        <w:rPr>
          <w:rFonts w:asciiTheme="majorHAnsi" w:hAnsiTheme="majorHAnsi" w:cstheme="minorHAnsi"/>
          <w:sz w:val="18"/>
          <w:szCs w:val="18"/>
        </w:rPr>
        <w:t xml:space="preserve"> H2020 a</w:t>
      </w:r>
      <w:r w:rsidR="00F81F22" w:rsidRPr="00F81F22">
        <w:rPr>
          <w:rFonts w:asciiTheme="majorHAnsi" w:hAnsiTheme="majorHAnsi" w:cstheme="minorHAnsi"/>
          <w:sz w:val="18"/>
          <w:szCs w:val="18"/>
        </w:rPr>
        <w:t xml:space="preserve"> zároveň tak </w:t>
      </w:r>
      <w:r w:rsidR="00344671" w:rsidRPr="00F81F22">
        <w:rPr>
          <w:rFonts w:asciiTheme="majorHAnsi" w:hAnsiTheme="majorHAnsi" w:cstheme="minorHAnsi"/>
          <w:sz w:val="18"/>
          <w:szCs w:val="18"/>
        </w:rPr>
        <w:t>zvýšiť bodové hodnotenie</w:t>
      </w:r>
      <w:r w:rsidR="00F81F22" w:rsidRPr="00F81F22">
        <w:rPr>
          <w:rFonts w:asciiTheme="majorHAnsi" w:hAnsiTheme="majorHAnsi" w:cstheme="minorHAnsi"/>
          <w:sz w:val="18"/>
          <w:szCs w:val="18"/>
        </w:rPr>
        <w:t xml:space="preserve"> projektu</w:t>
      </w:r>
      <w:r w:rsidR="00344671" w:rsidRPr="00F81F22">
        <w:rPr>
          <w:rFonts w:asciiTheme="majorHAnsi" w:hAnsiTheme="majorHAnsi" w:cstheme="minorHAnsi"/>
          <w:sz w:val="18"/>
          <w:szCs w:val="18"/>
        </w:rPr>
        <w:t xml:space="preserve">. Prorektor Moravčík dal do pozornosti </w:t>
      </w:r>
      <w:r w:rsidR="00F81F22" w:rsidRPr="00F81F22">
        <w:rPr>
          <w:rFonts w:asciiTheme="majorHAnsi" w:hAnsiTheme="majorHAnsi" w:cstheme="minorHAnsi"/>
          <w:sz w:val="18"/>
          <w:szCs w:val="18"/>
        </w:rPr>
        <w:t xml:space="preserve">možnosť </w:t>
      </w:r>
      <w:proofErr w:type="spellStart"/>
      <w:r w:rsidR="00F81F22" w:rsidRPr="00F81F22">
        <w:rPr>
          <w:rFonts w:asciiTheme="majorHAnsi" w:hAnsiTheme="majorHAnsi" w:cstheme="minorHAnsi"/>
          <w:sz w:val="18"/>
          <w:szCs w:val="18"/>
        </w:rPr>
        <w:t>mentoringu</w:t>
      </w:r>
      <w:proofErr w:type="spellEnd"/>
      <w:r w:rsidR="00F81F22" w:rsidRPr="00F81F22">
        <w:rPr>
          <w:rFonts w:asciiTheme="majorHAnsi" w:hAnsiTheme="majorHAnsi" w:cstheme="minorHAnsi"/>
          <w:sz w:val="18"/>
          <w:szCs w:val="18"/>
        </w:rPr>
        <w:t xml:space="preserve">, </w:t>
      </w:r>
      <w:r w:rsidR="00344671" w:rsidRPr="00F81F22">
        <w:rPr>
          <w:rFonts w:asciiTheme="majorHAnsi" w:hAnsiTheme="majorHAnsi" w:cstheme="minorHAnsi"/>
          <w:sz w:val="18"/>
          <w:szCs w:val="18"/>
        </w:rPr>
        <w:t xml:space="preserve">ktorý by fungoval na pôde STU. </w:t>
      </w:r>
      <w:r w:rsidR="00F81F22" w:rsidRPr="00F81F22">
        <w:rPr>
          <w:rFonts w:asciiTheme="majorHAnsi" w:hAnsiTheme="majorHAnsi" w:cstheme="minorHAnsi"/>
          <w:sz w:val="18"/>
          <w:szCs w:val="18"/>
        </w:rPr>
        <w:t>V nadväznosti na uvedené p</w:t>
      </w:r>
      <w:r w:rsidR="00344671" w:rsidRPr="00F81F22">
        <w:rPr>
          <w:rFonts w:asciiTheme="majorHAnsi" w:hAnsiTheme="majorHAnsi" w:cstheme="minorHAnsi"/>
          <w:sz w:val="18"/>
          <w:szCs w:val="18"/>
        </w:rPr>
        <w:t xml:space="preserve">redseda AS STU podotkol, že </w:t>
      </w:r>
      <w:r w:rsidR="00F81F22" w:rsidRPr="00F81F22">
        <w:rPr>
          <w:rFonts w:asciiTheme="majorHAnsi" w:hAnsiTheme="majorHAnsi" w:cstheme="minorHAnsi"/>
          <w:sz w:val="18"/>
          <w:szCs w:val="18"/>
        </w:rPr>
        <w:t xml:space="preserve">takýto mechanizmus sa v minulosti neosvedčil a </w:t>
      </w:r>
      <w:r w:rsidR="00344671" w:rsidRPr="00F81F22">
        <w:rPr>
          <w:rFonts w:asciiTheme="majorHAnsi" w:hAnsiTheme="majorHAnsi" w:cstheme="minorHAnsi"/>
          <w:sz w:val="18"/>
          <w:szCs w:val="18"/>
        </w:rPr>
        <w:t>ideálne by bolo mať zoznam mentorov, ktorí pôsobia ako hodnotitelia projektov H2020</w:t>
      </w:r>
      <w:r w:rsidR="00F81F22" w:rsidRPr="00F81F22">
        <w:rPr>
          <w:rFonts w:asciiTheme="majorHAnsi" w:hAnsiTheme="majorHAnsi" w:cstheme="minorHAnsi"/>
          <w:sz w:val="18"/>
          <w:szCs w:val="18"/>
        </w:rPr>
        <w:t>,</w:t>
      </w:r>
      <w:r w:rsidR="00344671" w:rsidRPr="00F81F22">
        <w:rPr>
          <w:rFonts w:asciiTheme="majorHAnsi" w:hAnsiTheme="majorHAnsi" w:cstheme="minorHAnsi"/>
          <w:sz w:val="18"/>
          <w:szCs w:val="18"/>
        </w:rPr>
        <w:t xml:space="preserve"> </w:t>
      </w:r>
      <w:r w:rsidR="00F81F22" w:rsidRPr="00F81F22">
        <w:rPr>
          <w:rFonts w:asciiTheme="majorHAnsi" w:hAnsiTheme="majorHAnsi" w:cstheme="minorHAnsi"/>
          <w:sz w:val="18"/>
          <w:szCs w:val="18"/>
        </w:rPr>
        <w:t>na ktorých sa v prípade potreby je možné obrátiť a požiadať o pomoc.</w:t>
      </w:r>
    </w:p>
    <w:p w14:paraId="20CAD1E0" w14:textId="77777777" w:rsidR="00413427" w:rsidRPr="00CB37EC" w:rsidRDefault="00413427" w:rsidP="00BD43B9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6D0EF008" w14:textId="127DD2B2" w:rsidR="00BD43B9" w:rsidRPr="00CB37EC" w:rsidRDefault="00BD43B9" w:rsidP="00BD43B9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B5AF1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FE7BDE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.8/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7C05332C" w14:textId="36BC3FDD" w:rsidR="007B5AF1" w:rsidRPr="00CB37EC" w:rsidRDefault="00BD43B9" w:rsidP="004602A2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4602A2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FE7BDE">
        <w:rPr>
          <w:rFonts w:asciiTheme="majorHAnsi" w:hAnsiTheme="majorHAnsi" w:cstheme="majorHAnsi"/>
          <w:sz w:val="18"/>
          <w:szCs w:val="18"/>
        </w:rPr>
        <w:t>berie na vedomie</w:t>
      </w:r>
      <w:r w:rsidR="004602A2" w:rsidRPr="004602A2">
        <w:rPr>
          <w:rFonts w:asciiTheme="majorHAnsi" w:hAnsiTheme="majorHAnsi" w:cstheme="majorHAnsi"/>
          <w:sz w:val="18"/>
          <w:szCs w:val="18"/>
        </w:rPr>
        <w:t xml:space="preserve"> </w:t>
      </w:r>
      <w:r w:rsidR="00FE7BDE">
        <w:rPr>
          <w:rFonts w:asciiTheme="majorHAnsi" w:hAnsiTheme="majorHAnsi" w:cstheme="majorHAnsi"/>
          <w:sz w:val="18"/>
          <w:szCs w:val="18"/>
        </w:rPr>
        <w:t>i</w:t>
      </w:r>
      <w:r w:rsidR="00FE7BDE" w:rsidRPr="00FE7BDE">
        <w:rPr>
          <w:rFonts w:asciiTheme="majorHAnsi" w:hAnsiTheme="majorHAnsi"/>
          <w:sz w:val="18"/>
          <w:szCs w:val="18"/>
        </w:rPr>
        <w:t>nformáci</w:t>
      </w:r>
      <w:r w:rsidR="00FE7BDE">
        <w:rPr>
          <w:rFonts w:asciiTheme="majorHAnsi" w:hAnsiTheme="majorHAnsi"/>
          <w:sz w:val="18"/>
          <w:szCs w:val="18"/>
        </w:rPr>
        <w:t>u</w:t>
      </w:r>
      <w:r w:rsidR="00FE7BDE" w:rsidRPr="00FE7BDE">
        <w:rPr>
          <w:rFonts w:asciiTheme="majorHAnsi" w:hAnsiTheme="majorHAnsi"/>
          <w:sz w:val="18"/>
          <w:szCs w:val="18"/>
        </w:rPr>
        <w:t xml:space="preserve"> o podmienkach účasti STU v projekte H2020 </w:t>
      </w:r>
      <w:proofErr w:type="spellStart"/>
      <w:r w:rsidR="00FE7BDE" w:rsidRPr="00FE7BDE">
        <w:rPr>
          <w:rFonts w:asciiTheme="majorHAnsi" w:hAnsiTheme="majorHAnsi"/>
          <w:sz w:val="18"/>
          <w:szCs w:val="18"/>
        </w:rPr>
        <w:t>Marie</w:t>
      </w:r>
      <w:proofErr w:type="spellEnd"/>
      <w:r w:rsidR="00FE7BDE" w:rsidRPr="00FE7BD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FE7BDE" w:rsidRPr="00FE7BDE">
        <w:rPr>
          <w:rFonts w:asciiTheme="majorHAnsi" w:hAnsiTheme="majorHAnsi"/>
          <w:sz w:val="18"/>
          <w:szCs w:val="18"/>
        </w:rPr>
        <w:t>Skłodowska</w:t>
      </w:r>
      <w:proofErr w:type="spellEnd"/>
      <w:r w:rsidR="00FE7BDE" w:rsidRPr="00FE7BD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FE7BDE" w:rsidRPr="00FE7BDE">
        <w:rPr>
          <w:rFonts w:asciiTheme="majorHAnsi" w:hAnsiTheme="majorHAnsi"/>
          <w:sz w:val="18"/>
          <w:szCs w:val="18"/>
        </w:rPr>
        <w:t>Curie</w:t>
      </w:r>
      <w:proofErr w:type="spellEnd"/>
      <w:r w:rsidR="00FE7BDE" w:rsidRPr="00FE7BD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FE7BDE" w:rsidRPr="00FE7BDE">
        <w:rPr>
          <w:rFonts w:asciiTheme="majorHAnsi" w:hAnsiTheme="majorHAnsi"/>
          <w:sz w:val="18"/>
          <w:szCs w:val="18"/>
        </w:rPr>
        <w:t>Actions</w:t>
      </w:r>
      <w:proofErr w:type="spellEnd"/>
      <w:r w:rsidR="00FE7BDE" w:rsidRPr="00FE7BDE">
        <w:rPr>
          <w:rFonts w:asciiTheme="majorHAnsi" w:hAnsiTheme="majorHAnsi"/>
          <w:sz w:val="18"/>
          <w:szCs w:val="18"/>
        </w:rPr>
        <w:t xml:space="preserve"> COFUND – SASPRO II</w:t>
      </w:r>
      <w:r w:rsidR="00FE7BDE" w:rsidRPr="004602A2">
        <w:rPr>
          <w:rFonts w:asciiTheme="majorHAnsi" w:hAnsiTheme="majorHAnsi" w:cstheme="majorHAnsi"/>
          <w:sz w:val="18"/>
          <w:szCs w:val="18"/>
        </w:rPr>
        <w:t xml:space="preserve"> </w:t>
      </w:r>
      <w:r w:rsidR="004602A2" w:rsidRPr="004602A2">
        <w:rPr>
          <w:rFonts w:asciiTheme="majorHAnsi" w:hAnsiTheme="majorHAnsi" w:cstheme="majorHAnsi"/>
          <w:sz w:val="18"/>
          <w:szCs w:val="18"/>
        </w:rPr>
        <w:t>STU</w:t>
      </w:r>
      <w:r w:rsidR="003D3582">
        <w:rPr>
          <w:rFonts w:asciiTheme="majorHAnsi" w:hAnsiTheme="majorHAnsi" w:cstheme="majorHAnsi"/>
          <w:sz w:val="18"/>
          <w:szCs w:val="18"/>
        </w:rPr>
        <w:t xml:space="preserve"> a súhlasí s opätovným podaním projektu</w:t>
      </w:r>
      <w:r w:rsidR="007B5AF1" w:rsidRPr="00CB37EC">
        <w:rPr>
          <w:rFonts w:asciiTheme="majorHAnsi" w:hAnsiTheme="majorHAnsi" w:cs="Arial"/>
          <w:sz w:val="18"/>
          <w:szCs w:val="18"/>
          <w:shd w:val="clear" w:color="auto" w:fill="FFFFFF"/>
        </w:rPr>
        <w:t>.</w:t>
      </w:r>
    </w:p>
    <w:p w14:paraId="6D98A12B" w14:textId="77777777" w:rsidR="00BD43B9" w:rsidRDefault="00BD43B9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174CA504" w14:textId="7D189B65" w:rsidR="00A42B1D" w:rsidRPr="009D0E72" w:rsidRDefault="00A42B1D" w:rsidP="009D0E72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F11E7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9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F11E79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E478F3" w:rsidRPr="00E478F3">
        <w:rPr>
          <w:rFonts w:asciiTheme="majorHAnsi" w:hAnsiTheme="majorHAnsi"/>
          <w:b/>
          <w:sz w:val="18"/>
          <w:szCs w:val="18"/>
          <w:u w:val="single"/>
        </w:rPr>
        <w:t xml:space="preserve">Správa o stave projektu </w:t>
      </w:r>
      <w:proofErr w:type="spellStart"/>
      <w:r w:rsidR="00E478F3" w:rsidRPr="00E478F3">
        <w:rPr>
          <w:rFonts w:asciiTheme="majorHAnsi" w:hAnsiTheme="majorHAnsi"/>
          <w:b/>
          <w:sz w:val="18"/>
          <w:szCs w:val="18"/>
          <w:u w:val="single"/>
        </w:rPr>
        <w:t>Erasmus</w:t>
      </w:r>
      <w:proofErr w:type="spellEnd"/>
      <w:r w:rsidR="00E478F3" w:rsidRPr="00E478F3">
        <w:rPr>
          <w:rFonts w:asciiTheme="majorHAnsi" w:hAnsiTheme="majorHAnsi"/>
          <w:b/>
          <w:sz w:val="18"/>
          <w:szCs w:val="18"/>
          <w:u w:val="single"/>
        </w:rPr>
        <w:t>+ KA103 a KA107</w:t>
      </w:r>
    </w:p>
    <w:p w14:paraId="100C5B58" w14:textId="77777777" w:rsidR="00A42B1D" w:rsidRPr="0087064F" w:rsidRDefault="2100CB6A" w:rsidP="2100CB6A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2100CB6A">
        <w:t xml:space="preserve"> </w:t>
      </w:r>
    </w:p>
    <w:p w14:paraId="05DD99D0" w14:textId="77777777" w:rsidR="00E478F3" w:rsidRDefault="00E478F3" w:rsidP="2100CB6A">
      <w:pPr>
        <w:rPr>
          <w:rFonts w:asciiTheme="majorHAnsi" w:hAnsiTheme="majorHAnsi"/>
          <w:sz w:val="18"/>
          <w:szCs w:val="18"/>
        </w:rPr>
      </w:pPr>
      <w:r w:rsidRPr="00B00338">
        <w:rPr>
          <w:rFonts w:asciiTheme="majorHAnsi" w:hAnsiTheme="majorHAnsi"/>
          <w:sz w:val="18"/>
          <w:szCs w:val="18"/>
        </w:rPr>
        <w:t>Materiál uviedl</w:t>
      </w:r>
      <w:r>
        <w:rPr>
          <w:rFonts w:asciiTheme="majorHAnsi" w:hAnsiTheme="majorHAnsi"/>
          <w:sz w:val="18"/>
          <w:szCs w:val="18"/>
        </w:rPr>
        <w:t>a</w:t>
      </w:r>
      <w:r w:rsidRPr="00B0033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/>
          <w:sz w:val="18"/>
          <w:szCs w:val="18"/>
        </w:rPr>
        <w:t>Vitková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14:paraId="68EDAD3B" w14:textId="056CDA33" w:rsidR="00B00338" w:rsidRDefault="00E478F3" w:rsidP="2100CB6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Oboznámila prítomných o stave programov KA103 a KA107 a detailne porovnala plnenie jednotlivých výziev v rokoch 2017 - 2019. Upozornila, že v rámci uvedených </w:t>
      </w:r>
      <w:r w:rsidR="00A16A28">
        <w:rPr>
          <w:rFonts w:asciiTheme="majorHAnsi" w:hAnsiTheme="majorHAnsi"/>
          <w:sz w:val="18"/>
          <w:szCs w:val="18"/>
        </w:rPr>
        <w:t>činností</w:t>
      </w:r>
      <w:r>
        <w:rPr>
          <w:rFonts w:asciiTheme="majorHAnsi" w:hAnsiTheme="majorHAnsi"/>
          <w:sz w:val="18"/>
          <w:szCs w:val="18"/>
        </w:rPr>
        <w:t xml:space="preserve"> musí byť STU omnoho aktívnejšia. V rámci K</w:t>
      </w:r>
      <w:r w:rsidR="00A16A28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103 je potrebné apelovať na dekanov, aby zlepšili napĺňanie mobilít, čerpali </w:t>
      </w:r>
      <w:r w:rsidR="00D6304C">
        <w:rPr>
          <w:rFonts w:asciiTheme="majorHAnsi" w:hAnsiTheme="majorHAnsi"/>
          <w:sz w:val="18"/>
          <w:szCs w:val="18"/>
        </w:rPr>
        <w:t>pridelené finančné prostriedky</w:t>
      </w:r>
      <w:r>
        <w:rPr>
          <w:rFonts w:asciiTheme="majorHAnsi" w:hAnsiTheme="majorHAnsi"/>
          <w:sz w:val="18"/>
          <w:szCs w:val="18"/>
        </w:rPr>
        <w:t xml:space="preserve"> a mobilizovali študentov na stáž už na začiatku akademického roka. </w:t>
      </w:r>
      <w:r w:rsidR="006679AB">
        <w:rPr>
          <w:rFonts w:asciiTheme="majorHAnsi" w:hAnsiTheme="majorHAnsi"/>
          <w:sz w:val="18"/>
          <w:szCs w:val="18"/>
        </w:rPr>
        <w:t>Mobilit</w:t>
      </w:r>
      <w:r w:rsidR="00A16A28">
        <w:rPr>
          <w:rFonts w:asciiTheme="majorHAnsi" w:hAnsiTheme="majorHAnsi"/>
          <w:sz w:val="18"/>
          <w:szCs w:val="18"/>
        </w:rPr>
        <w:t>y</w:t>
      </w:r>
      <w:r w:rsidR="006679AB">
        <w:rPr>
          <w:rFonts w:asciiTheme="majorHAnsi" w:hAnsiTheme="majorHAnsi"/>
          <w:sz w:val="18"/>
          <w:szCs w:val="18"/>
        </w:rPr>
        <w:t xml:space="preserve"> pracovníkov </w:t>
      </w:r>
      <w:r w:rsidR="00A16A28">
        <w:rPr>
          <w:rFonts w:asciiTheme="majorHAnsi" w:hAnsiTheme="majorHAnsi"/>
          <w:sz w:val="18"/>
          <w:szCs w:val="18"/>
        </w:rPr>
        <w:t xml:space="preserve">a učiteľov </w:t>
      </w:r>
      <w:r w:rsidR="006679AB">
        <w:rPr>
          <w:rFonts w:asciiTheme="majorHAnsi" w:hAnsiTheme="majorHAnsi"/>
          <w:sz w:val="18"/>
          <w:szCs w:val="18"/>
        </w:rPr>
        <w:t>sa taktiež nevyužíva</w:t>
      </w:r>
      <w:r w:rsidR="00A16A28">
        <w:rPr>
          <w:rFonts w:asciiTheme="majorHAnsi" w:hAnsiTheme="majorHAnsi"/>
          <w:sz w:val="18"/>
          <w:szCs w:val="18"/>
        </w:rPr>
        <w:t>jú</w:t>
      </w:r>
      <w:r w:rsidR="006679AB">
        <w:rPr>
          <w:rFonts w:asciiTheme="majorHAnsi" w:hAnsiTheme="majorHAnsi"/>
          <w:sz w:val="18"/>
          <w:szCs w:val="18"/>
        </w:rPr>
        <w:t xml:space="preserve"> v dostatočnej miere, dokonca niektoré fakulty nenahlásili žiadne možnosti stáží. Upozornila aj na skutočnosť, že veľký počet študentov sa z dôvodu nekompatibility predmetov zo stáží odhlasuje. Na dôvažok v rámci KA103 študentských stáží v r. 2018/2019 evidujeme oproti iným univerzitám hlboký pokles. Taktiež upriamila pozornosť </w:t>
      </w:r>
      <w:r w:rsidR="00A16A28">
        <w:rPr>
          <w:rFonts w:asciiTheme="majorHAnsi" w:hAnsiTheme="majorHAnsi"/>
          <w:sz w:val="18"/>
          <w:szCs w:val="18"/>
        </w:rPr>
        <w:t xml:space="preserve">aj na KA107 - </w:t>
      </w:r>
      <w:r w:rsidR="006679AB">
        <w:rPr>
          <w:rFonts w:asciiTheme="majorHAnsi" w:hAnsiTheme="majorHAnsi"/>
          <w:sz w:val="18"/>
          <w:szCs w:val="18"/>
        </w:rPr>
        <w:t xml:space="preserve">ICM, kde STU získala len 3 z 10 podaných medzinárodných </w:t>
      </w:r>
      <w:r w:rsidR="004B17F8">
        <w:rPr>
          <w:rFonts w:asciiTheme="majorHAnsi" w:hAnsiTheme="majorHAnsi"/>
          <w:sz w:val="18"/>
          <w:szCs w:val="18"/>
        </w:rPr>
        <w:t>čiastkových ICM projektov</w:t>
      </w:r>
      <w:r w:rsidR="006679AB">
        <w:rPr>
          <w:rFonts w:asciiTheme="majorHAnsi" w:hAnsiTheme="majorHAnsi"/>
          <w:sz w:val="18"/>
          <w:szCs w:val="18"/>
        </w:rPr>
        <w:t xml:space="preserve">. Oproti ostatným slovenským univerzitám aj v tomto prípade STU ťahá za kratší koniec. </w:t>
      </w:r>
    </w:p>
    <w:p w14:paraId="2A2580EC" w14:textId="5DC3ACB8" w:rsidR="006679AB" w:rsidRDefault="006679AB" w:rsidP="2100CB6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 skonštatoval, že je potrebné urobiť analýzu a zistiť príčinu poklesu v uvedených projektoch.</w:t>
      </w:r>
    </w:p>
    <w:p w14:paraId="2946DB82" w14:textId="77777777" w:rsidR="00D40E69" w:rsidRPr="00B00338" w:rsidRDefault="00D40E69" w:rsidP="00F11E79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7E574B14" w14:textId="2798BA83" w:rsidR="00F11E79" w:rsidRPr="00B00338" w:rsidRDefault="00F11E79" w:rsidP="00F11E79">
      <w:pPr>
        <w:rPr>
          <w:rFonts w:asciiTheme="majorHAnsi" w:hAnsiTheme="majorHAnsi" w:cs="Calibri"/>
          <w:sz w:val="18"/>
          <w:szCs w:val="18"/>
        </w:rPr>
      </w:pPr>
      <w:r w:rsidRPr="00B00338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D0E72" w:rsidRPr="00B00338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A16A28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B00338">
        <w:rPr>
          <w:rFonts w:asciiTheme="majorHAnsi" w:hAnsiTheme="majorHAnsi" w:cs="Arial"/>
          <w:b/>
          <w:color w:val="C00000"/>
          <w:sz w:val="18"/>
          <w:szCs w:val="18"/>
        </w:rPr>
        <w:t>.9/</w:t>
      </w:r>
      <w:r w:rsidRPr="00B00338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2DC26A6B" w14:textId="616A5481" w:rsidR="009D0E72" w:rsidRDefault="2100CB6A" w:rsidP="2100CB6A">
      <w:pPr>
        <w:tabs>
          <w:tab w:val="left" w:pos="1560"/>
          <w:tab w:val="left" w:pos="1985"/>
        </w:tabs>
        <w:rPr>
          <w:rFonts w:asciiTheme="majorHAnsi" w:hAnsiTheme="majorHAnsi"/>
          <w:sz w:val="18"/>
          <w:szCs w:val="18"/>
        </w:rPr>
      </w:pPr>
      <w:r w:rsidRPr="00B00338">
        <w:rPr>
          <w:rFonts w:asciiTheme="majorHAnsi" w:hAnsiTheme="majorHAnsi"/>
          <w:sz w:val="18"/>
          <w:szCs w:val="18"/>
        </w:rPr>
        <w:t xml:space="preserve">Vedenie STU </w:t>
      </w:r>
      <w:r w:rsidR="00192CCC">
        <w:rPr>
          <w:rFonts w:asciiTheme="majorHAnsi" w:hAnsiTheme="majorHAnsi"/>
          <w:sz w:val="18"/>
          <w:szCs w:val="18"/>
        </w:rPr>
        <w:t xml:space="preserve">berie na vedomie </w:t>
      </w:r>
      <w:r w:rsidR="00A16A28" w:rsidRPr="00A16A28">
        <w:rPr>
          <w:rFonts w:asciiTheme="majorHAnsi" w:hAnsiTheme="majorHAnsi"/>
          <w:sz w:val="18"/>
          <w:szCs w:val="18"/>
        </w:rPr>
        <w:t xml:space="preserve">správu o stave projektu </w:t>
      </w:r>
      <w:proofErr w:type="spellStart"/>
      <w:r w:rsidR="00A16A28" w:rsidRPr="00A16A28">
        <w:rPr>
          <w:rFonts w:asciiTheme="majorHAnsi" w:hAnsiTheme="majorHAnsi"/>
          <w:sz w:val="18"/>
          <w:szCs w:val="18"/>
        </w:rPr>
        <w:t>Erasmus</w:t>
      </w:r>
      <w:proofErr w:type="spellEnd"/>
      <w:r w:rsidR="00A16A28" w:rsidRPr="00A16A28">
        <w:rPr>
          <w:rFonts w:asciiTheme="majorHAnsi" w:hAnsiTheme="majorHAnsi"/>
          <w:sz w:val="18"/>
          <w:szCs w:val="18"/>
        </w:rPr>
        <w:t>+ KA103 a KA107</w:t>
      </w:r>
      <w:r w:rsidRPr="00A16A28">
        <w:rPr>
          <w:rFonts w:asciiTheme="majorHAnsi" w:hAnsiTheme="majorHAnsi"/>
          <w:sz w:val="18"/>
          <w:szCs w:val="18"/>
        </w:rPr>
        <w:t>.</w:t>
      </w:r>
    </w:p>
    <w:p w14:paraId="219BDE0F" w14:textId="73A2A91B" w:rsidR="00A16A28" w:rsidRPr="00B00338" w:rsidRDefault="00A16A28" w:rsidP="00A16A28">
      <w:pPr>
        <w:rPr>
          <w:rFonts w:asciiTheme="majorHAnsi" w:hAnsiTheme="majorHAnsi" w:cs="Calibri"/>
          <w:sz w:val="18"/>
          <w:szCs w:val="18"/>
        </w:rPr>
      </w:pPr>
      <w:r w:rsidRPr="00B00338">
        <w:rPr>
          <w:rFonts w:asciiTheme="majorHAnsi" w:hAnsiTheme="majorHAnsi" w:cs="Arial"/>
          <w:b/>
          <w:color w:val="C00000"/>
          <w:sz w:val="18"/>
          <w:szCs w:val="18"/>
        </w:rPr>
        <w:t>UZNESENIE: 1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B00338">
        <w:rPr>
          <w:rFonts w:asciiTheme="majorHAnsi" w:hAnsiTheme="majorHAnsi" w:cs="Arial"/>
          <w:b/>
          <w:color w:val="C00000"/>
          <w:sz w:val="18"/>
          <w:szCs w:val="18"/>
        </w:rPr>
        <w:t>.9</w:t>
      </w:r>
      <w:r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 w:rsidRPr="00B00338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B00338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7B2274E7" w14:textId="77777777" w:rsidR="00A16A28" w:rsidRDefault="00A16A28" w:rsidP="00A16A28">
      <w:pPr>
        <w:pStyle w:val="Obyajntext"/>
        <w:rPr>
          <w:rFonts w:asciiTheme="majorHAnsi" w:hAnsiTheme="majorHAnsi"/>
          <w:szCs w:val="18"/>
        </w:rPr>
      </w:pPr>
      <w:r w:rsidRPr="00B00338">
        <w:rPr>
          <w:rFonts w:asciiTheme="majorHAnsi" w:hAnsiTheme="majorHAnsi"/>
          <w:szCs w:val="18"/>
        </w:rPr>
        <w:t>Vedenie STU</w:t>
      </w:r>
      <w:r>
        <w:rPr>
          <w:rFonts w:asciiTheme="majorHAnsi" w:hAnsiTheme="majorHAnsi"/>
          <w:szCs w:val="18"/>
        </w:rPr>
        <w:t xml:space="preserve"> odporúča </w:t>
      </w:r>
    </w:p>
    <w:p w14:paraId="3DDEE160" w14:textId="3562CD7C" w:rsidR="00A16A28" w:rsidRPr="00A16A28" w:rsidRDefault="00A16A28" w:rsidP="00A16A28">
      <w:pPr>
        <w:pStyle w:val="Obyajntext"/>
        <w:numPr>
          <w:ilvl w:val="0"/>
          <w:numId w:val="30"/>
        </w:numPr>
        <w:rPr>
          <w:rFonts w:asciiTheme="majorHAnsi" w:eastAsia="MS Mincho" w:hAnsiTheme="majorHAnsi"/>
          <w:szCs w:val="18"/>
        </w:rPr>
      </w:pPr>
      <w:r>
        <w:rPr>
          <w:rFonts w:asciiTheme="majorHAnsi" w:eastAsia="MS Mincho" w:hAnsiTheme="majorHAnsi"/>
          <w:szCs w:val="18"/>
        </w:rPr>
        <w:t>z</w:t>
      </w:r>
      <w:r w:rsidRPr="00A16A28">
        <w:rPr>
          <w:rFonts w:asciiTheme="majorHAnsi" w:eastAsia="MS Mincho" w:hAnsiTheme="majorHAnsi"/>
          <w:szCs w:val="18"/>
        </w:rPr>
        <w:t>lepšiť realizáciu mobilít v programe KA103 a tým čerpanie plánovaných a pridelených prostriedkov</w:t>
      </w:r>
      <w:r>
        <w:rPr>
          <w:rFonts w:asciiTheme="majorHAnsi" w:eastAsia="MS Mincho" w:hAnsiTheme="majorHAnsi"/>
          <w:szCs w:val="18"/>
        </w:rPr>
        <w:t>.</w:t>
      </w:r>
    </w:p>
    <w:p w14:paraId="4738CC2E" w14:textId="7FEAAE28" w:rsidR="00A16A28" w:rsidRPr="00A16A28" w:rsidRDefault="00A16A28" w:rsidP="00A16A28">
      <w:pPr>
        <w:pStyle w:val="Odsekzoznamu"/>
        <w:numPr>
          <w:ilvl w:val="0"/>
          <w:numId w:val="30"/>
        </w:numPr>
        <w:tabs>
          <w:tab w:val="left" w:pos="1560"/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eastAsia="MS Mincho" w:hAnsiTheme="majorHAnsi"/>
          <w:sz w:val="18"/>
          <w:szCs w:val="18"/>
        </w:rPr>
        <w:t>z</w:t>
      </w:r>
      <w:r w:rsidRPr="00A16A28">
        <w:rPr>
          <w:rFonts w:asciiTheme="majorHAnsi" w:eastAsia="MS Mincho" w:hAnsiTheme="majorHAnsi"/>
          <w:sz w:val="18"/>
          <w:szCs w:val="18"/>
        </w:rPr>
        <w:t>výšiť aktivity v programe KA107</w:t>
      </w:r>
      <w:r>
        <w:rPr>
          <w:rFonts w:asciiTheme="majorHAnsi" w:eastAsia="MS Mincho" w:hAnsiTheme="majorHAnsi"/>
          <w:sz w:val="18"/>
          <w:szCs w:val="18"/>
        </w:rPr>
        <w:t>.</w:t>
      </w:r>
    </w:p>
    <w:p w14:paraId="5997CC1D" w14:textId="77777777" w:rsidR="00F11E79" w:rsidRPr="00B00338" w:rsidRDefault="00F11E79" w:rsidP="00F11E79">
      <w:pPr>
        <w:ind w:right="-144"/>
        <w:rPr>
          <w:rFonts w:asciiTheme="majorHAnsi" w:hAnsiTheme="majorHAnsi"/>
          <w:sz w:val="18"/>
          <w:szCs w:val="18"/>
        </w:rPr>
      </w:pPr>
    </w:p>
    <w:p w14:paraId="7B4B5480" w14:textId="57E176B4" w:rsidR="00C65A7D" w:rsidRPr="00C65A7D" w:rsidRDefault="00A42B1D" w:rsidP="00C65A7D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65A7D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1</w:t>
      </w:r>
      <w:r w:rsidR="00DC7029" w:rsidRPr="00C65A7D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0</w:t>
      </w:r>
      <w:r w:rsidRPr="00C65A7D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65A7D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D127A" w:rsidRPr="009D127A">
        <w:rPr>
          <w:rFonts w:asciiTheme="majorHAnsi" w:hAnsiTheme="majorHAnsi"/>
          <w:b/>
          <w:sz w:val="18"/>
          <w:szCs w:val="18"/>
          <w:u w:val="single"/>
        </w:rPr>
        <w:t>Darčekové a propagačné predmety STU</w:t>
      </w:r>
      <w:r w:rsidR="00C65A7D" w:rsidRPr="00C65A7D">
        <w:rPr>
          <w:rFonts w:asciiTheme="majorHAnsi" w:hAnsiTheme="majorHAnsi"/>
          <w:sz w:val="18"/>
          <w:szCs w:val="18"/>
        </w:rPr>
        <w:t xml:space="preserve"> </w:t>
      </w:r>
    </w:p>
    <w:p w14:paraId="3CE9197F" w14:textId="07344518" w:rsidR="00A42B1D" w:rsidRPr="00B00338" w:rsidRDefault="00A42B1D" w:rsidP="00A42B1D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</w:p>
    <w:p w14:paraId="0E348B5B" w14:textId="1AAA2C87" w:rsidR="009D127A" w:rsidRDefault="009D127A" w:rsidP="009D127A">
      <w:pPr>
        <w:rPr>
          <w:rFonts w:asciiTheme="majorHAnsi" w:hAnsiTheme="majorHAnsi"/>
          <w:sz w:val="18"/>
          <w:szCs w:val="18"/>
        </w:rPr>
      </w:pPr>
      <w:r w:rsidRPr="00B00338">
        <w:rPr>
          <w:rFonts w:asciiTheme="majorHAnsi" w:hAnsiTheme="majorHAnsi"/>
          <w:sz w:val="18"/>
          <w:szCs w:val="18"/>
        </w:rPr>
        <w:t>Materiál uviedl</w:t>
      </w:r>
      <w:r>
        <w:rPr>
          <w:rFonts w:asciiTheme="majorHAnsi" w:hAnsiTheme="majorHAnsi"/>
          <w:sz w:val="18"/>
          <w:szCs w:val="18"/>
        </w:rPr>
        <w:t>a</w:t>
      </w:r>
      <w:r w:rsidRPr="00B0033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a prezentovala prorektorka </w:t>
      </w:r>
      <w:proofErr w:type="spellStart"/>
      <w:r>
        <w:rPr>
          <w:rFonts w:asciiTheme="majorHAnsi" w:hAnsiTheme="majorHAnsi"/>
          <w:sz w:val="18"/>
          <w:szCs w:val="18"/>
        </w:rPr>
        <w:t>Vitková</w:t>
      </w:r>
      <w:proofErr w:type="spellEnd"/>
      <w:r w:rsidR="00C71722">
        <w:rPr>
          <w:rFonts w:asciiTheme="majorHAnsi" w:hAnsiTheme="majorHAnsi"/>
          <w:sz w:val="18"/>
          <w:szCs w:val="18"/>
        </w:rPr>
        <w:t xml:space="preserve"> ako návrh koncepcie darčekových propagačných predmetov STU</w:t>
      </w:r>
      <w:r>
        <w:rPr>
          <w:rFonts w:asciiTheme="majorHAnsi" w:hAnsiTheme="majorHAnsi"/>
          <w:sz w:val="18"/>
          <w:szCs w:val="18"/>
        </w:rPr>
        <w:t>.</w:t>
      </w:r>
    </w:p>
    <w:p w14:paraId="03B00860" w14:textId="6915ED06" w:rsidR="009D0E72" w:rsidRPr="00B00338" w:rsidRDefault="007C7D02" w:rsidP="2100CB6A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Oboznámila prítomných</w:t>
      </w:r>
      <w:r w:rsidR="00C71722">
        <w:rPr>
          <w:rFonts w:asciiTheme="majorHAnsi" w:hAnsiTheme="majorHAnsi"/>
          <w:sz w:val="18"/>
          <w:szCs w:val="18"/>
        </w:rPr>
        <w:t xml:space="preserve">, že koncepcia propagačných materiálov má vychádzať z grafického manuálu STU. Navrhla rozdeliť propagačné materiály do troch </w:t>
      </w:r>
      <w:r w:rsidR="00775C32">
        <w:rPr>
          <w:rFonts w:asciiTheme="majorHAnsi" w:hAnsiTheme="majorHAnsi"/>
          <w:sz w:val="18"/>
          <w:szCs w:val="18"/>
        </w:rPr>
        <w:t xml:space="preserve">rôznych </w:t>
      </w:r>
      <w:r w:rsidR="00C71722">
        <w:rPr>
          <w:rFonts w:asciiTheme="majorHAnsi" w:hAnsiTheme="majorHAnsi"/>
          <w:sz w:val="18"/>
          <w:szCs w:val="18"/>
        </w:rPr>
        <w:t>kategórií</w:t>
      </w:r>
      <w:r w:rsidR="001C49B3">
        <w:rPr>
          <w:rFonts w:asciiTheme="majorHAnsi" w:hAnsiTheme="majorHAnsi"/>
          <w:sz w:val="18"/>
          <w:szCs w:val="18"/>
        </w:rPr>
        <w:t>, analyzovala</w:t>
      </w:r>
      <w:r w:rsidR="00775C32">
        <w:rPr>
          <w:rFonts w:asciiTheme="majorHAnsi" w:hAnsiTheme="majorHAnsi"/>
          <w:sz w:val="18"/>
          <w:szCs w:val="18"/>
        </w:rPr>
        <w:t xml:space="preserve"> a</w:t>
      </w:r>
      <w:r w:rsidR="001C49B3">
        <w:rPr>
          <w:rFonts w:asciiTheme="majorHAnsi" w:hAnsiTheme="majorHAnsi"/>
          <w:sz w:val="18"/>
          <w:szCs w:val="18"/>
        </w:rPr>
        <w:t xml:space="preserve"> následne </w:t>
      </w:r>
      <w:r w:rsidR="00775C32">
        <w:rPr>
          <w:rFonts w:asciiTheme="majorHAnsi" w:hAnsiTheme="majorHAnsi"/>
          <w:sz w:val="18"/>
          <w:szCs w:val="18"/>
        </w:rPr>
        <w:t xml:space="preserve">prezentovala </w:t>
      </w:r>
      <w:r w:rsidR="001C49B3">
        <w:rPr>
          <w:rFonts w:asciiTheme="majorHAnsi" w:hAnsiTheme="majorHAnsi"/>
          <w:sz w:val="18"/>
          <w:szCs w:val="18"/>
        </w:rPr>
        <w:t xml:space="preserve">aj </w:t>
      </w:r>
      <w:r w:rsidR="00775C32">
        <w:rPr>
          <w:rFonts w:asciiTheme="majorHAnsi" w:hAnsiTheme="majorHAnsi"/>
          <w:sz w:val="18"/>
          <w:szCs w:val="18"/>
        </w:rPr>
        <w:t>príslušnú obrazovú dokumentáciu</w:t>
      </w:r>
      <w:r w:rsidR="001C49B3">
        <w:rPr>
          <w:rFonts w:asciiTheme="majorHAnsi" w:hAnsiTheme="majorHAnsi"/>
          <w:sz w:val="18"/>
          <w:szCs w:val="18"/>
        </w:rPr>
        <w:t xml:space="preserve"> vrátane vzorových predmetov partnerskej českej univerzity</w:t>
      </w:r>
      <w:r w:rsidR="00775C32">
        <w:rPr>
          <w:rFonts w:asciiTheme="majorHAnsi" w:hAnsiTheme="majorHAnsi"/>
          <w:sz w:val="18"/>
          <w:szCs w:val="18"/>
        </w:rPr>
        <w:t xml:space="preserve">. </w:t>
      </w:r>
      <w:r w:rsidR="001C49B3">
        <w:rPr>
          <w:rFonts w:asciiTheme="majorHAnsi" w:hAnsiTheme="majorHAnsi"/>
          <w:sz w:val="18"/>
          <w:szCs w:val="18"/>
        </w:rPr>
        <w:t xml:space="preserve">Upriamila pozornosť prítomných na publikácie Vydavateľstva STU, ktoré prorektorka </w:t>
      </w:r>
      <w:proofErr w:type="spellStart"/>
      <w:r w:rsidR="001C49B3">
        <w:rPr>
          <w:rFonts w:asciiTheme="majorHAnsi" w:hAnsiTheme="majorHAnsi"/>
          <w:sz w:val="18"/>
          <w:szCs w:val="18"/>
        </w:rPr>
        <w:t>Bakošová</w:t>
      </w:r>
      <w:proofErr w:type="spellEnd"/>
      <w:r w:rsidR="001C49B3">
        <w:rPr>
          <w:rFonts w:asciiTheme="majorHAnsi" w:hAnsiTheme="majorHAnsi"/>
          <w:sz w:val="18"/>
          <w:szCs w:val="18"/>
        </w:rPr>
        <w:t xml:space="preserve"> navrhla po vzore zahraničných univerzít distribuovať, vrátane ďalších propagačných predmetov, v rámci kníhkupectiev na fakultách.</w:t>
      </w:r>
      <w:r w:rsidR="00775C32">
        <w:rPr>
          <w:rFonts w:asciiTheme="majorHAnsi" w:hAnsiTheme="majorHAnsi"/>
          <w:sz w:val="18"/>
          <w:szCs w:val="18"/>
        </w:rPr>
        <w:t xml:space="preserve"> </w:t>
      </w:r>
      <w:r w:rsidR="001C49B3">
        <w:rPr>
          <w:rFonts w:asciiTheme="majorHAnsi" w:hAnsiTheme="majorHAnsi"/>
          <w:sz w:val="18"/>
          <w:szCs w:val="18"/>
        </w:rPr>
        <w:t xml:space="preserve">Prorektorka </w:t>
      </w:r>
      <w:proofErr w:type="spellStart"/>
      <w:r w:rsidR="001C49B3">
        <w:rPr>
          <w:rFonts w:asciiTheme="majorHAnsi" w:hAnsiTheme="majorHAnsi"/>
          <w:sz w:val="18"/>
          <w:szCs w:val="18"/>
        </w:rPr>
        <w:t>Vitková</w:t>
      </w:r>
      <w:proofErr w:type="spellEnd"/>
      <w:r w:rsidR="001C49B3">
        <w:rPr>
          <w:rFonts w:asciiTheme="majorHAnsi" w:hAnsiTheme="majorHAnsi"/>
          <w:sz w:val="18"/>
          <w:szCs w:val="18"/>
        </w:rPr>
        <w:t xml:space="preserve"> informovala prítomných aj o ponuke na zakúpenie publikácie 101+101 leteckých pohľadov na Česko – Slovensko (202 leteckých fotografií – najkrajšie letecké pohľady).</w:t>
      </w:r>
    </w:p>
    <w:p w14:paraId="110FFD37" w14:textId="77777777" w:rsidR="00D40E69" w:rsidRPr="00B00338" w:rsidRDefault="00D40E69" w:rsidP="00424113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324C36A7" w14:textId="031DA8D3" w:rsidR="00424113" w:rsidRPr="00B00338" w:rsidRDefault="00A42B1D" w:rsidP="00424113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B00338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F6765" w:rsidRPr="00B00338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755A1D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B00338">
        <w:rPr>
          <w:rFonts w:asciiTheme="majorHAnsi" w:hAnsiTheme="majorHAnsi" w:cs="Arial"/>
          <w:b/>
          <w:color w:val="C00000"/>
          <w:sz w:val="18"/>
          <w:szCs w:val="18"/>
        </w:rPr>
        <w:t>.10/</w:t>
      </w:r>
      <w:r w:rsidRPr="00B00338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20A0DD3C" w14:textId="6064074F" w:rsidR="008066BE" w:rsidRPr="001C49B3" w:rsidRDefault="008066BE" w:rsidP="702464B1">
      <w:pPr>
        <w:rPr>
          <w:rFonts w:asciiTheme="majorHAnsi" w:hAnsiTheme="majorHAnsi"/>
          <w:sz w:val="18"/>
          <w:szCs w:val="18"/>
        </w:rPr>
      </w:pPr>
      <w:r w:rsidRPr="001C49B3">
        <w:rPr>
          <w:rFonts w:asciiTheme="majorHAnsi" w:hAnsiTheme="majorHAnsi"/>
          <w:sz w:val="18"/>
          <w:szCs w:val="18"/>
        </w:rPr>
        <w:t xml:space="preserve">Vedenie STU </w:t>
      </w:r>
      <w:r w:rsidR="001C49B3">
        <w:rPr>
          <w:rFonts w:asciiTheme="majorHAnsi" w:hAnsiTheme="majorHAnsi"/>
          <w:sz w:val="18"/>
          <w:szCs w:val="18"/>
        </w:rPr>
        <w:t xml:space="preserve">berie na vedomie prehľad </w:t>
      </w:r>
      <w:r w:rsidR="001C49B3" w:rsidRPr="001C49B3">
        <w:rPr>
          <w:rFonts w:asciiTheme="majorHAnsi" w:hAnsiTheme="majorHAnsi"/>
          <w:sz w:val="18"/>
          <w:szCs w:val="18"/>
        </w:rPr>
        <w:t>darčekových a propagačných predmetov STU</w:t>
      </w:r>
      <w:r w:rsidR="702464B1" w:rsidRPr="001C49B3">
        <w:rPr>
          <w:rFonts w:asciiTheme="majorHAnsi" w:hAnsiTheme="majorHAnsi"/>
          <w:sz w:val="18"/>
          <w:szCs w:val="18"/>
        </w:rPr>
        <w:t>.</w:t>
      </w:r>
    </w:p>
    <w:p w14:paraId="6B699379" w14:textId="77777777" w:rsidR="004F6765" w:rsidRPr="00B00338" w:rsidRDefault="004F6765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171D8508" w14:textId="0BB67A50" w:rsidR="00424113" w:rsidRPr="00BD43B9" w:rsidRDefault="00424113" w:rsidP="004F6765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00338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1</w:t>
      </w:r>
      <w:r w:rsidR="00ED3764" w:rsidRPr="00B00338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Pr="00B00338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B00338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77490" w:rsidRPr="00C77490">
        <w:rPr>
          <w:rFonts w:asciiTheme="majorHAnsi" w:hAnsiTheme="majorHAnsi"/>
          <w:b/>
          <w:sz w:val="18"/>
          <w:szCs w:val="18"/>
          <w:u w:val="single"/>
        </w:rPr>
        <w:t>Účasť STU na veľtrhoch 2019</w:t>
      </w:r>
    </w:p>
    <w:p w14:paraId="608DEACE" w14:textId="77777777" w:rsidR="00424113" w:rsidRPr="0087064F" w:rsidRDefault="00424113" w:rsidP="004241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14:paraId="26E84859" w14:textId="2C24AFFD" w:rsidR="008066BE" w:rsidRDefault="008066BE" w:rsidP="0053758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B00338">
        <w:rPr>
          <w:rFonts w:asciiTheme="majorHAnsi" w:hAnsiTheme="majorHAnsi"/>
          <w:sz w:val="18"/>
          <w:szCs w:val="18"/>
        </w:rPr>
        <w:t>Materiál uviedl</w:t>
      </w:r>
      <w:r>
        <w:rPr>
          <w:rFonts w:asciiTheme="majorHAnsi" w:hAnsiTheme="majorHAnsi"/>
          <w:sz w:val="18"/>
          <w:szCs w:val="18"/>
        </w:rPr>
        <w:t>a</w:t>
      </w:r>
      <w:r w:rsidRPr="00B0033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/>
          <w:sz w:val="18"/>
          <w:szCs w:val="18"/>
        </w:rPr>
        <w:t>Vitková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="00C77490">
        <w:rPr>
          <w:rFonts w:asciiTheme="majorHAnsi" w:hAnsiTheme="majorHAnsi"/>
          <w:sz w:val="18"/>
          <w:szCs w:val="18"/>
        </w:rPr>
        <w:t>v súvislosti s prípravou účasti STU na veľtrhoch vzdelávania v roku 2019.</w:t>
      </w:r>
    </w:p>
    <w:p w14:paraId="3FCCF6A7" w14:textId="1F05992E" w:rsidR="00424113" w:rsidRPr="00537585" w:rsidRDefault="00C77490" w:rsidP="00537585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Informovala o jesenných termínoch veľtrhov pomaturitného vzdelávania. Upozornila, že oproti českým univerzitám sme v minulosti nemali veľkú šancu osloviť väčší počet návštevníkov a navrhla spoločnú expozíciu </w:t>
      </w:r>
      <w:r w:rsidR="00905F30">
        <w:rPr>
          <w:rFonts w:asciiTheme="majorHAnsi" w:hAnsiTheme="majorHAnsi"/>
          <w:sz w:val="18"/>
          <w:szCs w:val="18"/>
        </w:rPr>
        <w:t xml:space="preserve">s UK </w:t>
      </w:r>
      <w:r>
        <w:rPr>
          <w:rFonts w:asciiTheme="majorHAnsi" w:hAnsiTheme="majorHAnsi"/>
          <w:sz w:val="18"/>
          <w:szCs w:val="18"/>
        </w:rPr>
        <w:t>s cieľom získať čo najviac študentov</w:t>
      </w:r>
      <w:r w:rsidR="00905F30">
        <w:rPr>
          <w:rFonts w:asciiTheme="majorHAnsi" w:hAnsiTheme="majorHAnsi"/>
          <w:sz w:val="18"/>
          <w:szCs w:val="18"/>
        </w:rPr>
        <w:t>.</w:t>
      </w:r>
    </w:p>
    <w:p w14:paraId="3FE9F23F" w14:textId="77777777" w:rsidR="00D40E69" w:rsidRDefault="00D40E69" w:rsidP="00424113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53CAB13A" w14:textId="055D7C77" w:rsidR="00424113" w:rsidRDefault="00424113" w:rsidP="00424113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F676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297F32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26FB214C" w14:textId="45654A2E" w:rsidR="00297F32" w:rsidRPr="00297F32" w:rsidRDefault="00424113" w:rsidP="00297F32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297F32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297F32" w:rsidRPr="00297F32">
        <w:rPr>
          <w:rFonts w:asciiTheme="majorHAnsi" w:hAnsiTheme="majorHAnsi" w:cs="Calibri"/>
          <w:sz w:val="18"/>
          <w:szCs w:val="18"/>
        </w:rPr>
        <w:t>schvaľuje pre rok 2019 účasť STU na veľtrhoch</w:t>
      </w:r>
      <w:r w:rsidR="00297F32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297F32" w:rsidRPr="00297F32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="00297F32" w:rsidRPr="00297F32">
        <w:rPr>
          <w:rFonts w:asciiTheme="majorHAnsi" w:hAnsiTheme="majorHAnsi" w:cs="Calibri"/>
          <w:sz w:val="18"/>
          <w:szCs w:val="18"/>
        </w:rPr>
        <w:t xml:space="preserve"> Bratislava, </w:t>
      </w:r>
      <w:proofErr w:type="spellStart"/>
      <w:r w:rsidR="00297F32" w:rsidRPr="00297F32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="00297F32" w:rsidRPr="00297F32">
        <w:rPr>
          <w:rFonts w:asciiTheme="majorHAnsi" w:hAnsiTheme="majorHAnsi" w:cs="Calibri"/>
          <w:sz w:val="18"/>
          <w:szCs w:val="18"/>
        </w:rPr>
        <w:t xml:space="preserve"> Nitra, </w:t>
      </w:r>
      <w:proofErr w:type="spellStart"/>
      <w:r w:rsidR="00297F32" w:rsidRPr="00297F32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="00297F32" w:rsidRPr="00297F32">
        <w:rPr>
          <w:rFonts w:asciiTheme="majorHAnsi" w:hAnsiTheme="majorHAnsi" w:cs="Calibri"/>
          <w:sz w:val="18"/>
          <w:szCs w:val="18"/>
        </w:rPr>
        <w:t xml:space="preserve"> Brno, </w:t>
      </w:r>
      <w:proofErr w:type="spellStart"/>
      <w:r w:rsidR="00297F32" w:rsidRPr="00297F32">
        <w:rPr>
          <w:rFonts w:asciiTheme="majorHAnsi" w:hAnsiTheme="majorHAnsi" w:cs="Calibri"/>
          <w:sz w:val="18"/>
          <w:szCs w:val="18"/>
        </w:rPr>
        <w:t>Pro</w:t>
      </w:r>
      <w:proofErr w:type="spellEnd"/>
      <w:r w:rsidR="00297F32" w:rsidRPr="00297F32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297F32" w:rsidRPr="00297F32">
        <w:rPr>
          <w:rFonts w:asciiTheme="majorHAnsi" w:hAnsiTheme="majorHAnsi" w:cs="Calibri"/>
          <w:sz w:val="18"/>
          <w:szCs w:val="18"/>
        </w:rPr>
        <w:t>Educo</w:t>
      </w:r>
      <w:proofErr w:type="spellEnd"/>
      <w:r w:rsidR="00297F32" w:rsidRPr="00297F32">
        <w:rPr>
          <w:rFonts w:asciiTheme="majorHAnsi" w:hAnsiTheme="majorHAnsi" w:cs="Calibri"/>
          <w:sz w:val="18"/>
          <w:szCs w:val="18"/>
        </w:rPr>
        <w:t>.</w:t>
      </w:r>
    </w:p>
    <w:p w14:paraId="5767B413" w14:textId="40743457" w:rsidR="00146CBF" w:rsidRDefault="00146CBF" w:rsidP="00146CBF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11.1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777B73AD" w14:textId="20AC0B00" w:rsidR="00297F32" w:rsidRPr="00297F32" w:rsidRDefault="00146CBF" w:rsidP="00146CBF">
      <w:pPr>
        <w:widowControl w:val="0"/>
        <w:tabs>
          <w:tab w:val="num" w:pos="1985"/>
        </w:tabs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Vedenie</w:t>
      </w:r>
      <w:r w:rsidR="00297F32" w:rsidRPr="00297F32">
        <w:rPr>
          <w:rFonts w:asciiTheme="majorHAnsi" w:hAnsiTheme="majorHAnsi" w:cs="Calibri"/>
          <w:sz w:val="18"/>
          <w:szCs w:val="18"/>
        </w:rPr>
        <w:t xml:space="preserve"> STU súhlasí, aby bola študentom reprezentujúcim STU na veľtrhoch 2019 zo strany fakúlt/ústavu vytvorená možnosť náhrady za vymeškaný výučbový proces v čase konania veľtrhov.</w:t>
      </w:r>
    </w:p>
    <w:p w14:paraId="36BD47BA" w14:textId="34FE1D7A" w:rsidR="00146CBF" w:rsidRDefault="00146CBF" w:rsidP="00146CBF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11.2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439E410C" w14:textId="32E87F59" w:rsidR="00297F32" w:rsidRPr="00297F32" w:rsidRDefault="00297F32" w:rsidP="00146CBF">
      <w:pPr>
        <w:widowControl w:val="0"/>
        <w:tabs>
          <w:tab w:val="num" w:pos="1440"/>
          <w:tab w:val="left" w:pos="1985"/>
          <w:tab w:val="left" w:pos="2127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18"/>
          <w:szCs w:val="18"/>
        </w:rPr>
      </w:pPr>
      <w:r w:rsidRPr="00297F32">
        <w:rPr>
          <w:rFonts w:asciiTheme="majorHAnsi" w:hAnsiTheme="majorHAnsi" w:cs="Calibri"/>
          <w:sz w:val="18"/>
          <w:szCs w:val="18"/>
        </w:rPr>
        <w:t>V</w:t>
      </w:r>
      <w:r w:rsidR="00146CBF">
        <w:rPr>
          <w:rFonts w:asciiTheme="majorHAnsi" w:hAnsiTheme="majorHAnsi" w:cs="Calibri"/>
          <w:sz w:val="18"/>
          <w:szCs w:val="18"/>
        </w:rPr>
        <w:t xml:space="preserve">edenie </w:t>
      </w:r>
      <w:r w:rsidRPr="00297F32">
        <w:rPr>
          <w:rFonts w:asciiTheme="majorHAnsi" w:hAnsiTheme="majorHAnsi" w:cs="Calibri"/>
          <w:sz w:val="18"/>
          <w:szCs w:val="18"/>
        </w:rPr>
        <w:t>STU schvaľuje udelenie odmeny študentom zo štipendijného</w:t>
      </w:r>
      <w:r w:rsidR="00146CBF">
        <w:rPr>
          <w:rFonts w:asciiTheme="majorHAnsi" w:hAnsiTheme="majorHAnsi" w:cs="Calibri"/>
          <w:sz w:val="18"/>
          <w:szCs w:val="18"/>
        </w:rPr>
        <w:t xml:space="preserve"> </w:t>
      </w:r>
      <w:r w:rsidRPr="00297F32">
        <w:rPr>
          <w:rFonts w:asciiTheme="majorHAnsi" w:hAnsiTheme="majorHAnsi" w:cs="Calibri"/>
          <w:sz w:val="18"/>
          <w:szCs w:val="18"/>
        </w:rPr>
        <w:t>fondu, príp. z iných zdrojov v celkovej sume 3000,- €.</w:t>
      </w:r>
    </w:p>
    <w:p w14:paraId="1F72F646" w14:textId="1C4BE8EC" w:rsidR="00BD43B9" w:rsidRDefault="00BD43B9" w:rsidP="00297F32">
      <w:pPr>
        <w:ind w:left="1985" w:hanging="1985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6FF7B751" w14:textId="56729ECC" w:rsidR="00565B12" w:rsidRPr="00BD43B9" w:rsidRDefault="00565B12" w:rsidP="00565B12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00338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1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B00338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B00338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E6D25" w:rsidRPr="00CE6D25">
        <w:rPr>
          <w:rFonts w:asciiTheme="majorHAnsi" w:hAnsiTheme="majorHAnsi"/>
          <w:b/>
          <w:sz w:val="18"/>
          <w:szCs w:val="18"/>
          <w:u w:val="single"/>
        </w:rPr>
        <w:t xml:space="preserve">Harmonogram OVS Paulínska Trnava a jeho </w:t>
      </w:r>
      <w:proofErr w:type="spellStart"/>
      <w:r w:rsidR="00CE6D25" w:rsidRPr="00CE6D25">
        <w:rPr>
          <w:rFonts w:asciiTheme="majorHAnsi" w:hAnsiTheme="majorHAnsi"/>
          <w:b/>
          <w:sz w:val="18"/>
          <w:szCs w:val="18"/>
          <w:u w:val="single"/>
        </w:rPr>
        <w:t>vysporiadanie</w:t>
      </w:r>
      <w:proofErr w:type="spellEnd"/>
    </w:p>
    <w:p w14:paraId="0D409903" w14:textId="77777777" w:rsidR="00565B12" w:rsidRPr="0087064F" w:rsidRDefault="00565B12" w:rsidP="00565B12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14:paraId="073477EB" w14:textId="22F9B136" w:rsidR="00565B12" w:rsidRDefault="00565B12" w:rsidP="00565B12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B00338">
        <w:rPr>
          <w:rFonts w:asciiTheme="majorHAnsi" w:hAnsiTheme="majorHAnsi"/>
          <w:sz w:val="18"/>
          <w:szCs w:val="18"/>
        </w:rPr>
        <w:t>Materiál uvied</w:t>
      </w:r>
      <w:r w:rsidR="00CE6D25">
        <w:rPr>
          <w:rFonts w:asciiTheme="majorHAnsi" w:hAnsiTheme="majorHAnsi"/>
          <w:sz w:val="18"/>
          <w:szCs w:val="18"/>
        </w:rPr>
        <w:t xml:space="preserve">ol kvestor. </w:t>
      </w:r>
      <w:r>
        <w:rPr>
          <w:rFonts w:asciiTheme="majorHAnsi" w:hAnsiTheme="majorHAnsi"/>
          <w:sz w:val="18"/>
          <w:szCs w:val="18"/>
        </w:rPr>
        <w:t xml:space="preserve">Prizvaný: </w:t>
      </w:r>
      <w:r w:rsidR="00CE6D25">
        <w:rPr>
          <w:rFonts w:asciiTheme="majorHAnsi" w:hAnsiTheme="majorHAnsi"/>
          <w:sz w:val="18"/>
          <w:szCs w:val="18"/>
        </w:rPr>
        <w:t>JUDr</w:t>
      </w:r>
      <w:r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="00CE6D25">
        <w:rPr>
          <w:rFonts w:asciiTheme="majorHAnsi" w:hAnsiTheme="majorHAnsi"/>
          <w:sz w:val="18"/>
          <w:szCs w:val="18"/>
        </w:rPr>
        <w:t>Michalička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14:paraId="48664F30" w14:textId="64A012A6" w:rsidR="00CE6D25" w:rsidRDefault="00CE6D25" w:rsidP="00565B12">
      <w:pPr>
        <w:tabs>
          <w:tab w:val="left" w:pos="1985"/>
        </w:tabs>
        <w:rPr>
          <w:rFonts w:asciiTheme="majorHAnsi" w:hAnsiTheme="majorHAnsi" w:cstheme="minorHAnsi"/>
          <w:sz w:val="18"/>
          <w:szCs w:val="18"/>
        </w:rPr>
      </w:pPr>
      <w:r w:rsidRPr="00CE6D25">
        <w:rPr>
          <w:rFonts w:asciiTheme="majorHAnsi" w:hAnsiTheme="majorHAnsi" w:cstheme="minorHAnsi"/>
          <w:sz w:val="18"/>
          <w:szCs w:val="18"/>
        </w:rPr>
        <w:t>Kvestor v krátkosti informoval členov vedenia o harmonograme obchodnej verejnej súťaže na predaj nehnuteľností na Paulínskej ulici v Trnave a návrh rozdelenia výnosu z</w:t>
      </w:r>
      <w:r>
        <w:rPr>
          <w:rFonts w:asciiTheme="majorHAnsi" w:hAnsiTheme="majorHAnsi" w:cstheme="minorHAnsi"/>
          <w:sz w:val="18"/>
          <w:szCs w:val="18"/>
        </w:rPr>
        <w:t> </w:t>
      </w:r>
      <w:r w:rsidRPr="00CE6D25">
        <w:rPr>
          <w:rFonts w:asciiTheme="majorHAnsi" w:hAnsiTheme="majorHAnsi" w:cstheme="minorHAnsi"/>
          <w:sz w:val="18"/>
          <w:szCs w:val="18"/>
        </w:rPr>
        <w:t>predaja</w:t>
      </w:r>
      <w:r>
        <w:rPr>
          <w:rFonts w:asciiTheme="majorHAnsi" w:hAnsiTheme="majorHAnsi" w:cstheme="minorHAnsi"/>
          <w:sz w:val="18"/>
          <w:szCs w:val="18"/>
        </w:rPr>
        <w:t xml:space="preserve">, ktorý navrhuje rozdeliť v členení 50% finančných prostriedkov pre MTF STU a 50% </w:t>
      </w:r>
      <w:r>
        <w:rPr>
          <w:rFonts w:asciiTheme="majorHAnsi" w:hAnsiTheme="majorHAnsi" w:cstheme="minorHAnsi"/>
          <w:sz w:val="18"/>
          <w:szCs w:val="18"/>
        </w:rPr>
        <w:lastRenderedPageBreak/>
        <w:t>ponechať na univerzitnom účte z predaja majetku.</w:t>
      </w:r>
      <w:r w:rsidRPr="00CE6D25">
        <w:rPr>
          <w:rFonts w:asciiTheme="majorHAnsi" w:hAnsiTheme="majorHAnsi" w:cstheme="minorHAnsi"/>
          <w:sz w:val="18"/>
          <w:szCs w:val="18"/>
        </w:rPr>
        <w:t xml:space="preserve"> </w:t>
      </w:r>
      <w:r w:rsidR="004C6120">
        <w:rPr>
          <w:rFonts w:asciiTheme="majorHAnsi" w:hAnsiTheme="majorHAnsi" w:cstheme="minorHAnsi"/>
          <w:sz w:val="18"/>
          <w:szCs w:val="18"/>
        </w:rPr>
        <w:t xml:space="preserve">Návrh vychádza zo skutočnosti, že MTF STU </w:t>
      </w:r>
      <w:r w:rsidR="00454DBA">
        <w:rPr>
          <w:rFonts w:asciiTheme="majorHAnsi" w:hAnsiTheme="majorHAnsi" w:cstheme="minorHAnsi"/>
          <w:sz w:val="18"/>
          <w:szCs w:val="18"/>
        </w:rPr>
        <w:t xml:space="preserve">rozsiahlo </w:t>
      </w:r>
      <w:r w:rsidR="004C6120">
        <w:rPr>
          <w:rFonts w:asciiTheme="majorHAnsi" w:hAnsiTheme="majorHAnsi" w:cstheme="minorHAnsi"/>
          <w:sz w:val="18"/>
          <w:szCs w:val="18"/>
        </w:rPr>
        <w:t>čerpala z účtu z predaja majetku</w:t>
      </w:r>
      <w:r w:rsidR="00454DBA">
        <w:rPr>
          <w:rFonts w:asciiTheme="majorHAnsi" w:hAnsiTheme="majorHAnsi" w:cstheme="minorHAnsi"/>
          <w:sz w:val="18"/>
          <w:szCs w:val="18"/>
        </w:rPr>
        <w:t>, ktorý slúžil ako spolufinancovanie projektov.</w:t>
      </w:r>
      <w:r w:rsidR="004C6120">
        <w:rPr>
          <w:rFonts w:asciiTheme="majorHAnsi" w:hAnsiTheme="majorHAnsi" w:cstheme="minorHAnsi"/>
          <w:sz w:val="18"/>
          <w:szCs w:val="18"/>
        </w:rPr>
        <w:t xml:space="preserve"> </w:t>
      </w:r>
      <w:r>
        <w:rPr>
          <w:rFonts w:asciiTheme="majorHAnsi" w:hAnsiTheme="majorHAnsi" w:cstheme="minorHAnsi"/>
          <w:sz w:val="18"/>
          <w:szCs w:val="18"/>
        </w:rPr>
        <w:t xml:space="preserve">Konštatoval, že o rozdelení finančných prostriedkov získaných z predaja majetku bude v záverečnej fáze rozhodovať AS STU. Prorektor Moravčík upozornil, že MTF </w:t>
      </w:r>
      <w:r w:rsidR="004C6120">
        <w:rPr>
          <w:rFonts w:asciiTheme="majorHAnsi" w:hAnsiTheme="majorHAnsi" w:cstheme="minorHAnsi"/>
          <w:sz w:val="18"/>
          <w:szCs w:val="18"/>
        </w:rPr>
        <w:t xml:space="preserve">STU </w:t>
      </w:r>
      <w:r>
        <w:rPr>
          <w:rFonts w:asciiTheme="majorHAnsi" w:hAnsiTheme="majorHAnsi" w:cstheme="minorHAnsi"/>
          <w:sz w:val="18"/>
          <w:szCs w:val="18"/>
        </w:rPr>
        <w:t xml:space="preserve">pravdepodobne nebude súhlasiť s uvedeným návrhom aj preto, že v minulosti boli financie </w:t>
      </w:r>
      <w:r w:rsidR="004C6120">
        <w:rPr>
          <w:rFonts w:asciiTheme="majorHAnsi" w:hAnsiTheme="majorHAnsi" w:cstheme="minorHAnsi"/>
          <w:sz w:val="18"/>
          <w:szCs w:val="18"/>
        </w:rPr>
        <w:t xml:space="preserve">z predaja majetku </w:t>
      </w:r>
      <w:r>
        <w:rPr>
          <w:rFonts w:asciiTheme="majorHAnsi" w:hAnsiTheme="majorHAnsi" w:cstheme="minorHAnsi"/>
          <w:sz w:val="18"/>
          <w:szCs w:val="18"/>
        </w:rPr>
        <w:t xml:space="preserve">delené v pomere </w:t>
      </w:r>
      <w:r w:rsidR="004C6120">
        <w:rPr>
          <w:rFonts w:asciiTheme="majorHAnsi" w:hAnsiTheme="majorHAnsi" w:cstheme="minorHAnsi"/>
          <w:sz w:val="18"/>
          <w:szCs w:val="18"/>
        </w:rPr>
        <w:t>80:20 (</w:t>
      </w:r>
      <w:r>
        <w:rPr>
          <w:rFonts w:asciiTheme="majorHAnsi" w:hAnsiTheme="majorHAnsi" w:cstheme="minorHAnsi"/>
          <w:sz w:val="18"/>
          <w:szCs w:val="18"/>
        </w:rPr>
        <w:t>80</w:t>
      </w:r>
      <w:r w:rsidR="004C6120">
        <w:rPr>
          <w:rFonts w:asciiTheme="majorHAnsi" w:hAnsiTheme="majorHAnsi" w:cstheme="minorHAnsi"/>
          <w:sz w:val="18"/>
          <w:szCs w:val="18"/>
        </w:rPr>
        <w:t>% pre fakultu a </w:t>
      </w:r>
      <w:r>
        <w:rPr>
          <w:rFonts w:asciiTheme="majorHAnsi" w:hAnsiTheme="majorHAnsi" w:cstheme="minorHAnsi"/>
          <w:sz w:val="18"/>
          <w:szCs w:val="18"/>
        </w:rPr>
        <w:t>20</w:t>
      </w:r>
      <w:r w:rsidR="004C6120">
        <w:rPr>
          <w:rFonts w:asciiTheme="majorHAnsi" w:hAnsiTheme="majorHAnsi" w:cstheme="minorHAnsi"/>
          <w:sz w:val="18"/>
          <w:szCs w:val="18"/>
        </w:rPr>
        <w:t xml:space="preserve">% pre STU), fakulty to vnímajú ako </w:t>
      </w:r>
      <w:r>
        <w:rPr>
          <w:rFonts w:asciiTheme="majorHAnsi" w:hAnsiTheme="majorHAnsi" w:cstheme="minorHAnsi"/>
          <w:sz w:val="18"/>
          <w:szCs w:val="18"/>
        </w:rPr>
        <w:t>zv</w:t>
      </w:r>
      <w:r w:rsidR="004C6120">
        <w:rPr>
          <w:rFonts w:asciiTheme="majorHAnsi" w:hAnsiTheme="majorHAnsi" w:cstheme="minorHAnsi"/>
          <w:sz w:val="18"/>
          <w:szCs w:val="18"/>
        </w:rPr>
        <w:t>y</w:t>
      </w:r>
      <w:r>
        <w:rPr>
          <w:rFonts w:asciiTheme="majorHAnsi" w:hAnsiTheme="majorHAnsi" w:cstheme="minorHAnsi"/>
          <w:sz w:val="18"/>
          <w:szCs w:val="18"/>
        </w:rPr>
        <w:t>kové právo.</w:t>
      </w:r>
    </w:p>
    <w:p w14:paraId="2CAE949C" w14:textId="1100B21D" w:rsidR="004C6120" w:rsidRPr="00CE6D25" w:rsidRDefault="004C6120" w:rsidP="00565B12">
      <w:pPr>
        <w:tabs>
          <w:tab w:val="left" w:pos="1985"/>
        </w:tabs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Rokovanie bolo v uvedenom bode prerušené. Rektor požiadal kvestora o prípravu </w:t>
      </w:r>
      <w:r w:rsidR="00E7192F">
        <w:rPr>
          <w:rFonts w:asciiTheme="majorHAnsi" w:hAnsiTheme="majorHAnsi" w:cstheme="minorHAnsi"/>
          <w:sz w:val="18"/>
          <w:szCs w:val="18"/>
        </w:rPr>
        <w:t xml:space="preserve">podkladov potrebných </w:t>
      </w:r>
      <w:r>
        <w:rPr>
          <w:rFonts w:asciiTheme="majorHAnsi" w:hAnsiTheme="majorHAnsi" w:cstheme="minorHAnsi"/>
          <w:sz w:val="18"/>
          <w:szCs w:val="18"/>
        </w:rPr>
        <w:t>k </w:t>
      </w:r>
      <w:r w:rsidR="00E7192F">
        <w:rPr>
          <w:rFonts w:asciiTheme="majorHAnsi" w:hAnsiTheme="majorHAnsi" w:cstheme="minorHAnsi"/>
          <w:sz w:val="18"/>
          <w:szCs w:val="18"/>
        </w:rPr>
        <w:t>individuálnemu</w:t>
      </w:r>
      <w:r>
        <w:rPr>
          <w:rFonts w:asciiTheme="majorHAnsi" w:hAnsiTheme="majorHAnsi" w:cstheme="minorHAnsi"/>
          <w:sz w:val="18"/>
          <w:szCs w:val="18"/>
        </w:rPr>
        <w:t xml:space="preserve"> rokovaniu </w:t>
      </w:r>
      <w:r w:rsidR="00E7192F">
        <w:rPr>
          <w:rFonts w:asciiTheme="majorHAnsi" w:hAnsiTheme="majorHAnsi" w:cstheme="minorHAnsi"/>
          <w:sz w:val="18"/>
          <w:szCs w:val="18"/>
        </w:rPr>
        <w:t xml:space="preserve">s vedením MTF STU </w:t>
      </w:r>
      <w:r w:rsidR="00454DBA">
        <w:rPr>
          <w:rFonts w:asciiTheme="majorHAnsi" w:hAnsiTheme="majorHAnsi" w:cstheme="minorHAnsi"/>
          <w:sz w:val="18"/>
          <w:szCs w:val="18"/>
        </w:rPr>
        <w:t>vrátane prehľadu čerpania účtu z predaja majetku.</w:t>
      </w:r>
    </w:p>
    <w:p w14:paraId="67B59D8A" w14:textId="77777777" w:rsidR="00565B12" w:rsidRDefault="00565B12" w:rsidP="00565B12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6B2C9656" w14:textId="234CDF25" w:rsidR="007E247A" w:rsidRPr="007E247A" w:rsidRDefault="00E6679C" w:rsidP="007E247A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E25B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E7192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="007E247A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7E247A" w:rsidRPr="007E247A">
        <w:rPr>
          <w:rFonts w:asciiTheme="majorHAnsi" w:hAnsiTheme="majorHAnsi"/>
          <w:b/>
          <w:sz w:val="18"/>
          <w:szCs w:val="18"/>
          <w:u w:val="single"/>
        </w:rPr>
        <w:t xml:space="preserve">Návrh na odsúhlasenie NZ a dodatkov k NZ </w:t>
      </w:r>
    </w:p>
    <w:p w14:paraId="08CE6F91" w14:textId="77777777" w:rsidR="007727FB" w:rsidRPr="007727FB" w:rsidRDefault="007727FB" w:rsidP="009370C4">
      <w:pPr>
        <w:pStyle w:val="Default"/>
        <w:tabs>
          <w:tab w:val="left" w:pos="1418"/>
          <w:tab w:val="left" w:pos="1985"/>
        </w:tabs>
        <w:ind w:left="1980" w:hanging="1980"/>
        <w:rPr>
          <w:rFonts w:asciiTheme="majorHAnsi" w:hAnsiTheme="majorHAnsi"/>
          <w:b/>
          <w:sz w:val="18"/>
          <w:szCs w:val="18"/>
          <w:u w:val="single"/>
        </w:rPr>
      </w:pPr>
    </w:p>
    <w:p w14:paraId="311789EF" w14:textId="77777777" w:rsidR="005B6C49" w:rsidRDefault="005B6C49" w:rsidP="005B6C49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 w:rsidR="00537585">
        <w:rPr>
          <w:rFonts w:asciiTheme="majorHAnsi" w:hAnsiTheme="majorHAnsi" w:cs="Calibri"/>
          <w:sz w:val="18"/>
          <w:szCs w:val="18"/>
        </w:rPr>
        <w:t xml:space="preserve">a prezentoval </w:t>
      </w:r>
      <w:r>
        <w:rPr>
          <w:rFonts w:asciiTheme="majorHAnsi" w:hAnsiTheme="majorHAnsi" w:cs="Calibri"/>
          <w:sz w:val="18"/>
          <w:szCs w:val="18"/>
        </w:rPr>
        <w:t>kvestor.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14:paraId="61CDCEAD" w14:textId="77777777" w:rsidR="00D40E69" w:rsidRDefault="00D40E69" w:rsidP="00E25BA3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3FA02017" w14:textId="7CE0FB3C" w:rsidR="00E25BA3" w:rsidRDefault="00E25BA3" w:rsidP="00E25BA3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F676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E7192F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E7192F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78FC8087" w14:textId="3CDF00C5" w:rsidR="00E7192F" w:rsidRPr="00E7192F" w:rsidRDefault="001F5878" w:rsidP="00E7192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7192F">
        <w:rPr>
          <w:rFonts w:asciiTheme="majorHAnsi" w:hAnsiTheme="majorHAnsi"/>
          <w:sz w:val="18"/>
          <w:szCs w:val="18"/>
        </w:rPr>
        <w:t xml:space="preserve">Vedenie STU </w:t>
      </w:r>
      <w:r w:rsidR="006C7ABA" w:rsidRPr="00E7192F">
        <w:rPr>
          <w:rFonts w:asciiTheme="majorHAnsi" w:hAnsiTheme="majorHAnsi"/>
          <w:sz w:val="18"/>
          <w:szCs w:val="18"/>
        </w:rPr>
        <w:t xml:space="preserve">prerokovalo </w:t>
      </w:r>
      <w:r w:rsidR="00E7192F" w:rsidRPr="00E7192F">
        <w:rPr>
          <w:rFonts w:asciiTheme="majorHAnsi" w:hAnsiTheme="majorHAnsi"/>
          <w:sz w:val="18"/>
          <w:szCs w:val="18"/>
        </w:rPr>
        <w:t>žiadosti FCHPT STU</w:t>
      </w:r>
      <w:r w:rsidR="00424C88">
        <w:rPr>
          <w:rFonts w:asciiTheme="majorHAnsi" w:hAnsiTheme="majorHAnsi"/>
          <w:sz w:val="18"/>
          <w:szCs w:val="18"/>
        </w:rPr>
        <w:t>,</w:t>
      </w:r>
      <w:r w:rsidR="00E7192F" w:rsidRPr="00E7192F">
        <w:rPr>
          <w:rFonts w:asciiTheme="majorHAnsi" w:hAnsiTheme="majorHAnsi"/>
          <w:sz w:val="18"/>
          <w:szCs w:val="18"/>
        </w:rPr>
        <w:t xml:space="preserve"> FEI STU, MTF STU a </w:t>
      </w:r>
      <w:proofErr w:type="spellStart"/>
      <w:r w:rsidR="00E7192F" w:rsidRPr="00E7192F">
        <w:rPr>
          <w:rFonts w:asciiTheme="majorHAnsi" w:hAnsiTheme="majorHAnsi"/>
          <w:sz w:val="18"/>
          <w:szCs w:val="18"/>
        </w:rPr>
        <w:t>SvF</w:t>
      </w:r>
      <w:proofErr w:type="spellEnd"/>
      <w:r w:rsidR="00E7192F" w:rsidRPr="00E7192F">
        <w:rPr>
          <w:rFonts w:asciiTheme="majorHAnsi" w:hAnsiTheme="majorHAnsi"/>
          <w:sz w:val="18"/>
          <w:szCs w:val="18"/>
        </w:rPr>
        <w:t xml:space="preserve"> STU o nájom nehnuteľného majetku STU uvedeného v bodoch 1 až 8 tohto materiálu</w:t>
      </w:r>
      <w:r w:rsidR="00E7192F">
        <w:rPr>
          <w:rFonts w:asciiTheme="majorHAnsi" w:hAnsiTheme="majorHAnsi"/>
          <w:sz w:val="18"/>
          <w:szCs w:val="18"/>
        </w:rPr>
        <w:t xml:space="preserve"> </w:t>
      </w:r>
      <w:r w:rsidR="00E7192F" w:rsidRPr="00E7192F">
        <w:rPr>
          <w:rFonts w:asciiTheme="majorHAnsi" w:hAnsiTheme="majorHAnsi"/>
          <w:sz w:val="18"/>
          <w:szCs w:val="18"/>
        </w:rPr>
        <w:t xml:space="preserve">bez pripomienok a odporúča rektorovi žiadosti uvedené v bodoch 1, 5 až 8 tohto  materiálu v zmysle článku 3 bod 3 smernice rektora číslo 9/2013-SR predložiť na vyjadrenie predchádzajúceho písomného súhlasu do Akademického senátu STU. </w:t>
      </w:r>
    </w:p>
    <w:p w14:paraId="6B059425" w14:textId="3CE868ED" w:rsidR="004F6765" w:rsidRPr="00E7192F" w:rsidRDefault="004F6765" w:rsidP="006C7AB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436"/>
        <w:gridCol w:w="1843"/>
        <w:gridCol w:w="8069"/>
      </w:tblGrid>
      <w:tr w:rsidR="00E7192F" w:rsidRPr="00E7192F" w14:paraId="1FB130C4" w14:textId="77777777" w:rsidTr="00E7192F">
        <w:tc>
          <w:tcPr>
            <w:tcW w:w="436" w:type="dxa"/>
          </w:tcPr>
          <w:p w14:paraId="76F721AE" w14:textId="77777777" w:rsidR="00E7192F" w:rsidRPr="00E7192F" w:rsidRDefault="00E7192F" w:rsidP="00F06918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14:paraId="01D40BFF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69" w:type="dxa"/>
          </w:tcPr>
          <w:p w14:paraId="3EDCEBCF" w14:textId="77777777" w:rsidR="00E7192F" w:rsidRPr="00E7192F" w:rsidRDefault="00E7192F" w:rsidP="00F06918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 xml:space="preserve">Ing. Miloslav </w:t>
            </w:r>
            <w:proofErr w:type="spellStart"/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Tengler</w:t>
            </w:r>
            <w:proofErr w:type="spellEnd"/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, Aut. Ing. – diagnostika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, Pri Hradnej studni 4, 811 03 Bratislava</w:t>
            </w:r>
          </w:p>
          <w:p w14:paraId="3C4F4A8E" w14:textId="77777777" w:rsidR="00E7192F" w:rsidRPr="00E7192F" w:rsidRDefault="00E7192F" w:rsidP="00F06918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nájomca je podnikateľom zapísaným v živnostenskom registri Okresného úradu Bratislava,</w:t>
            </w:r>
          </w:p>
          <w:p w14:paraId="48EBF8B6" w14:textId="77777777" w:rsidR="00E7192F" w:rsidRPr="00E7192F" w:rsidRDefault="00E7192F" w:rsidP="00F06918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číslo živ. registra: 101-3012</w:t>
            </w:r>
          </w:p>
        </w:tc>
      </w:tr>
      <w:tr w:rsidR="00E7192F" w:rsidRPr="00E7192F" w14:paraId="5EF801B1" w14:textId="77777777" w:rsidTr="00E7192F">
        <w:tc>
          <w:tcPr>
            <w:tcW w:w="436" w:type="dxa"/>
          </w:tcPr>
          <w:p w14:paraId="6BA89017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ACA7BC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69" w:type="dxa"/>
          </w:tcPr>
          <w:p w14:paraId="46ABA7FF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v objekte FCHPT STU na Radlinského 9 v BA, nachádzajúci sa prízemí novej budovy pozostávajúci z miestnosti č. 097– </w:t>
            </w:r>
            <w:proofErr w:type="spellStart"/>
            <w:r w:rsidRPr="00E7192F">
              <w:rPr>
                <w:rFonts w:asciiTheme="majorHAnsi" w:hAnsiTheme="majorHAnsi"/>
                <w:sz w:val="18"/>
                <w:szCs w:val="18"/>
              </w:rPr>
              <w:t>kancelárky</w:t>
            </w:r>
            <w:proofErr w:type="spellEnd"/>
            <w:r w:rsidRPr="00E7192F">
              <w:rPr>
                <w:rFonts w:asciiTheme="majorHAnsi" w:hAnsiTheme="majorHAnsi"/>
                <w:sz w:val="18"/>
                <w:szCs w:val="18"/>
              </w:rPr>
              <w:t xml:space="preserve"> priestor o výmere 12,99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 a spoločných priestorov o výmere 2,53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4258AD2A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15,52 m</w:t>
            </w:r>
            <w:r w:rsidRPr="00E7192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E7192F" w:rsidRPr="00E7192F" w14:paraId="55D211B0" w14:textId="77777777" w:rsidTr="00E7192F">
        <w:tc>
          <w:tcPr>
            <w:tcW w:w="436" w:type="dxa"/>
          </w:tcPr>
          <w:p w14:paraId="6B65D08B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FE5E41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69" w:type="dxa"/>
          </w:tcPr>
          <w:p w14:paraId="2872C3E6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kancelársky priestor na výkon podnikateľskej činnosti nájomcu</w:t>
            </w:r>
          </w:p>
        </w:tc>
      </w:tr>
      <w:tr w:rsidR="00E7192F" w:rsidRPr="00E7192F" w14:paraId="1DE9036D" w14:textId="77777777" w:rsidTr="00E7192F">
        <w:trPr>
          <w:trHeight w:val="259"/>
        </w:trPr>
        <w:tc>
          <w:tcPr>
            <w:tcW w:w="436" w:type="dxa"/>
          </w:tcPr>
          <w:p w14:paraId="76FD838C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AC804D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14:paraId="52C30022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01.07.2019 – 31.12.2023</w:t>
            </w:r>
          </w:p>
        </w:tc>
      </w:tr>
      <w:tr w:rsidR="00E7192F" w:rsidRPr="00E7192F" w14:paraId="45FE63F2" w14:textId="77777777" w:rsidTr="00E7192F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14:paraId="0F3535BB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5B0534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49E34D31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single" w:sz="4" w:space="0" w:color="auto"/>
              <w:right w:val="single" w:sz="4" w:space="0" w:color="auto"/>
            </w:tcBorders>
          </w:tcPr>
          <w:p w14:paraId="30153E92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kancelársky priestor (12,99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) – 85,00 €/m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/rok, t. j. 1 004,15 €/rok,</w:t>
            </w:r>
          </w:p>
          <w:p w14:paraId="3A0E44DA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spoločné priestory (2,53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/rok, t. j. 37,95 €/rok,</w:t>
            </w:r>
          </w:p>
          <w:p w14:paraId="5074228E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štvrťročná výška nájomného je 260,52 €,</w:t>
            </w:r>
          </w:p>
          <w:p w14:paraId="125E86BE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1 042,10 €/rok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F63E2BE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7192F" w:rsidRPr="00E7192F" w14:paraId="0A9DECB0" w14:textId="77777777" w:rsidTr="00E7192F">
        <w:trPr>
          <w:trHeight w:val="50"/>
        </w:trPr>
        <w:tc>
          <w:tcPr>
            <w:tcW w:w="436" w:type="dxa"/>
          </w:tcPr>
          <w:p w14:paraId="4B4D1B59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1EF667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069" w:type="dxa"/>
          </w:tcPr>
          <w:p w14:paraId="06DFBBCB" w14:textId="77777777" w:rsidR="00E7192F" w:rsidRPr="00E7192F" w:rsidRDefault="00E7192F" w:rsidP="00F06918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náklady na dodanie energií a služieb budú zálohovo fakturované nájomcovi do 15. dňa 1.</w:t>
            </w:r>
          </w:p>
          <w:p w14:paraId="5033FD36" w14:textId="77777777" w:rsidR="00E7192F" w:rsidRPr="00E7192F" w:rsidRDefault="00E7192F" w:rsidP="00F06918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mesiaca daného štvrťroka to v súlade s § 19 ods. 3 zákona 222/2004 Z. z. o dani s pridanej</w:t>
            </w:r>
          </w:p>
          <w:p w14:paraId="7585EFBC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14:paraId="2E4AE773" w14:textId="77777777" w:rsidR="00E7192F" w:rsidRPr="00E7192F" w:rsidRDefault="00E7192F" w:rsidP="00F06918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z platieb za uplynulý kalendárny rok.</w:t>
            </w:r>
          </w:p>
        </w:tc>
      </w:tr>
      <w:tr w:rsidR="00E7192F" w:rsidRPr="00E7192F" w14:paraId="2D32998A" w14:textId="77777777" w:rsidTr="00E7192F">
        <w:tc>
          <w:tcPr>
            <w:tcW w:w="436" w:type="dxa"/>
          </w:tcPr>
          <w:p w14:paraId="678DE178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90FA803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69" w:type="dxa"/>
          </w:tcPr>
          <w:p w14:paraId="78AD58BF" w14:textId="77777777" w:rsidR="00E7192F" w:rsidRPr="00E7192F" w:rsidRDefault="00E7192F" w:rsidP="00F06918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14:paraId="09390A3E" w14:textId="77777777" w:rsidR="00E7192F" w:rsidRPr="00E7192F" w:rsidRDefault="00E7192F" w:rsidP="00E7192F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8079"/>
      </w:tblGrid>
      <w:tr w:rsidR="00E7192F" w:rsidRPr="00E7192F" w14:paraId="7D29B6CD" w14:textId="77777777" w:rsidTr="00E7192F">
        <w:tc>
          <w:tcPr>
            <w:tcW w:w="426" w:type="dxa"/>
          </w:tcPr>
          <w:p w14:paraId="6C4AAE75" w14:textId="77777777" w:rsidR="00E7192F" w:rsidRPr="00E7192F" w:rsidRDefault="00E7192F" w:rsidP="00F06918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14:paraId="0813B8B7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79" w:type="dxa"/>
          </w:tcPr>
          <w:p w14:paraId="77A201D8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 xml:space="preserve">S-TERM s.r.o., 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Pavlova 3, 821 08 Bratislava </w:t>
            </w:r>
          </w:p>
          <w:p w14:paraId="1D2DB29B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Bratislava, oddiel: </w:t>
            </w:r>
            <w:proofErr w:type="spellStart"/>
            <w:r w:rsidRPr="00E7192F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7192F">
              <w:rPr>
                <w:rFonts w:asciiTheme="majorHAnsi" w:hAnsiTheme="majorHAnsi"/>
                <w:sz w:val="18"/>
                <w:szCs w:val="18"/>
              </w:rPr>
              <w:t>, vložka č. 49588/B .</w:t>
            </w:r>
          </w:p>
        </w:tc>
      </w:tr>
      <w:tr w:rsidR="00E7192F" w:rsidRPr="00E7192F" w14:paraId="1153495B" w14:textId="77777777" w:rsidTr="00E7192F">
        <w:tc>
          <w:tcPr>
            <w:tcW w:w="426" w:type="dxa"/>
          </w:tcPr>
          <w:p w14:paraId="4456D627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625D6D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79" w:type="dxa"/>
          </w:tcPr>
          <w:p w14:paraId="22A6EE79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nachádzajúci sa v objekte </w:t>
            </w:r>
            <w:proofErr w:type="spellStart"/>
            <w:r w:rsidRPr="00E7192F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E7192F">
              <w:rPr>
                <w:rFonts w:asciiTheme="majorHAnsi" w:hAnsiTheme="majorHAnsi"/>
                <w:sz w:val="18"/>
                <w:szCs w:val="18"/>
              </w:rPr>
              <w:t xml:space="preserve"> STU, Technická ulica č. 5 v Bratislave, predmetom nájmu je zastrešená spevnená plocha – skladové priestory s celkovou výmerou 107,10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7917638E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predmet nájmu celkom o výmere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: 107,10 m</w:t>
            </w:r>
            <w:r w:rsidRPr="00E7192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 .  </w:t>
            </w:r>
          </w:p>
        </w:tc>
      </w:tr>
      <w:tr w:rsidR="00E7192F" w:rsidRPr="00E7192F" w14:paraId="186476B8" w14:textId="77777777" w:rsidTr="00E7192F">
        <w:tc>
          <w:tcPr>
            <w:tcW w:w="426" w:type="dxa"/>
          </w:tcPr>
          <w:p w14:paraId="4331EAD2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0A4E0E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79" w:type="dxa"/>
          </w:tcPr>
          <w:p w14:paraId="3F617223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výkon podnikateľskej činnosti nájomcu</w:t>
            </w:r>
          </w:p>
        </w:tc>
      </w:tr>
      <w:tr w:rsidR="00E7192F" w:rsidRPr="00E7192F" w14:paraId="4C651A53" w14:textId="77777777" w:rsidTr="00E7192F">
        <w:trPr>
          <w:trHeight w:val="259"/>
        </w:trPr>
        <w:tc>
          <w:tcPr>
            <w:tcW w:w="426" w:type="dxa"/>
          </w:tcPr>
          <w:p w14:paraId="612B27B1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9E89A4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10133857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15.06.2019 – 31.12.2019</w:t>
            </w:r>
          </w:p>
        </w:tc>
      </w:tr>
      <w:tr w:rsidR="00E7192F" w:rsidRPr="00E7192F" w14:paraId="1A68B21C" w14:textId="77777777" w:rsidTr="00E7192F">
        <w:trPr>
          <w:trHeight w:val="532"/>
        </w:trPr>
        <w:tc>
          <w:tcPr>
            <w:tcW w:w="426" w:type="dxa"/>
            <w:tcBorders>
              <w:right w:val="single" w:sz="4" w:space="0" w:color="auto"/>
            </w:tcBorders>
          </w:tcPr>
          <w:p w14:paraId="5DAFCF3F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CAE8FB6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0FCBFB35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14:paraId="1F70DBAD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Zmluvné strany sa dohodli na nájomnom za užívanie nebytových priestorov vo výške: skladový priestor  (107,10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) – 10,00 €/m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/rok, t. j. 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580,13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 € za dohodnutú dobu nájmu</w:t>
            </w:r>
          </w:p>
          <w:p w14:paraId="47A830E6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E7192F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7192F" w:rsidRPr="00E7192F" w14:paraId="649E35E1" w14:textId="77777777" w:rsidTr="00E7192F">
        <w:trPr>
          <w:trHeight w:val="50"/>
        </w:trPr>
        <w:tc>
          <w:tcPr>
            <w:tcW w:w="426" w:type="dxa"/>
          </w:tcPr>
          <w:p w14:paraId="3D85ABBF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1A947B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079" w:type="dxa"/>
          </w:tcPr>
          <w:p w14:paraId="32BF0136" w14:textId="77777777" w:rsidR="00E7192F" w:rsidRPr="00E7192F" w:rsidRDefault="00E7192F" w:rsidP="00F06918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E7192F" w:rsidRPr="00E7192F" w14:paraId="7A2F7E2F" w14:textId="77777777" w:rsidTr="00E7192F">
        <w:tc>
          <w:tcPr>
            <w:tcW w:w="426" w:type="dxa"/>
          </w:tcPr>
          <w:p w14:paraId="2485DA99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1FDB9A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79" w:type="dxa"/>
          </w:tcPr>
          <w:p w14:paraId="67386960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E7192F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E7192F">
              <w:rPr>
                <w:rFonts w:asciiTheme="majorHAnsi" w:hAnsiTheme="majorHAnsi"/>
                <w:sz w:val="18"/>
                <w:szCs w:val="18"/>
              </w:rPr>
              <w:t xml:space="preserve">  STU</w:t>
            </w:r>
          </w:p>
        </w:tc>
      </w:tr>
    </w:tbl>
    <w:p w14:paraId="0B08CA03" w14:textId="77777777" w:rsidR="00E7192F" w:rsidRPr="00E7192F" w:rsidRDefault="00E7192F" w:rsidP="00E7192F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426"/>
        <w:gridCol w:w="1872"/>
        <w:gridCol w:w="8050"/>
      </w:tblGrid>
      <w:tr w:rsidR="00E7192F" w:rsidRPr="00E7192F" w14:paraId="64B87DD0" w14:textId="77777777" w:rsidTr="00E7192F">
        <w:tc>
          <w:tcPr>
            <w:tcW w:w="426" w:type="dxa"/>
          </w:tcPr>
          <w:p w14:paraId="6B3A8F02" w14:textId="77777777" w:rsidR="00E7192F" w:rsidRPr="00E7192F" w:rsidRDefault="00E7192F" w:rsidP="00F06918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72" w:type="dxa"/>
          </w:tcPr>
          <w:p w14:paraId="408D293A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50" w:type="dxa"/>
          </w:tcPr>
          <w:p w14:paraId="02736653" w14:textId="77777777" w:rsidR="00E7192F" w:rsidRPr="00E7192F" w:rsidRDefault="00E7192F" w:rsidP="00F06918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 xml:space="preserve">BSKO, s.r.o., 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Prešovská 40/B, 821 02 Bratislava </w:t>
            </w:r>
          </w:p>
          <w:p w14:paraId="20291FDF" w14:textId="77777777" w:rsidR="00E7192F" w:rsidRPr="00E7192F" w:rsidRDefault="00E7192F" w:rsidP="00F06918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nájomca je zapísaný na OS Bratislava I, oddiel </w:t>
            </w:r>
            <w:proofErr w:type="spellStart"/>
            <w:r w:rsidRPr="00E7192F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7192F">
              <w:rPr>
                <w:rFonts w:asciiTheme="majorHAnsi" w:hAnsiTheme="majorHAnsi"/>
                <w:sz w:val="18"/>
                <w:szCs w:val="18"/>
              </w:rPr>
              <w:t>, vložka č. 112645/B</w:t>
            </w:r>
          </w:p>
        </w:tc>
      </w:tr>
      <w:tr w:rsidR="00E7192F" w:rsidRPr="00E7192F" w14:paraId="5D7D12A4" w14:textId="77777777" w:rsidTr="00E7192F">
        <w:tc>
          <w:tcPr>
            <w:tcW w:w="426" w:type="dxa"/>
          </w:tcPr>
          <w:p w14:paraId="14BF7034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0F4033FD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50" w:type="dxa"/>
          </w:tcPr>
          <w:p w14:paraId="2D17341F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dočasne nepotrebný majetok, časť nehnuteľnosti – vyhradené parkovacie miesto č. 32 s výmerou 12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 nachádzajúce sa na parkovisku vedľa administratívnej budovy na Radlinského č. 13  v Bratislave,</w:t>
            </w:r>
          </w:p>
          <w:p w14:paraId="6E37607A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: 1 parkovacie miesto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7192F" w:rsidRPr="00E7192F" w14:paraId="2666F68E" w14:textId="77777777" w:rsidTr="00E7192F">
        <w:tc>
          <w:tcPr>
            <w:tcW w:w="426" w:type="dxa"/>
          </w:tcPr>
          <w:p w14:paraId="22411431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35B063E2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50" w:type="dxa"/>
          </w:tcPr>
          <w:p w14:paraId="4AF4A4E6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parkovanie osobného motorového vozidla nájomcu </w:t>
            </w:r>
          </w:p>
        </w:tc>
      </w:tr>
      <w:tr w:rsidR="00E7192F" w:rsidRPr="00E7192F" w14:paraId="25A1E0A8" w14:textId="77777777" w:rsidTr="00E7192F">
        <w:trPr>
          <w:trHeight w:val="178"/>
        </w:trPr>
        <w:tc>
          <w:tcPr>
            <w:tcW w:w="426" w:type="dxa"/>
          </w:tcPr>
          <w:p w14:paraId="570D67BF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851F323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14:paraId="3AE95D02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01.07.2019 – 30.06.2020</w:t>
            </w:r>
          </w:p>
        </w:tc>
      </w:tr>
      <w:tr w:rsidR="00E7192F" w:rsidRPr="00E7192F" w14:paraId="1177279B" w14:textId="77777777" w:rsidTr="00E7192F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14:paraId="4E345915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14:paraId="494A627B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45B0D915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50" w:type="dxa"/>
            <w:tcBorders>
              <w:left w:val="single" w:sz="4" w:space="0" w:color="auto"/>
              <w:right w:val="single" w:sz="4" w:space="0" w:color="auto"/>
            </w:tcBorders>
          </w:tcPr>
          <w:p w14:paraId="2C84D0A6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zmluvné strany sa dohodli na nájomnom vo výške 650,00 €/rok/1 státie,</w:t>
            </w:r>
          </w:p>
          <w:p w14:paraId="7E4537DC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650,00 €</w:t>
            </w:r>
          </w:p>
          <w:p w14:paraId="407CDEAB" w14:textId="74169EE9" w:rsidR="00E7192F" w:rsidRPr="00E7192F" w:rsidRDefault="00E7192F" w:rsidP="00E7192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7192F" w:rsidRPr="00E7192F" w14:paraId="7E47302B" w14:textId="77777777" w:rsidTr="00E7192F">
        <w:trPr>
          <w:trHeight w:val="784"/>
        </w:trPr>
        <w:tc>
          <w:tcPr>
            <w:tcW w:w="426" w:type="dxa"/>
          </w:tcPr>
          <w:p w14:paraId="233724DA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158D73DF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050" w:type="dxa"/>
          </w:tcPr>
          <w:p w14:paraId="6EA30016" w14:textId="77777777" w:rsidR="00E7192F" w:rsidRPr="00E7192F" w:rsidRDefault="00E7192F" w:rsidP="00F06918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-------------</w:t>
            </w:r>
          </w:p>
        </w:tc>
      </w:tr>
      <w:tr w:rsidR="00E7192F" w:rsidRPr="00E7192F" w14:paraId="7A09B79B" w14:textId="77777777" w:rsidTr="00E7192F">
        <w:tc>
          <w:tcPr>
            <w:tcW w:w="426" w:type="dxa"/>
          </w:tcPr>
          <w:p w14:paraId="0C0FDC48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2" w:type="dxa"/>
          </w:tcPr>
          <w:p w14:paraId="578276F8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50" w:type="dxa"/>
          </w:tcPr>
          <w:p w14:paraId="431AE681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E7192F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E7192F">
              <w:rPr>
                <w:rFonts w:asciiTheme="majorHAnsi" w:hAnsiTheme="majorHAnsi"/>
                <w:sz w:val="18"/>
                <w:szCs w:val="18"/>
              </w:rPr>
              <w:t xml:space="preserve">  STU</w:t>
            </w:r>
          </w:p>
        </w:tc>
      </w:tr>
    </w:tbl>
    <w:p w14:paraId="61D59FDB" w14:textId="77777777" w:rsidR="00E7192F" w:rsidRPr="00E7192F" w:rsidRDefault="00E7192F" w:rsidP="00E7192F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436"/>
        <w:gridCol w:w="1843"/>
        <w:gridCol w:w="8069"/>
      </w:tblGrid>
      <w:tr w:rsidR="00E7192F" w:rsidRPr="00E7192F" w14:paraId="481C8B31" w14:textId="77777777" w:rsidTr="00E7192F">
        <w:tc>
          <w:tcPr>
            <w:tcW w:w="436" w:type="dxa"/>
          </w:tcPr>
          <w:p w14:paraId="5B6279A3" w14:textId="77777777" w:rsidR="00E7192F" w:rsidRPr="00E7192F" w:rsidRDefault="00E7192F" w:rsidP="00F06918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</w:tcPr>
          <w:p w14:paraId="6BE13D53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69" w:type="dxa"/>
          </w:tcPr>
          <w:p w14:paraId="3AFA948F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REFIN, s. r. o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., Drieňová 24, 821 03 Bratislava </w:t>
            </w:r>
          </w:p>
          <w:p w14:paraId="3A221215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je podnikateľom zapísaným na OS Bratislava I, oddiel </w:t>
            </w:r>
            <w:proofErr w:type="spellStart"/>
            <w:r w:rsidRPr="00E7192F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7192F">
              <w:rPr>
                <w:rFonts w:asciiTheme="majorHAnsi" w:hAnsiTheme="majorHAnsi"/>
                <w:sz w:val="18"/>
                <w:szCs w:val="18"/>
              </w:rPr>
              <w:t>, vložka č. 19762/B.</w:t>
            </w:r>
          </w:p>
        </w:tc>
      </w:tr>
      <w:tr w:rsidR="00E7192F" w:rsidRPr="00E7192F" w14:paraId="7D7B5BF1" w14:textId="77777777" w:rsidTr="00E7192F">
        <w:tc>
          <w:tcPr>
            <w:tcW w:w="436" w:type="dxa"/>
          </w:tcPr>
          <w:p w14:paraId="0A14AF4B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959794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69" w:type="dxa"/>
          </w:tcPr>
          <w:p w14:paraId="43E4DF9C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dočasne nepotrebný majetok, časť nehnuteľnosti –  plocha pre budúce kontajnerové stojisko komunálneho odpadu Nájomcu s výmerou 8,10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 (2,68 x 3,02 m) a jedno vyhradené parkovacie miesto č. 31 s výmerou 12,50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 nachádzajúce sa na parkovisku vedľa administratívnej budovy na Radlinského č. 13  v Bratislave,</w:t>
            </w:r>
          </w:p>
          <w:p w14:paraId="3E632B27" w14:textId="77777777" w:rsidR="00E7192F" w:rsidRPr="00E7192F" w:rsidRDefault="00E7192F" w:rsidP="00F0691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: 20,60 m</w:t>
            </w:r>
            <w:r w:rsidRPr="00E7192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E7192F" w:rsidRPr="00E7192F" w14:paraId="48941EAB" w14:textId="77777777" w:rsidTr="00E7192F">
        <w:tc>
          <w:tcPr>
            <w:tcW w:w="436" w:type="dxa"/>
          </w:tcPr>
          <w:p w14:paraId="00833885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1C057B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69" w:type="dxa"/>
          </w:tcPr>
          <w:p w14:paraId="5F0B1E3E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Nájomca bude využívať  predmet nájmu na uloženie kontajnerov vlastného komunálneho odpadu a na parkovanie svojich motorových vozidiel v súvislosti so zabezpečovaním prevádzky svojho priľahlého majetku. </w:t>
            </w:r>
          </w:p>
        </w:tc>
      </w:tr>
      <w:tr w:rsidR="00E7192F" w:rsidRPr="00E7192F" w14:paraId="27C02CA0" w14:textId="77777777" w:rsidTr="00E7192F">
        <w:trPr>
          <w:trHeight w:val="259"/>
        </w:trPr>
        <w:tc>
          <w:tcPr>
            <w:tcW w:w="436" w:type="dxa"/>
          </w:tcPr>
          <w:p w14:paraId="75696068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A47143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14:paraId="4D99FE5E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01.07.2019 – 30.06.2020 </w:t>
            </w:r>
          </w:p>
        </w:tc>
      </w:tr>
      <w:tr w:rsidR="00E7192F" w:rsidRPr="00E7192F" w14:paraId="595311C9" w14:textId="77777777" w:rsidTr="00E7192F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14:paraId="127CACC0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3FC052F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065FC833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single" w:sz="4" w:space="0" w:color="auto"/>
              <w:right w:val="single" w:sz="4" w:space="0" w:color="auto"/>
            </w:tcBorders>
          </w:tcPr>
          <w:p w14:paraId="23900420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plocha pre kontajnerové stojisko (8,10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) – 521,00 €/rok</w:t>
            </w:r>
          </w:p>
          <w:p w14:paraId="66FB10EC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Parkovacie miesto (12,50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) – 780,00 €/rok, </w:t>
            </w:r>
          </w:p>
          <w:p w14:paraId="48C50AA5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štvrťročná výška nájomného je 325,25 €,</w:t>
            </w:r>
          </w:p>
          <w:p w14:paraId="4A363EC6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1 301,00 €/rok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E12FBD0" w14:textId="1C228A0C" w:rsidR="00E7192F" w:rsidRPr="00E7192F" w:rsidRDefault="00E7192F" w:rsidP="00E7192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7192F" w:rsidRPr="00E7192F" w14:paraId="7972DB4F" w14:textId="77777777" w:rsidTr="00E7192F">
        <w:trPr>
          <w:trHeight w:val="50"/>
        </w:trPr>
        <w:tc>
          <w:tcPr>
            <w:tcW w:w="436" w:type="dxa"/>
          </w:tcPr>
          <w:p w14:paraId="62DE20D6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9EA341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069" w:type="dxa"/>
          </w:tcPr>
          <w:p w14:paraId="26E9FBF0" w14:textId="77777777" w:rsidR="00E7192F" w:rsidRPr="00E7192F" w:rsidRDefault="00E7192F" w:rsidP="00F06918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-------------</w:t>
            </w:r>
          </w:p>
        </w:tc>
      </w:tr>
      <w:tr w:rsidR="00E7192F" w:rsidRPr="00E7192F" w14:paraId="08BDEA9C" w14:textId="77777777" w:rsidTr="00E7192F">
        <w:tc>
          <w:tcPr>
            <w:tcW w:w="436" w:type="dxa"/>
          </w:tcPr>
          <w:p w14:paraId="46545D96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970EF2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69" w:type="dxa"/>
          </w:tcPr>
          <w:p w14:paraId="17253062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E7192F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E7192F">
              <w:rPr>
                <w:rFonts w:asciiTheme="majorHAnsi" w:hAnsiTheme="majorHAnsi"/>
                <w:sz w:val="18"/>
                <w:szCs w:val="18"/>
              </w:rPr>
              <w:t xml:space="preserve">  STU</w:t>
            </w:r>
          </w:p>
        </w:tc>
      </w:tr>
    </w:tbl>
    <w:p w14:paraId="78DE0F53" w14:textId="77777777" w:rsidR="00E7192F" w:rsidRPr="00E7192F" w:rsidRDefault="00E7192F" w:rsidP="00E7192F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454"/>
        <w:gridCol w:w="1815"/>
        <w:gridCol w:w="8079"/>
      </w:tblGrid>
      <w:tr w:rsidR="00E7192F" w:rsidRPr="00E7192F" w14:paraId="44474FCB" w14:textId="77777777" w:rsidTr="00E7192F">
        <w:tc>
          <w:tcPr>
            <w:tcW w:w="454" w:type="dxa"/>
          </w:tcPr>
          <w:p w14:paraId="79FEED3E" w14:textId="77777777" w:rsidR="00E7192F" w:rsidRPr="00E7192F" w:rsidRDefault="00E7192F" w:rsidP="00F06918">
            <w:pPr>
              <w:ind w:left="360" w:hanging="32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815" w:type="dxa"/>
          </w:tcPr>
          <w:p w14:paraId="43E05ABC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79" w:type="dxa"/>
          </w:tcPr>
          <w:p w14:paraId="1105B7D7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 xml:space="preserve">Mgr. Danka Kolesárová – NEHNUTEĽNOSTI, 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Romanova 35, 851 02 Bratislava,</w:t>
            </w:r>
          </w:p>
          <w:p w14:paraId="236A68E8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nájomca je zapísaný   v ŽR OÚ Bratislava, reg. č. 105-16661.</w:t>
            </w:r>
          </w:p>
        </w:tc>
      </w:tr>
      <w:tr w:rsidR="00E7192F" w:rsidRPr="00E7192F" w14:paraId="71C2CB79" w14:textId="77777777" w:rsidTr="00E7192F">
        <w:tc>
          <w:tcPr>
            <w:tcW w:w="454" w:type="dxa"/>
          </w:tcPr>
          <w:p w14:paraId="7ECCEB78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6725ACD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79" w:type="dxa"/>
          </w:tcPr>
          <w:p w14:paraId="3C1215DB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dočasne nepotrebný majetok; nebytový priestor v objekte FCHPT STU na Radlinského 9 v BA, nachádzajúci sa prízemí novej budovy pozostávajúci z miestnosti č. 110 – kancelársky priestor o výmere 12,57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 a spoločných priestorov o výmere 2,45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1CDD52EB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15,02 m</w:t>
            </w:r>
            <w:r w:rsidRPr="00E7192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E7192F" w:rsidRPr="00E7192F" w14:paraId="086B544C" w14:textId="77777777" w:rsidTr="00E7192F">
        <w:tc>
          <w:tcPr>
            <w:tcW w:w="454" w:type="dxa"/>
          </w:tcPr>
          <w:p w14:paraId="5904D372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2930AB3C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79" w:type="dxa"/>
          </w:tcPr>
          <w:p w14:paraId="4B25E913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výkon podnikateľskej činnosti nájomcu</w:t>
            </w:r>
          </w:p>
        </w:tc>
      </w:tr>
      <w:tr w:rsidR="00E7192F" w:rsidRPr="00E7192F" w14:paraId="261DAFD8" w14:textId="77777777" w:rsidTr="00E7192F">
        <w:trPr>
          <w:trHeight w:val="259"/>
        </w:trPr>
        <w:tc>
          <w:tcPr>
            <w:tcW w:w="454" w:type="dxa"/>
          </w:tcPr>
          <w:p w14:paraId="188DABA6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0DFEB016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7EB5F8FB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01.07.2019 – 31.12.2023</w:t>
            </w:r>
          </w:p>
        </w:tc>
      </w:tr>
      <w:tr w:rsidR="00E7192F" w:rsidRPr="00E7192F" w14:paraId="7B3A32B9" w14:textId="77777777" w:rsidTr="00E7192F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14:paraId="5BEFB248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15975292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6947596B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14:paraId="713E486B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192F">
              <w:rPr>
                <w:rFonts w:asciiTheme="majorHAnsi" w:hAnsiTheme="majorHAnsi"/>
                <w:sz w:val="18"/>
                <w:szCs w:val="18"/>
              </w:rPr>
              <w:t>kancelárky</w:t>
            </w:r>
            <w:proofErr w:type="spellEnd"/>
            <w:r w:rsidRPr="00E7192F">
              <w:rPr>
                <w:rFonts w:asciiTheme="majorHAnsi" w:hAnsiTheme="majorHAnsi"/>
                <w:sz w:val="18"/>
                <w:szCs w:val="18"/>
              </w:rPr>
              <w:t xml:space="preserve"> priestor č. 110 (12,57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) – 85,00 €/m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/rok, t. j. 1 068,45 €/rok,</w:t>
            </w:r>
          </w:p>
          <w:p w14:paraId="7D6D15F2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spoločné priestory (2,45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/rok, t. 36,75  €/rok,</w:t>
            </w:r>
          </w:p>
          <w:p w14:paraId="5CEFE677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štvrťročná výška nájomného je 276,30 €,</w:t>
            </w:r>
          </w:p>
          <w:p w14:paraId="7A693F50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 xml:space="preserve">1 105,20 €/rok. </w:t>
            </w:r>
          </w:p>
          <w:p w14:paraId="32AEE955" w14:textId="1A0A671D" w:rsidR="00E7192F" w:rsidRPr="00E7192F" w:rsidRDefault="00E7192F" w:rsidP="00E7192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  <w:r w:rsidRPr="00E7192F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7192F" w:rsidRPr="00E7192F" w14:paraId="36E6CCF0" w14:textId="77777777" w:rsidTr="00E7192F">
        <w:trPr>
          <w:trHeight w:val="50"/>
        </w:trPr>
        <w:tc>
          <w:tcPr>
            <w:tcW w:w="454" w:type="dxa"/>
          </w:tcPr>
          <w:p w14:paraId="02B8E30A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09EAA577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079" w:type="dxa"/>
          </w:tcPr>
          <w:p w14:paraId="09DA8DDE" w14:textId="77777777" w:rsidR="00E7192F" w:rsidRPr="00E7192F" w:rsidRDefault="00E7192F" w:rsidP="00F06918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náklady na dodanie energií a služieb budú zálohovo fakturované nájomcovi do 15. dňa 1.</w:t>
            </w:r>
          </w:p>
          <w:p w14:paraId="20813AA2" w14:textId="77777777" w:rsidR="00E7192F" w:rsidRPr="00E7192F" w:rsidRDefault="00E7192F" w:rsidP="00F06918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mesiaca daného štvrťroka to v súlade s § 19 ods. 3 zákona 222/2004 Z. z. o dani s pridanej</w:t>
            </w:r>
          </w:p>
          <w:p w14:paraId="18B31DE4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14:paraId="2A8E79E3" w14:textId="77777777" w:rsidR="00E7192F" w:rsidRPr="00E7192F" w:rsidRDefault="00E7192F" w:rsidP="00F06918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z platieb za uplynulý kalendárny rok.</w:t>
            </w:r>
          </w:p>
        </w:tc>
      </w:tr>
      <w:tr w:rsidR="00E7192F" w:rsidRPr="00E7192F" w14:paraId="7F23B116" w14:textId="77777777" w:rsidTr="00E7192F">
        <w:tc>
          <w:tcPr>
            <w:tcW w:w="454" w:type="dxa"/>
          </w:tcPr>
          <w:p w14:paraId="4F50D400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AE1E268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79" w:type="dxa"/>
          </w:tcPr>
          <w:p w14:paraId="76B7AAE3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14:paraId="174D851E" w14:textId="77777777" w:rsidR="00E7192F" w:rsidRPr="00E7192F" w:rsidRDefault="00E7192F" w:rsidP="00E7192F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454"/>
        <w:gridCol w:w="1814"/>
        <w:gridCol w:w="8080"/>
      </w:tblGrid>
      <w:tr w:rsidR="00E7192F" w:rsidRPr="00E7192F" w14:paraId="7A424CBC" w14:textId="77777777" w:rsidTr="00D272D6">
        <w:tc>
          <w:tcPr>
            <w:tcW w:w="454" w:type="dxa"/>
          </w:tcPr>
          <w:p w14:paraId="13F88793" w14:textId="77777777" w:rsidR="00E7192F" w:rsidRPr="00E7192F" w:rsidRDefault="00E7192F" w:rsidP="00F06918">
            <w:pPr>
              <w:ind w:left="360" w:hanging="32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814" w:type="dxa"/>
          </w:tcPr>
          <w:p w14:paraId="4075C44E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80" w:type="dxa"/>
          </w:tcPr>
          <w:p w14:paraId="00F8BD21" w14:textId="77777777" w:rsidR="00E7192F" w:rsidRPr="00E7192F" w:rsidRDefault="00E7192F" w:rsidP="00F06918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AccSa</w:t>
            </w:r>
            <w:proofErr w:type="spellEnd"/>
            <w:r w:rsidRPr="00E7192F">
              <w:rPr>
                <w:rFonts w:asciiTheme="majorHAnsi" w:hAnsiTheme="majorHAnsi"/>
                <w:b/>
                <w:sz w:val="18"/>
                <w:szCs w:val="18"/>
              </w:rPr>
              <w:t xml:space="preserve"> s.r.o.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7192F">
              <w:rPr>
                <w:rFonts w:asciiTheme="majorHAnsi" w:hAnsiTheme="majorHAnsi"/>
                <w:sz w:val="18"/>
                <w:szCs w:val="18"/>
              </w:rPr>
              <w:t>Fedákova</w:t>
            </w:r>
            <w:proofErr w:type="spellEnd"/>
            <w:r w:rsidRPr="00E7192F">
              <w:rPr>
                <w:rFonts w:asciiTheme="majorHAnsi" w:hAnsiTheme="majorHAnsi"/>
                <w:sz w:val="18"/>
                <w:szCs w:val="18"/>
              </w:rPr>
              <w:t xml:space="preserve"> 1846/38, 841 02 Bratislava</w:t>
            </w:r>
          </w:p>
          <w:p w14:paraId="617C57D4" w14:textId="77777777" w:rsidR="00E7192F" w:rsidRPr="00E7192F" w:rsidRDefault="00E7192F" w:rsidP="00F06918">
            <w:pPr>
              <w:pStyle w:val="Odsekzoznamu"/>
              <w:ind w:left="644" w:hanging="611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E7192F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7192F">
              <w:rPr>
                <w:rFonts w:asciiTheme="majorHAnsi" w:hAnsiTheme="majorHAnsi"/>
                <w:sz w:val="18"/>
                <w:szCs w:val="18"/>
              </w:rPr>
              <w:t>, vložka č.: 92261/B</w:t>
            </w:r>
          </w:p>
        </w:tc>
      </w:tr>
      <w:tr w:rsidR="00E7192F" w:rsidRPr="00E7192F" w14:paraId="5B193CD5" w14:textId="77777777" w:rsidTr="00D272D6">
        <w:tc>
          <w:tcPr>
            <w:tcW w:w="454" w:type="dxa"/>
          </w:tcPr>
          <w:p w14:paraId="5C86C31A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4" w:type="dxa"/>
          </w:tcPr>
          <w:p w14:paraId="38F7B18F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80" w:type="dxa"/>
          </w:tcPr>
          <w:p w14:paraId="1163911F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 k Nájomnej zmluve č. 28/2018 R-STU o nájme nebytových priestorov s dobou nájmu od 01.09.2018 do 31.08.2019 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sa od 01.09.2019 predlžuje doba trvania nájmu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, dočasne nepotrebný majetok; nebytový priestor v budove FEI STU na </w:t>
            </w:r>
            <w:proofErr w:type="spellStart"/>
            <w:r w:rsidRPr="00E7192F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E7192F">
              <w:rPr>
                <w:rFonts w:asciiTheme="majorHAnsi" w:hAnsiTheme="majorHAnsi"/>
                <w:sz w:val="18"/>
                <w:szCs w:val="18"/>
              </w:rPr>
              <w:t xml:space="preserve"> 3 v BA, nachádzajúci sa v budove D na 3. poschodí, pozostávajúci z kancelárskeho priestoru č. 325 o výmere 13,24m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do 30.06.2020,</w:t>
            </w:r>
          </w:p>
          <w:p w14:paraId="33C30165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13,24m</w:t>
            </w:r>
            <w:r w:rsidRPr="00E7192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E7192F" w:rsidRPr="00E7192F" w14:paraId="7D69E866" w14:textId="77777777" w:rsidTr="00D272D6">
        <w:tc>
          <w:tcPr>
            <w:tcW w:w="454" w:type="dxa"/>
          </w:tcPr>
          <w:p w14:paraId="723F999B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4" w:type="dxa"/>
          </w:tcPr>
          <w:p w14:paraId="0CF4D489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80" w:type="dxa"/>
          </w:tcPr>
          <w:p w14:paraId="278A3D99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laboratórny priestor na výkon podnikateľskej činnosti nájomcu</w:t>
            </w:r>
          </w:p>
        </w:tc>
      </w:tr>
      <w:tr w:rsidR="00E7192F" w:rsidRPr="00E7192F" w14:paraId="30197047" w14:textId="77777777" w:rsidTr="00D272D6">
        <w:trPr>
          <w:trHeight w:val="178"/>
        </w:trPr>
        <w:tc>
          <w:tcPr>
            <w:tcW w:w="454" w:type="dxa"/>
          </w:tcPr>
          <w:p w14:paraId="63059EBE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9A7CB71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534A7E2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01.09.2018 – 30.06.2020</w:t>
            </w:r>
          </w:p>
        </w:tc>
      </w:tr>
      <w:tr w:rsidR="00E7192F" w:rsidRPr="00E7192F" w14:paraId="1EDE1E02" w14:textId="77777777" w:rsidTr="00D272D6">
        <w:trPr>
          <w:trHeight w:val="770"/>
        </w:trPr>
        <w:tc>
          <w:tcPr>
            <w:tcW w:w="454" w:type="dxa"/>
            <w:tcBorders>
              <w:right w:val="single" w:sz="4" w:space="0" w:color="auto"/>
            </w:tcBorders>
          </w:tcPr>
          <w:p w14:paraId="5AF53234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0B93C9A3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3FAB3666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14:paraId="2652CC23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laboratórny priestor (13,24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) -  60,00 €/m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/rok, t. j. 794,40 €/rok,</w:t>
            </w:r>
          </w:p>
          <w:p w14:paraId="516E0F77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štvrťročná výška nájomného je 198,60 €,</w:t>
            </w:r>
          </w:p>
          <w:p w14:paraId="06541D47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794,40 €/rok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63F3E67C" w14:textId="50BA66E6" w:rsidR="00E7192F" w:rsidRPr="00E7192F" w:rsidRDefault="00E7192F" w:rsidP="00E7192F">
            <w:pPr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E7192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7192F" w:rsidRPr="00E7192F" w14:paraId="79700B89" w14:textId="77777777" w:rsidTr="00D272D6">
        <w:trPr>
          <w:trHeight w:val="442"/>
        </w:trPr>
        <w:tc>
          <w:tcPr>
            <w:tcW w:w="454" w:type="dxa"/>
          </w:tcPr>
          <w:p w14:paraId="4A31E8F9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4" w:type="dxa"/>
          </w:tcPr>
          <w:p w14:paraId="77C385C6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Náklady za</w:t>
            </w:r>
          </w:p>
          <w:p w14:paraId="22EFFDA9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 služby a energie:</w:t>
            </w:r>
          </w:p>
        </w:tc>
        <w:tc>
          <w:tcPr>
            <w:tcW w:w="8080" w:type="dxa"/>
          </w:tcPr>
          <w:p w14:paraId="6BE2F21E" w14:textId="77777777" w:rsidR="00E7192F" w:rsidRPr="00E7192F" w:rsidRDefault="00E7192F" w:rsidP="00F0691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E7192F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 štvrťročne vopred.</w:t>
            </w:r>
          </w:p>
          <w:p w14:paraId="7C6F4BCD" w14:textId="77777777" w:rsidR="00E7192F" w:rsidRPr="00E7192F" w:rsidRDefault="00E7192F" w:rsidP="00F0691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Nájomca má v predmete nájmu nainštalované zariadenie na meranie spotreby el. energie.</w:t>
            </w:r>
          </w:p>
          <w:p w14:paraId="54BBEEAF" w14:textId="77777777" w:rsidR="00E7192F" w:rsidRPr="00E7192F" w:rsidRDefault="00E7192F" w:rsidP="00F0691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Základ pre stanovenie  paušálnej sadzby tvoria  náklady predchádzajúceho obdobia za dodanie </w:t>
            </w:r>
          </w:p>
          <w:p w14:paraId="48C0891D" w14:textId="77777777" w:rsidR="00E7192F" w:rsidRPr="00E7192F" w:rsidRDefault="00E7192F" w:rsidP="00F06918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vody, tepla, teplej vody a služieb celkových priestorov FEI STU a pre nájomcu určené</w:t>
            </w:r>
          </w:p>
          <w:p w14:paraId="1D58F9B3" w14:textId="77777777" w:rsidR="00E7192F" w:rsidRPr="00E7192F" w:rsidRDefault="00E7192F" w:rsidP="00F06918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prepočtom podľa prenajatej plochy.</w:t>
            </w:r>
          </w:p>
        </w:tc>
      </w:tr>
      <w:tr w:rsidR="00E7192F" w:rsidRPr="00E7192F" w14:paraId="260592FB" w14:textId="77777777" w:rsidTr="00D272D6">
        <w:tc>
          <w:tcPr>
            <w:tcW w:w="454" w:type="dxa"/>
          </w:tcPr>
          <w:p w14:paraId="5A7779DC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4" w:type="dxa"/>
          </w:tcPr>
          <w:p w14:paraId="348AC6C3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80" w:type="dxa"/>
          </w:tcPr>
          <w:p w14:paraId="4AF7F883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14:paraId="3EE47569" w14:textId="77777777" w:rsidR="00E7192F" w:rsidRPr="00E7192F" w:rsidRDefault="00E7192F" w:rsidP="00E7192F">
      <w:pPr>
        <w:rPr>
          <w:rFonts w:asciiTheme="majorHAnsi" w:hAnsiTheme="majorHAnsi"/>
          <w:sz w:val="18"/>
          <w:szCs w:val="18"/>
        </w:rPr>
      </w:pPr>
      <w:r w:rsidRPr="00E7192F">
        <w:rPr>
          <w:rFonts w:asciiTheme="majorHAnsi" w:hAnsiTheme="majorHAnsi"/>
          <w:sz w:val="18"/>
          <w:szCs w:val="18"/>
        </w:rPr>
        <w:t xml:space="preserve"> </w:t>
      </w:r>
    </w:p>
    <w:tbl>
      <w:tblPr>
        <w:tblStyle w:val="Mriekatabuky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702"/>
        <w:gridCol w:w="8192"/>
      </w:tblGrid>
      <w:tr w:rsidR="00E7192F" w:rsidRPr="00E7192F" w14:paraId="47D14D10" w14:textId="77777777" w:rsidTr="00E7192F">
        <w:tc>
          <w:tcPr>
            <w:tcW w:w="454" w:type="dxa"/>
          </w:tcPr>
          <w:p w14:paraId="5D7908E5" w14:textId="77777777" w:rsidR="00E7192F" w:rsidRPr="00E7192F" w:rsidRDefault="00E7192F" w:rsidP="00F069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1702" w:type="dxa"/>
          </w:tcPr>
          <w:p w14:paraId="07572B89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192" w:type="dxa"/>
          </w:tcPr>
          <w:p w14:paraId="362DE14A" w14:textId="77777777" w:rsidR="00E7192F" w:rsidRPr="00E7192F" w:rsidRDefault="00E7192F" w:rsidP="00F06918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SFÉRA, a. s., </w:t>
            </w:r>
            <w:proofErr w:type="spellStart"/>
            <w:r w:rsidRPr="00E7192F">
              <w:rPr>
                <w:rFonts w:asciiTheme="majorHAnsi" w:hAnsiTheme="majorHAnsi"/>
                <w:bCs/>
                <w:sz w:val="18"/>
                <w:szCs w:val="18"/>
              </w:rPr>
              <w:t>Karadžičova</w:t>
            </w:r>
            <w:proofErr w:type="spellEnd"/>
            <w:r w:rsidRPr="00E7192F">
              <w:rPr>
                <w:rFonts w:asciiTheme="majorHAnsi" w:hAnsiTheme="majorHAnsi"/>
                <w:bCs/>
                <w:sz w:val="18"/>
                <w:szCs w:val="18"/>
              </w:rPr>
              <w:t xml:space="preserve"> 2, 811 08 Bratislava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14:paraId="1928A868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nájomca je zapísaný v OR OS  Bratislava I, oddiel Sa, vložka č.: </w:t>
            </w:r>
            <w:r w:rsidRPr="00E7192F">
              <w:rPr>
                <w:rFonts w:asciiTheme="majorHAnsi" w:hAnsiTheme="majorHAnsi"/>
                <w:bCs/>
                <w:sz w:val="18"/>
                <w:szCs w:val="18"/>
              </w:rPr>
              <w:t>1979/B</w:t>
            </w:r>
          </w:p>
        </w:tc>
      </w:tr>
      <w:tr w:rsidR="00E7192F" w:rsidRPr="00E7192F" w14:paraId="384E0459" w14:textId="77777777" w:rsidTr="00E7192F">
        <w:tc>
          <w:tcPr>
            <w:tcW w:w="454" w:type="dxa"/>
          </w:tcPr>
          <w:p w14:paraId="438629E4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D01E9D2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192" w:type="dxa"/>
          </w:tcPr>
          <w:p w14:paraId="1D73D689" w14:textId="77777777" w:rsidR="00E7192F" w:rsidRPr="00E7192F" w:rsidRDefault="00E7192F" w:rsidP="00F06918">
            <w:pPr>
              <w:pStyle w:val="Default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zmluva o budúcej nájomnej zmluve;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 dočasne nepotrebný majetok, nebytový priestor nachádzajúci sa v objekte CAMBO na ul. </w:t>
            </w:r>
            <w:proofErr w:type="spellStart"/>
            <w:r w:rsidRPr="00E7192F">
              <w:rPr>
                <w:rFonts w:asciiTheme="majorHAnsi" w:hAnsiTheme="majorHAnsi"/>
                <w:sz w:val="18"/>
                <w:szCs w:val="18"/>
              </w:rPr>
              <w:t>J.Bottu</w:t>
            </w:r>
            <w:proofErr w:type="spellEnd"/>
            <w:r w:rsidRPr="00E7192F">
              <w:rPr>
                <w:rFonts w:asciiTheme="majorHAnsi" w:hAnsiTheme="majorHAnsi"/>
                <w:sz w:val="18"/>
                <w:szCs w:val="18"/>
              </w:rPr>
              <w:t xml:space="preserve"> v Trnave o celkovej výmere 90m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14:paraId="7FFA16EA" w14:textId="77777777" w:rsidR="00E7192F" w:rsidRPr="00E7192F" w:rsidRDefault="00E7192F" w:rsidP="00F06918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7192F">
              <w:rPr>
                <w:rFonts w:asciiTheme="majorHAnsi" w:hAnsiTheme="majorHAnsi"/>
                <w:b/>
                <w:bCs/>
                <w:sz w:val="18"/>
                <w:szCs w:val="18"/>
              </w:rPr>
              <w:t>90m</w:t>
            </w:r>
            <w:r w:rsidRPr="00E7192F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E7192F" w:rsidRPr="00E7192F" w14:paraId="50D37747" w14:textId="77777777" w:rsidTr="00E7192F">
        <w:tc>
          <w:tcPr>
            <w:tcW w:w="454" w:type="dxa"/>
          </w:tcPr>
          <w:p w14:paraId="24098F0B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DC16221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192" w:type="dxa"/>
          </w:tcPr>
          <w:p w14:paraId="1EDE4A42" w14:textId="77777777" w:rsidR="00E7192F" w:rsidRPr="00E7192F" w:rsidRDefault="00E7192F" w:rsidP="00F06918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vykonávanie vedecko-výskumnej činnosti </w:t>
            </w:r>
          </w:p>
        </w:tc>
      </w:tr>
      <w:tr w:rsidR="00E7192F" w:rsidRPr="00E7192F" w14:paraId="3B1FBCB3" w14:textId="77777777" w:rsidTr="00E7192F">
        <w:trPr>
          <w:trHeight w:val="259"/>
        </w:trPr>
        <w:tc>
          <w:tcPr>
            <w:tcW w:w="454" w:type="dxa"/>
          </w:tcPr>
          <w:p w14:paraId="5B93CC90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501B8E1F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192" w:type="dxa"/>
          </w:tcPr>
          <w:p w14:paraId="4C2824FC" w14:textId="77777777" w:rsidR="00E7192F" w:rsidRPr="00E7192F" w:rsidRDefault="00E7192F" w:rsidP="00F0691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01.12.2019 – 31.12.2026 </w:t>
            </w:r>
          </w:p>
        </w:tc>
      </w:tr>
      <w:tr w:rsidR="00E7192F" w:rsidRPr="00E7192F" w14:paraId="5152971E" w14:textId="77777777" w:rsidTr="00E7192F">
        <w:tc>
          <w:tcPr>
            <w:tcW w:w="454" w:type="dxa"/>
          </w:tcPr>
          <w:p w14:paraId="4B97011C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702" w:type="dxa"/>
          </w:tcPr>
          <w:p w14:paraId="7B126017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8192" w:type="dxa"/>
          </w:tcPr>
          <w:p w14:paraId="0AFD5928" w14:textId="77777777" w:rsidR="00E7192F" w:rsidRPr="00E7192F" w:rsidRDefault="00E7192F" w:rsidP="00F06918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nebytový priestor (90,00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) – 33,00 €/m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/rok , </w:t>
            </w:r>
            <w:r w:rsidRPr="00E7192F">
              <w:rPr>
                <w:rFonts w:asciiTheme="majorHAnsi" w:hAnsiTheme="majorHAnsi"/>
                <w:bCs/>
                <w:sz w:val="18"/>
                <w:szCs w:val="18"/>
              </w:rPr>
              <w:t>t. j. 2 970,00 €/rok,</w:t>
            </w:r>
            <w:r w:rsidRPr="00E7192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  <w:p w14:paraId="3451FE51" w14:textId="77777777" w:rsidR="00E7192F" w:rsidRPr="00E7192F" w:rsidRDefault="00E7192F" w:rsidP="00F06918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štvrťročná výška nájomného je 742,50 €,</w:t>
            </w:r>
          </w:p>
          <w:p w14:paraId="48963866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2 970,00 €/rok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5FE8C21" w14:textId="27C87843" w:rsidR="00E7192F" w:rsidRPr="00E7192F" w:rsidRDefault="00E7192F" w:rsidP="00E7192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7192F" w:rsidRPr="00E7192F" w14:paraId="44BA037E" w14:textId="77777777" w:rsidTr="00E7192F">
        <w:trPr>
          <w:trHeight w:val="50"/>
        </w:trPr>
        <w:tc>
          <w:tcPr>
            <w:tcW w:w="454" w:type="dxa"/>
          </w:tcPr>
          <w:p w14:paraId="687C3E86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17798B7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8192" w:type="dxa"/>
          </w:tcPr>
          <w:p w14:paraId="642A4586" w14:textId="77777777" w:rsidR="00E7192F" w:rsidRPr="00E7192F" w:rsidRDefault="00E7192F" w:rsidP="00F06918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bude prenajímateľ štvrťročne fakturovať podľa skutočného odberu. </w:t>
            </w:r>
            <w:r w:rsidRPr="00E7192F">
              <w:rPr>
                <w:rFonts w:asciiTheme="majorHAnsi" w:eastAsia="Times New Roman" w:hAnsiTheme="majorHAnsi"/>
                <w:sz w:val="18"/>
                <w:szCs w:val="18"/>
              </w:rPr>
              <w:t>Ročné zúčtovanie energií bude nájomcovi vystavené vždy v prvom kvartáli nasledujúceho roka</w:t>
            </w:r>
            <w:r w:rsidRPr="00E7192F">
              <w:rPr>
                <w:rFonts w:asciiTheme="majorHAnsi" w:eastAsia="Times New Roman" w:hAnsiTheme="majorHAnsi"/>
                <w:i/>
                <w:sz w:val="18"/>
                <w:szCs w:val="18"/>
              </w:rPr>
              <w:t>.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7192F" w:rsidRPr="00E7192F" w14:paraId="1504F2DD" w14:textId="77777777" w:rsidTr="00E7192F">
        <w:tc>
          <w:tcPr>
            <w:tcW w:w="454" w:type="dxa"/>
          </w:tcPr>
          <w:p w14:paraId="2F24C799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310A15B8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192" w:type="dxa"/>
          </w:tcPr>
          <w:p w14:paraId="6AF00537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dekan MTF STU</w:t>
            </w:r>
          </w:p>
        </w:tc>
      </w:tr>
    </w:tbl>
    <w:p w14:paraId="79E5C0B4" w14:textId="77777777" w:rsidR="00E7192F" w:rsidRPr="00E7192F" w:rsidRDefault="00E7192F" w:rsidP="00E7192F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454"/>
        <w:gridCol w:w="1702"/>
        <w:gridCol w:w="8192"/>
      </w:tblGrid>
      <w:tr w:rsidR="00E7192F" w:rsidRPr="00E7192F" w14:paraId="271E8632" w14:textId="77777777" w:rsidTr="00E7192F">
        <w:tc>
          <w:tcPr>
            <w:tcW w:w="454" w:type="dxa"/>
          </w:tcPr>
          <w:p w14:paraId="7E1EB0F9" w14:textId="77777777" w:rsidR="00E7192F" w:rsidRPr="00E7192F" w:rsidRDefault="00E7192F" w:rsidP="00F06918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702" w:type="dxa"/>
          </w:tcPr>
          <w:p w14:paraId="7A783CC3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192" w:type="dxa"/>
          </w:tcPr>
          <w:p w14:paraId="71BFEBDD" w14:textId="77777777" w:rsidR="00E7192F" w:rsidRPr="00E7192F" w:rsidRDefault="00E7192F" w:rsidP="00F06918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Plavecký klub STU Trnava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, J. </w:t>
            </w:r>
            <w:proofErr w:type="spellStart"/>
            <w:r w:rsidRPr="00E7192F">
              <w:rPr>
                <w:rFonts w:asciiTheme="majorHAnsi" w:hAnsiTheme="majorHAnsi"/>
                <w:sz w:val="18"/>
                <w:szCs w:val="18"/>
              </w:rPr>
              <w:t>Bottu</w:t>
            </w:r>
            <w:proofErr w:type="spellEnd"/>
            <w:r w:rsidRPr="00E7192F">
              <w:rPr>
                <w:rFonts w:asciiTheme="majorHAnsi" w:hAnsiTheme="majorHAnsi"/>
                <w:sz w:val="18"/>
                <w:szCs w:val="18"/>
              </w:rPr>
              <w:t xml:space="preserve"> 23, 917 24 Trnava</w:t>
            </w:r>
          </w:p>
          <w:p w14:paraId="6AC87432" w14:textId="77777777" w:rsidR="00E7192F" w:rsidRPr="00E7192F" w:rsidRDefault="00E7192F" w:rsidP="00F06918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nájomca je občianskym združením zaregistrovaným na MV SR </w:t>
            </w:r>
          </w:p>
        </w:tc>
      </w:tr>
      <w:tr w:rsidR="00E7192F" w:rsidRPr="00E7192F" w14:paraId="7E47E092" w14:textId="77777777" w:rsidTr="00E7192F">
        <w:tc>
          <w:tcPr>
            <w:tcW w:w="454" w:type="dxa"/>
          </w:tcPr>
          <w:p w14:paraId="590EF285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D7AC7A9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192" w:type="dxa"/>
          </w:tcPr>
          <w:p w14:paraId="5A4A7516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dodatkom č. 4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 k Nájomnej zmluve č. 42/2015 R-STU o nájme nebytových priestorov s dobou nájmu od 01.07.2015 do 30.06.2019 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sa od 01.07.2019 predlžuje doba trvania nájmu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 dočasne nepotrebného majetku; nebytový priestor nachádzajúci sa na prízemí budovy J. </w:t>
            </w:r>
            <w:proofErr w:type="spellStart"/>
            <w:r w:rsidRPr="00E7192F">
              <w:rPr>
                <w:rFonts w:asciiTheme="majorHAnsi" w:hAnsiTheme="majorHAnsi"/>
                <w:sz w:val="18"/>
                <w:szCs w:val="18"/>
              </w:rPr>
              <w:t>Bottu</w:t>
            </w:r>
            <w:proofErr w:type="spellEnd"/>
            <w:r w:rsidRPr="00E7192F">
              <w:rPr>
                <w:rFonts w:asciiTheme="majorHAnsi" w:hAnsiTheme="majorHAnsi"/>
                <w:sz w:val="18"/>
                <w:szCs w:val="18"/>
              </w:rPr>
              <w:t xml:space="preserve"> 23 v Trnave, pozostávajúci z miestnosti č. 65 a 67 spolu s príslušenstvom (WC, umyváreň, chodba) o výmere 32,76m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 xml:space="preserve"> do 30.06.2020,</w:t>
            </w:r>
          </w:p>
          <w:p w14:paraId="757AACE6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32,76m</w:t>
            </w:r>
            <w:r w:rsidRPr="00E7192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E7192F" w:rsidRPr="00E7192F" w14:paraId="0620B9B7" w14:textId="77777777" w:rsidTr="00E7192F">
        <w:tc>
          <w:tcPr>
            <w:tcW w:w="454" w:type="dxa"/>
          </w:tcPr>
          <w:p w14:paraId="267F4C55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CA02620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192" w:type="dxa"/>
          </w:tcPr>
          <w:p w14:paraId="26E3A43F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výkon administratívnych činností Plaveckého klubu STU Trnava</w:t>
            </w:r>
          </w:p>
        </w:tc>
      </w:tr>
      <w:tr w:rsidR="00E7192F" w:rsidRPr="00E7192F" w14:paraId="34A76244" w14:textId="77777777" w:rsidTr="00E7192F">
        <w:trPr>
          <w:trHeight w:val="178"/>
        </w:trPr>
        <w:tc>
          <w:tcPr>
            <w:tcW w:w="454" w:type="dxa"/>
          </w:tcPr>
          <w:p w14:paraId="30815721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CF868EC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192" w:type="dxa"/>
            <w:tcBorders>
              <w:bottom w:val="single" w:sz="4" w:space="0" w:color="auto"/>
            </w:tcBorders>
          </w:tcPr>
          <w:p w14:paraId="10DE2112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01.07.2015 – 30.06.2020</w:t>
            </w:r>
          </w:p>
        </w:tc>
      </w:tr>
      <w:tr w:rsidR="00E7192F" w:rsidRPr="00E7192F" w14:paraId="3B9E6FF6" w14:textId="77777777" w:rsidTr="00E7192F">
        <w:trPr>
          <w:trHeight w:val="770"/>
        </w:trPr>
        <w:tc>
          <w:tcPr>
            <w:tcW w:w="454" w:type="dxa"/>
            <w:tcBorders>
              <w:right w:val="single" w:sz="4" w:space="0" w:color="auto"/>
            </w:tcBorders>
          </w:tcPr>
          <w:p w14:paraId="1471A36C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66971C1B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4E1E28A6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92" w:type="dxa"/>
            <w:tcBorders>
              <w:left w:val="single" w:sz="4" w:space="0" w:color="auto"/>
              <w:right w:val="single" w:sz="4" w:space="0" w:color="auto"/>
            </w:tcBorders>
          </w:tcPr>
          <w:p w14:paraId="760A5745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miestnosti spolu s príslušenstvom (32,76 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) – 16,00 €/m</w:t>
            </w:r>
            <w:r w:rsidRPr="00E7192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/rok, t. j. 524,16 €/rok,</w:t>
            </w:r>
          </w:p>
          <w:p w14:paraId="05C2F2A6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štvrťročná výška nájomného je 131,04 €,</w:t>
            </w:r>
          </w:p>
          <w:p w14:paraId="22E37218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7192F">
              <w:rPr>
                <w:rFonts w:asciiTheme="majorHAnsi" w:hAnsiTheme="majorHAnsi"/>
                <w:b/>
                <w:sz w:val="18"/>
                <w:szCs w:val="18"/>
              </w:rPr>
              <w:t>524,16 €/rok</w:t>
            </w:r>
            <w:r w:rsidRPr="00E7192F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A9CC782" w14:textId="5E9225FE" w:rsidR="00E7192F" w:rsidRPr="00E7192F" w:rsidRDefault="00E7192F" w:rsidP="00E7192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7192F" w:rsidRPr="00E7192F" w14:paraId="18DCD6D0" w14:textId="77777777" w:rsidTr="00E7192F">
        <w:trPr>
          <w:trHeight w:val="1005"/>
        </w:trPr>
        <w:tc>
          <w:tcPr>
            <w:tcW w:w="454" w:type="dxa"/>
          </w:tcPr>
          <w:p w14:paraId="483A10E0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6A6396A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Náklady za</w:t>
            </w:r>
          </w:p>
          <w:p w14:paraId="61F581C1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 xml:space="preserve"> služby a energie:</w:t>
            </w:r>
          </w:p>
        </w:tc>
        <w:tc>
          <w:tcPr>
            <w:tcW w:w="8192" w:type="dxa"/>
          </w:tcPr>
          <w:p w14:paraId="227FB8AF" w14:textId="77777777" w:rsidR="00E7192F" w:rsidRPr="00E7192F" w:rsidRDefault="00E7192F" w:rsidP="00F06918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polročne preddavky vo výške 182,42 €. Najneskôr do konca marca každého kalendárneho roka vykoná prenajímateľ vyúčtovanie ročnej úhrady za služby v predchádzajúcom roku. Nedoplatky alebo preplatky z vyúčtovania sú splatné do 15 dní odo dňa doručenia vyúčtovania nájomcovi.</w:t>
            </w:r>
          </w:p>
        </w:tc>
      </w:tr>
      <w:tr w:rsidR="00E7192F" w:rsidRPr="00E7192F" w14:paraId="42E0CBC3" w14:textId="77777777" w:rsidTr="00E7192F">
        <w:tc>
          <w:tcPr>
            <w:tcW w:w="454" w:type="dxa"/>
          </w:tcPr>
          <w:p w14:paraId="6B2996BE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3588E52B" w14:textId="77777777" w:rsidR="00E7192F" w:rsidRPr="00E7192F" w:rsidRDefault="00E7192F" w:rsidP="00F0691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192" w:type="dxa"/>
          </w:tcPr>
          <w:p w14:paraId="5FCC7CE8" w14:textId="77777777" w:rsidR="00E7192F" w:rsidRPr="00E7192F" w:rsidRDefault="00E7192F" w:rsidP="00F06918">
            <w:pPr>
              <w:rPr>
                <w:rFonts w:asciiTheme="majorHAnsi" w:hAnsiTheme="majorHAnsi"/>
                <w:sz w:val="18"/>
                <w:szCs w:val="18"/>
              </w:rPr>
            </w:pPr>
            <w:r w:rsidRPr="00E7192F">
              <w:rPr>
                <w:rFonts w:asciiTheme="majorHAnsi" w:hAnsiTheme="majorHAnsi"/>
                <w:sz w:val="18"/>
                <w:szCs w:val="18"/>
              </w:rPr>
              <w:t>dekan MTF  STU</w:t>
            </w:r>
          </w:p>
        </w:tc>
      </w:tr>
    </w:tbl>
    <w:p w14:paraId="44F5DEDE" w14:textId="77777777" w:rsidR="00E7192F" w:rsidRPr="00E7192F" w:rsidRDefault="00E7192F" w:rsidP="00E7192F">
      <w:pPr>
        <w:rPr>
          <w:rFonts w:asciiTheme="majorHAnsi" w:hAnsiTheme="majorHAnsi"/>
          <w:sz w:val="18"/>
          <w:szCs w:val="18"/>
        </w:rPr>
      </w:pPr>
    </w:p>
    <w:p w14:paraId="6CE38DF4" w14:textId="414F6189" w:rsidR="009D5F00" w:rsidRPr="007E247A" w:rsidRDefault="00A71BC0" w:rsidP="009D5F0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E7192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A71BC0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D5F00">
        <w:rPr>
          <w:rFonts w:asciiTheme="majorHAnsi" w:hAnsiTheme="majorHAnsi"/>
          <w:b/>
          <w:sz w:val="18"/>
          <w:szCs w:val="18"/>
          <w:u w:val="single"/>
        </w:rPr>
        <w:t>Rôzne</w:t>
      </w:r>
      <w:r w:rsidR="009D5F00" w:rsidRPr="007E247A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5AE48A43" w14:textId="77777777" w:rsidR="00E25BA3" w:rsidRDefault="00E25BA3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136EF186" w14:textId="7FA0F3C0" w:rsidR="00E7192F" w:rsidRDefault="00E7192F" w:rsidP="00E7192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/>
          <w:sz w:val="18"/>
          <w:szCs w:val="18"/>
        </w:rPr>
        <w:t>Vitková</w:t>
      </w:r>
      <w:proofErr w:type="spellEnd"/>
      <w:r>
        <w:rPr>
          <w:rFonts w:asciiTheme="majorHAnsi" w:hAnsiTheme="majorHAnsi"/>
          <w:sz w:val="18"/>
          <w:szCs w:val="18"/>
        </w:rPr>
        <w:t xml:space="preserve"> informovala o:</w:t>
      </w:r>
    </w:p>
    <w:p w14:paraId="4190B610" w14:textId="79CFC103" w:rsidR="00CB4C8F" w:rsidRDefault="00E7192F" w:rsidP="00CB4C8F">
      <w:pPr>
        <w:pStyle w:val="Odsekzoznamu"/>
        <w:numPr>
          <w:ilvl w:val="0"/>
          <w:numId w:val="32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CB4C8F">
        <w:rPr>
          <w:rFonts w:asciiTheme="majorHAnsi" w:hAnsiTheme="majorHAnsi"/>
          <w:sz w:val="18"/>
          <w:szCs w:val="18"/>
        </w:rPr>
        <w:t xml:space="preserve">Výročnej konferencii a výstava EAIE ( </w:t>
      </w:r>
      <w:proofErr w:type="spellStart"/>
      <w:r w:rsidRPr="00CB4C8F">
        <w:rPr>
          <w:rFonts w:asciiTheme="majorHAnsi" w:hAnsiTheme="majorHAnsi"/>
          <w:sz w:val="18"/>
          <w:szCs w:val="18"/>
        </w:rPr>
        <w:t>European</w:t>
      </w:r>
      <w:proofErr w:type="spellEnd"/>
      <w:r w:rsidRPr="00CB4C8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B4C8F">
        <w:rPr>
          <w:rFonts w:asciiTheme="majorHAnsi" w:hAnsiTheme="majorHAnsi"/>
          <w:sz w:val="18"/>
          <w:szCs w:val="18"/>
        </w:rPr>
        <w:t>Association</w:t>
      </w:r>
      <w:proofErr w:type="spellEnd"/>
      <w:r w:rsidRPr="00CB4C8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B4C8F">
        <w:rPr>
          <w:rFonts w:asciiTheme="majorHAnsi" w:hAnsiTheme="majorHAnsi"/>
          <w:sz w:val="18"/>
          <w:szCs w:val="18"/>
        </w:rPr>
        <w:t>for</w:t>
      </w:r>
      <w:proofErr w:type="spellEnd"/>
      <w:r w:rsidRPr="00CB4C8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B4C8F">
        <w:rPr>
          <w:rFonts w:asciiTheme="majorHAnsi" w:hAnsiTheme="majorHAnsi"/>
          <w:sz w:val="18"/>
          <w:szCs w:val="18"/>
        </w:rPr>
        <w:t>International</w:t>
      </w:r>
      <w:proofErr w:type="spellEnd"/>
      <w:r w:rsidRPr="00CB4C8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B4C8F">
        <w:rPr>
          <w:rFonts w:asciiTheme="majorHAnsi" w:hAnsiTheme="majorHAnsi"/>
          <w:sz w:val="18"/>
          <w:szCs w:val="18"/>
        </w:rPr>
        <w:t>Education</w:t>
      </w:r>
      <w:proofErr w:type="spellEnd"/>
      <w:r w:rsidRPr="00CB4C8F">
        <w:rPr>
          <w:rFonts w:asciiTheme="majorHAnsi" w:hAnsiTheme="majorHAnsi"/>
          <w:sz w:val="18"/>
          <w:szCs w:val="18"/>
        </w:rPr>
        <w:t>)</w:t>
      </w:r>
      <w:r w:rsidR="00424C88">
        <w:rPr>
          <w:rFonts w:asciiTheme="majorHAnsi" w:hAnsiTheme="majorHAnsi"/>
          <w:sz w:val="18"/>
          <w:szCs w:val="18"/>
        </w:rPr>
        <w:t>, ktorá sa uskutoční vo F</w:t>
      </w:r>
      <w:r w:rsidR="00CB4C8F" w:rsidRPr="00CB4C8F">
        <w:rPr>
          <w:rFonts w:asciiTheme="majorHAnsi" w:hAnsiTheme="majorHAnsi"/>
          <w:sz w:val="18"/>
          <w:szCs w:val="18"/>
        </w:rPr>
        <w:t>ínsku v dňoch 24. – 27.9.2019</w:t>
      </w:r>
    </w:p>
    <w:p w14:paraId="762944DB" w14:textId="1D10B316" w:rsidR="00CB4C8F" w:rsidRDefault="00CB4C8F" w:rsidP="00CB4C8F">
      <w:pPr>
        <w:pStyle w:val="Odsekzoznamu"/>
        <w:numPr>
          <w:ilvl w:val="0"/>
          <w:numId w:val="32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požiadavke </w:t>
      </w:r>
      <w:proofErr w:type="spellStart"/>
      <w:r>
        <w:rPr>
          <w:rFonts w:asciiTheme="majorHAnsi" w:hAnsiTheme="majorHAnsi"/>
          <w:sz w:val="18"/>
          <w:szCs w:val="18"/>
        </w:rPr>
        <w:t>MŠVVaŠ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 k o</w:t>
      </w:r>
      <w:r w:rsidR="00E7192F" w:rsidRPr="00CB4C8F">
        <w:rPr>
          <w:rFonts w:asciiTheme="majorHAnsi" w:hAnsiTheme="majorHAnsi"/>
          <w:sz w:val="18"/>
          <w:szCs w:val="18"/>
        </w:rPr>
        <w:t>dpočt</w:t>
      </w:r>
      <w:r>
        <w:rPr>
          <w:rFonts w:asciiTheme="majorHAnsi" w:hAnsiTheme="majorHAnsi"/>
          <w:sz w:val="18"/>
          <w:szCs w:val="18"/>
        </w:rPr>
        <w:t>u</w:t>
      </w:r>
      <w:r w:rsidR="00E7192F" w:rsidRPr="00CB4C8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plnenia </w:t>
      </w:r>
      <w:r w:rsidR="00E7192F" w:rsidRPr="00CB4C8F">
        <w:rPr>
          <w:rFonts w:asciiTheme="majorHAnsi" w:hAnsiTheme="majorHAnsi"/>
          <w:sz w:val="18"/>
          <w:szCs w:val="18"/>
        </w:rPr>
        <w:t xml:space="preserve">spolupráce </w:t>
      </w:r>
      <w:r>
        <w:rPr>
          <w:rFonts w:asciiTheme="majorHAnsi" w:hAnsiTheme="majorHAnsi"/>
          <w:sz w:val="18"/>
          <w:szCs w:val="18"/>
        </w:rPr>
        <w:t xml:space="preserve">STU </w:t>
      </w:r>
      <w:r w:rsidR="00E7192F" w:rsidRPr="00CB4C8F">
        <w:rPr>
          <w:rFonts w:asciiTheme="majorHAnsi" w:hAnsiTheme="majorHAnsi"/>
          <w:sz w:val="18"/>
          <w:szCs w:val="18"/>
        </w:rPr>
        <w:t xml:space="preserve">s Rakúskom </w:t>
      </w:r>
      <w:r>
        <w:rPr>
          <w:rFonts w:asciiTheme="majorHAnsi" w:hAnsiTheme="majorHAnsi"/>
          <w:sz w:val="18"/>
          <w:szCs w:val="18"/>
        </w:rPr>
        <w:t>za obdobie rokov 2013 – 2019 v rozsahu:</w:t>
      </w:r>
    </w:p>
    <w:p w14:paraId="7E783DBB" w14:textId="77777777" w:rsidR="00CB4C8F" w:rsidRDefault="00CB4C8F" w:rsidP="00CB4C8F">
      <w:pPr>
        <w:pStyle w:val="Odsekzoznamu"/>
        <w:numPr>
          <w:ilvl w:val="1"/>
          <w:numId w:val="32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CB4C8F">
        <w:rPr>
          <w:rFonts w:asciiTheme="majorHAnsi" w:hAnsiTheme="majorHAnsi"/>
          <w:sz w:val="18"/>
          <w:szCs w:val="18"/>
        </w:rPr>
        <w:t>počty hosťujúcich profesorov</w:t>
      </w:r>
      <w:r>
        <w:rPr>
          <w:rFonts w:asciiTheme="majorHAnsi" w:hAnsiTheme="majorHAnsi"/>
          <w:sz w:val="18"/>
          <w:szCs w:val="18"/>
        </w:rPr>
        <w:t xml:space="preserve">, </w:t>
      </w:r>
      <w:r w:rsidRPr="00CB4C8F">
        <w:rPr>
          <w:rFonts w:asciiTheme="majorHAnsi" w:hAnsiTheme="majorHAnsi"/>
          <w:sz w:val="18"/>
          <w:szCs w:val="18"/>
        </w:rPr>
        <w:t xml:space="preserve">oblasti, resp. fakulty, ktoré hostí prijímajú </w:t>
      </w:r>
      <w:r>
        <w:rPr>
          <w:rFonts w:asciiTheme="majorHAnsi" w:hAnsiTheme="majorHAnsi"/>
          <w:sz w:val="18"/>
          <w:szCs w:val="18"/>
        </w:rPr>
        <w:t>a</w:t>
      </w:r>
      <w:r w:rsidRPr="00CB4C8F">
        <w:rPr>
          <w:rFonts w:asciiTheme="majorHAnsi" w:hAnsiTheme="majorHAnsi"/>
          <w:sz w:val="18"/>
          <w:szCs w:val="18"/>
        </w:rPr>
        <w:t xml:space="preserve"> ktoré rozvíjajú uvedenú spoluprácu najintenzívnejšie</w:t>
      </w:r>
      <w:r>
        <w:rPr>
          <w:rFonts w:asciiTheme="majorHAnsi" w:hAnsiTheme="majorHAnsi"/>
          <w:sz w:val="18"/>
          <w:szCs w:val="18"/>
        </w:rPr>
        <w:t>,</w:t>
      </w:r>
      <w:r w:rsidRPr="00CB4C8F">
        <w:rPr>
          <w:rFonts w:asciiTheme="majorHAnsi" w:hAnsiTheme="majorHAnsi"/>
          <w:sz w:val="18"/>
          <w:szCs w:val="18"/>
        </w:rPr>
        <w:t xml:space="preserve"> porovnanie počtov s inými </w:t>
      </w:r>
      <w:r>
        <w:rPr>
          <w:rFonts w:asciiTheme="majorHAnsi" w:hAnsiTheme="majorHAnsi"/>
          <w:sz w:val="18"/>
          <w:szCs w:val="18"/>
        </w:rPr>
        <w:t>nemecky hovoriacimi krajinami atď.</w:t>
      </w:r>
    </w:p>
    <w:p w14:paraId="0CFEF3ED" w14:textId="324FB83B" w:rsidR="00CB4C8F" w:rsidRDefault="00CB4C8F" w:rsidP="00CB4C8F">
      <w:pPr>
        <w:pStyle w:val="Odsekzoznamu"/>
        <w:numPr>
          <w:ilvl w:val="2"/>
          <w:numId w:val="32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nadväznosti na vyššie uvedené prorektorka </w:t>
      </w:r>
      <w:proofErr w:type="spellStart"/>
      <w:r>
        <w:rPr>
          <w:rFonts w:asciiTheme="majorHAnsi" w:hAnsiTheme="majorHAnsi"/>
          <w:sz w:val="18"/>
          <w:szCs w:val="18"/>
        </w:rPr>
        <w:t>Vitková</w:t>
      </w:r>
      <w:proofErr w:type="spellEnd"/>
      <w:r>
        <w:rPr>
          <w:rFonts w:asciiTheme="majorHAnsi" w:hAnsiTheme="majorHAnsi"/>
          <w:sz w:val="18"/>
          <w:szCs w:val="18"/>
        </w:rPr>
        <w:t xml:space="preserve"> upozornila, že sa na fakultách </w:t>
      </w:r>
      <w:r w:rsidR="00424C88">
        <w:rPr>
          <w:rFonts w:asciiTheme="majorHAnsi" w:hAnsiTheme="majorHAnsi"/>
          <w:sz w:val="18"/>
          <w:szCs w:val="18"/>
        </w:rPr>
        <w:t>absentuje</w:t>
      </w:r>
      <w:r>
        <w:rPr>
          <w:rFonts w:asciiTheme="majorHAnsi" w:hAnsiTheme="majorHAnsi"/>
          <w:sz w:val="18"/>
          <w:szCs w:val="18"/>
        </w:rPr>
        <w:t xml:space="preserve"> evidencia  </w:t>
      </w:r>
    </w:p>
    <w:p w14:paraId="3FD7ACF7" w14:textId="421AF004" w:rsidR="00E7192F" w:rsidRPr="00CB4C8F" w:rsidRDefault="00CB4C8F" w:rsidP="00CB4C8F">
      <w:pPr>
        <w:pStyle w:val="Odsekzoznamu"/>
        <w:tabs>
          <w:tab w:val="left" w:pos="1985"/>
        </w:tabs>
        <w:ind w:left="198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zahraničných návštev, čo nám škodí napr. aj pri hodnotení STU v medzinárodných rebríčkoch</w:t>
      </w:r>
      <w:r w:rsidR="008A478E">
        <w:rPr>
          <w:rFonts w:asciiTheme="majorHAnsi" w:hAnsiTheme="majorHAnsi"/>
          <w:sz w:val="18"/>
          <w:szCs w:val="18"/>
        </w:rPr>
        <w:t>, kde sa to vníma ako jedno z kritérií hodnotenia kvality VŠ</w:t>
      </w:r>
    </w:p>
    <w:p w14:paraId="1C1FE34F" w14:textId="77777777" w:rsidR="008A478E" w:rsidRDefault="00E7192F" w:rsidP="008A478E">
      <w:pPr>
        <w:pStyle w:val="Odsekzoznamu"/>
        <w:numPr>
          <w:ilvl w:val="0"/>
          <w:numId w:val="31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7192F">
        <w:rPr>
          <w:rFonts w:asciiTheme="majorHAnsi" w:hAnsiTheme="majorHAnsi"/>
          <w:sz w:val="18"/>
          <w:szCs w:val="18"/>
        </w:rPr>
        <w:t>Veľvyslanectv</w:t>
      </w:r>
      <w:r w:rsidR="000466DB">
        <w:rPr>
          <w:rFonts w:asciiTheme="majorHAnsi" w:hAnsiTheme="majorHAnsi"/>
          <w:sz w:val="18"/>
          <w:szCs w:val="18"/>
        </w:rPr>
        <w:t>e</w:t>
      </w:r>
      <w:r w:rsidRPr="00E7192F">
        <w:rPr>
          <w:rFonts w:asciiTheme="majorHAnsi" w:hAnsiTheme="majorHAnsi"/>
          <w:sz w:val="18"/>
          <w:szCs w:val="18"/>
        </w:rPr>
        <w:t xml:space="preserve"> mladých</w:t>
      </w:r>
      <w:r w:rsidR="008A478E">
        <w:rPr>
          <w:rFonts w:asciiTheme="majorHAnsi" w:hAnsiTheme="majorHAnsi"/>
          <w:sz w:val="18"/>
          <w:szCs w:val="18"/>
        </w:rPr>
        <w:t xml:space="preserve"> - </w:t>
      </w:r>
      <w:r w:rsidR="008A478E" w:rsidRPr="008A478E">
        <w:rPr>
          <w:rFonts w:asciiTheme="majorHAnsi" w:hAnsiTheme="majorHAnsi"/>
          <w:sz w:val="18"/>
          <w:szCs w:val="18"/>
        </w:rPr>
        <w:t>finále celoslovenského projektu</w:t>
      </w:r>
      <w:r w:rsidR="000466DB">
        <w:rPr>
          <w:rFonts w:asciiTheme="majorHAnsi" w:hAnsiTheme="majorHAnsi"/>
          <w:sz w:val="18"/>
          <w:szCs w:val="18"/>
        </w:rPr>
        <w:t xml:space="preserve">, </w:t>
      </w:r>
      <w:r w:rsidR="008A478E">
        <w:rPr>
          <w:rFonts w:asciiTheme="majorHAnsi" w:hAnsiTheme="majorHAnsi"/>
          <w:sz w:val="18"/>
          <w:szCs w:val="18"/>
        </w:rPr>
        <w:t xml:space="preserve">na ktorom </w:t>
      </w:r>
      <w:r w:rsidR="008A478E" w:rsidRPr="008A478E">
        <w:rPr>
          <w:rFonts w:asciiTheme="majorHAnsi" w:hAnsiTheme="majorHAnsi"/>
          <w:sz w:val="18"/>
          <w:szCs w:val="18"/>
        </w:rPr>
        <w:t>sa zúčast</w:t>
      </w:r>
      <w:r w:rsidR="008A478E">
        <w:rPr>
          <w:rFonts w:asciiTheme="majorHAnsi" w:hAnsiTheme="majorHAnsi"/>
          <w:sz w:val="18"/>
          <w:szCs w:val="18"/>
        </w:rPr>
        <w:t>nila v zastúpení pána rektora</w:t>
      </w:r>
      <w:r w:rsidR="008A478E" w:rsidRPr="00E7192F">
        <w:rPr>
          <w:rFonts w:asciiTheme="majorHAnsi" w:hAnsiTheme="majorHAnsi"/>
          <w:sz w:val="18"/>
          <w:szCs w:val="18"/>
        </w:rPr>
        <w:t xml:space="preserve"> </w:t>
      </w:r>
    </w:p>
    <w:p w14:paraId="63C13C83" w14:textId="77777777" w:rsidR="008A478E" w:rsidRPr="008A478E" w:rsidRDefault="008A478E" w:rsidP="008A478E">
      <w:pPr>
        <w:pStyle w:val="Odsekzoznamu"/>
        <w:numPr>
          <w:ilvl w:val="1"/>
          <w:numId w:val="31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 projekt </w:t>
      </w:r>
      <w:r w:rsidRPr="008A478E">
        <w:rPr>
          <w:rFonts w:asciiTheme="majorHAnsi" w:hAnsiTheme="majorHAnsi" w:cs="Arial"/>
          <w:sz w:val="18"/>
          <w:szCs w:val="18"/>
          <w:shd w:val="clear" w:color="auto" w:fill="FFFFFF"/>
        </w:rPr>
        <w:t>vytvára podmienky pre študentov, ktorí sú nadaní a majú potenciál</w:t>
      </w:r>
    </w:p>
    <w:p w14:paraId="051FD37A" w14:textId="039FE339" w:rsidR="008A478E" w:rsidRDefault="008A478E" w:rsidP="008A478E">
      <w:pPr>
        <w:pStyle w:val="Odsekzoznamu"/>
        <w:numPr>
          <w:ilvl w:val="0"/>
          <w:numId w:val="31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programe </w:t>
      </w:r>
      <w:r w:rsidR="00E7192F" w:rsidRPr="008A478E">
        <w:rPr>
          <w:rFonts w:asciiTheme="majorHAnsi" w:hAnsiTheme="majorHAnsi"/>
          <w:sz w:val="18"/>
          <w:szCs w:val="18"/>
        </w:rPr>
        <w:t>Misi</w:t>
      </w:r>
      <w:r>
        <w:rPr>
          <w:rFonts w:asciiTheme="majorHAnsi" w:hAnsiTheme="majorHAnsi"/>
          <w:sz w:val="18"/>
          <w:szCs w:val="18"/>
        </w:rPr>
        <w:t>e</w:t>
      </w:r>
      <w:r w:rsidR="00E7192F" w:rsidRPr="008A478E">
        <w:rPr>
          <w:rFonts w:asciiTheme="majorHAnsi" w:hAnsiTheme="majorHAnsi"/>
          <w:sz w:val="18"/>
          <w:szCs w:val="18"/>
        </w:rPr>
        <w:t xml:space="preserve"> charkovských stredoškolákov</w:t>
      </w:r>
    </w:p>
    <w:p w14:paraId="0BDCF9B7" w14:textId="608C64AC" w:rsidR="00E7192F" w:rsidRPr="008A478E" w:rsidRDefault="008A478E" w:rsidP="008A478E">
      <w:pPr>
        <w:pStyle w:val="Odsekzoznamu"/>
        <w:numPr>
          <w:ilvl w:val="0"/>
          <w:numId w:val="31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stretnutí s </w:t>
      </w:r>
      <w:r w:rsidR="00E7192F" w:rsidRPr="008A478E">
        <w:rPr>
          <w:rFonts w:asciiTheme="majorHAnsi" w:hAnsiTheme="majorHAnsi"/>
          <w:sz w:val="18"/>
          <w:szCs w:val="18"/>
        </w:rPr>
        <w:t>pán</w:t>
      </w:r>
      <w:r>
        <w:rPr>
          <w:rFonts w:asciiTheme="majorHAnsi" w:hAnsiTheme="majorHAnsi"/>
          <w:sz w:val="18"/>
          <w:szCs w:val="18"/>
        </w:rPr>
        <w:t>om</w:t>
      </w:r>
      <w:r w:rsidR="00E7192F" w:rsidRPr="008A478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7192F" w:rsidRPr="008A478E">
        <w:rPr>
          <w:rFonts w:asciiTheme="majorHAnsi" w:hAnsiTheme="majorHAnsi"/>
          <w:sz w:val="18"/>
          <w:szCs w:val="18"/>
        </w:rPr>
        <w:t>Zubiri</w:t>
      </w:r>
      <w:proofErr w:type="spellEnd"/>
      <w:r w:rsidR="00E7192F" w:rsidRPr="008A478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z spol. </w:t>
      </w:r>
      <w:proofErr w:type="spellStart"/>
      <w:r w:rsidR="00E7192F" w:rsidRPr="008A478E">
        <w:rPr>
          <w:rFonts w:asciiTheme="majorHAnsi" w:hAnsiTheme="majorHAnsi"/>
          <w:sz w:val="18"/>
          <w:szCs w:val="18"/>
        </w:rPr>
        <w:t>Global</w:t>
      </w:r>
      <w:proofErr w:type="spellEnd"/>
      <w:r w:rsidR="00E7192F" w:rsidRPr="008A478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7192F" w:rsidRPr="008A478E">
        <w:rPr>
          <w:rFonts w:asciiTheme="majorHAnsi" w:hAnsiTheme="majorHAnsi"/>
          <w:sz w:val="18"/>
          <w:szCs w:val="18"/>
        </w:rPr>
        <w:t>media</w:t>
      </w:r>
      <w:proofErr w:type="spellEnd"/>
      <w:r>
        <w:rPr>
          <w:rFonts w:asciiTheme="majorHAnsi" w:hAnsiTheme="majorHAnsi"/>
          <w:sz w:val="18"/>
          <w:szCs w:val="18"/>
        </w:rPr>
        <w:t>, ktorý nám ponúka za poplatok možnosť prezentácie STU</w:t>
      </w:r>
      <w:r w:rsidR="00E7192F" w:rsidRPr="008A478E">
        <w:rPr>
          <w:rFonts w:asciiTheme="majorHAnsi" w:hAnsiTheme="majorHAnsi"/>
          <w:sz w:val="18"/>
          <w:szCs w:val="18"/>
        </w:rPr>
        <w:t xml:space="preserve"> </w:t>
      </w:r>
    </w:p>
    <w:p w14:paraId="4BA71E7F" w14:textId="56DAF7DE" w:rsidR="00E7192F" w:rsidRPr="00E7192F" w:rsidRDefault="00E7192F" w:rsidP="00E7192F">
      <w:pPr>
        <w:pStyle w:val="Odsekzoznamu"/>
        <w:numPr>
          <w:ilvl w:val="0"/>
          <w:numId w:val="31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7192F">
        <w:rPr>
          <w:rFonts w:asciiTheme="majorHAnsi" w:hAnsiTheme="majorHAnsi"/>
          <w:sz w:val="18"/>
          <w:szCs w:val="18"/>
        </w:rPr>
        <w:t xml:space="preserve">urbanistických štúdiách </w:t>
      </w:r>
      <w:r w:rsidR="008A478E">
        <w:rPr>
          <w:rFonts w:asciiTheme="majorHAnsi" w:hAnsiTheme="majorHAnsi"/>
          <w:sz w:val="18"/>
          <w:szCs w:val="18"/>
        </w:rPr>
        <w:t>vo</w:t>
      </w:r>
      <w:r w:rsidRPr="00E7192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7192F">
        <w:rPr>
          <w:rFonts w:asciiTheme="majorHAnsi" w:hAnsiTheme="majorHAnsi"/>
          <w:sz w:val="18"/>
          <w:szCs w:val="18"/>
        </w:rPr>
        <w:t>vnútrobloku</w:t>
      </w:r>
      <w:proofErr w:type="spellEnd"/>
      <w:r w:rsidRPr="00E7192F">
        <w:rPr>
          <w:rFonts w:asciiTheme="majorHAnsi" w:hAnsiTheme="majorHAnsi"/>
          <w:sz w:val="18"/>
          <w:szCs w:val="18"/>
        </w:rPr>
        <w:t xml:space="preserve"> STU </w:t>
      </w:r>
      <w:r w:rsidRPr="00E7192F">
        <w:rPr>
          <w:rFonts w:asciiTheme="majorHAnsi" w:hAnsiTheme="majorHAnsi"/>
          <w:sz w:val="18"/>
          <w:szCs w:val="18"/>
        </w:rPr>
        <w:br/>
      </w:r>
    </w:p>
    <w:p w14:paraId="7B01AAF6" w14:textId="516C62BA" w:rsidR="00D778AF" w:rsidRPr="008A478E" w:rsidRDefault="008A478E" w:rsidP="008A478E">
      <w:pPr>
        <w:rPr>
          <w:rFonts w:asciiTheme="majorHAnsi" w:hAnsiTheme="majorHAnsi"/>
          <w:sz w:val="18"/>
          <w:szCs w:val="18"/>
        </w:rPr>
      </w:pPr>
      <w:r w:rsidRPr="008A478E">
        <w:rPr>
          <w:rFonts w:asciiTheme="majorHAnsi" w:hAnsiTheme="majorHAnsi"/>
          <w:sz w:val="18"/>
          <w:szCs w:val="18"/>
        </w:rPr>
        <w:t>Kvestor</w:t>
      </w:r>
    </w:p>
    <w:p w14:paraId="2908EB2C" w14:textId="26D402B7" w:rsidR="009D5F00" w:rsidRPr="008A478E" w:rsidRDefault="008A478E" w:rsidP="008A478E">
      <w:pPr>
        <w:pStyle w:val="Odsekzoznamu"/>
        <w:numPr>
          <w:ilvl w:val="0"/>
          <w:numId w:val="33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prítomných, že verejné obstarávanie na polygrafické služby a letenky nie sú stále uzavreté</w:t>
      </w:r>
    </w:p>
    <w:p w14:paraId="2E78DD41" w14:textId="77777777" w:rsidR="008A478E" w:rsidRDefault="008A478E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6DCCD7FC" w14:textId="5ADDAE61" w:rsidR="008A478E" w:rsidRDefault="008A478E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/>
          <w:sz w:val="18"/>
          <w:szCs w:val="18"/>
        </w:rPr>
        <w:t>Bakošová</w:t>
      </w:r>
      <w:proofErr w:type="spellEnd"/>
    </w:p>
    <w:p w14:paraId="5425BDE5" w14:textId="7A8F348E" w:rsidR="00177C1C" w:rsidRDefault="008A478E" w:rsidP="008A478E">
      <w:pPr>
        <w:pStyle w:val="Odsekzoznamu"/>
        <w:numPr>
          <w:ilvl w:val="0"/>
          <w:numId w:val="33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oboznámila č</w:t>
      </w:r>
      <w:r w:rsidR="00124B5D">
        <w:rPr>
          <w:rFonts w:asciiTheme="majorHAnsi" w:hAnsiTheme="majorHAnsi"/>
          <w:sz w:val="18"/>
          <w:szCs w:val="18"/>
        </w:rPr>
        <w:t>l</w:t>
      </w:r>
      <w:r>
        <w:rPr>
          <w:rFonts w:asciiTheme="majorHAnsi" w:hAnsiTheme="majorHAnsi"/>
          <w:sz w:val="18"/>
          <w:szCs w:val="18"/>
        </w:rPr>
        <w:t xml:space="preserve">enov vedenia, že sa spolu s prorektorkou </w:t>
      </w:r>
      <w:proofErr w:type="spellStart"/>
      <w:r>
        <w:rPr>
          <w:rFonts w:asciiTheme="majorHAnsi" w:hAnsiTheme="majorHAnsi"/>
          <w:sz w:val="18"/>
          <w:szCs w:val="18"/>
        </w:rPr>
        <w:t>Vitkovou</w:t>
      </w:r>
      <w:proofErr w:type="spellEnd"/>
      <w:r>
        <w:rPr>
          <w:rFonts w:asciiTheme="majorHAnsi" w:hAnsiTheme="majorHAnsi"/>
          <w:sz w:val="18"/>
          <w:szCs w:val="18"/>
        </w:rPr>
        <w:t xml:space="preserve"> stretli s p. </w:t>
      </w:r>
      <w:proofErr w:type="spellStart"/>
      <w:r>
        <w:rPr>
          <w:rFonts w:asciiTheme="majorHAnsi" w:hAnsiTheme="majorHAnsi"/>
          <w:sz w:val="18"/>
          <w:szCs w:val="18"/>
        </w:rPr>
        <w:t>Miklášikom</w:t>
      </w:r>
      <w:proofErr w:type="spellEnd"/>
      <w:r>
        <w:rPr>
          <w:rFonts w:asciiTheme="majorHAnsi" w:hAnsiTheme="majorHAnsi"/>
          <w:sz w:val="18"/>
          <w:szCs w:val="18"/>
        </w:rPr>
        <w:t xml:space="preserve"> zo spol. </w:t>
      </w:r>
      <w:proofErr w:type="spellStart"/>
      <w:r>
        <w:rPr>
          <w:rFonts w:asciiTheme="majorHAnsi" w:hAnsiTheme="majorHAnsi"/>
          <w:sz w:val="18"/>
          <w:szCs w:val="18"/>
        </w:rPr>
        <w:t>Mega</w:t>
      </w:r>
      <w:proofErr w:type="spellEnd"/>
      <w:r>
        <w:rPr>
          <w:rFonts w:asciiTheme="majorHAnsi" w:hAnsiTheme="majorHAnsi"/>
          <w:sz w:val="18"/>
          <w:szCs w:val="18"/>
        </w:rPr>
        <w:t xml:space="preserve"> &amp; </w:t>
      </w:r>
      <w:proofErr w:type="spellStart"/>
      <w:r>
        <w:rPr>
          <w:rFonts w:asciiTheme="majorHAnsi" w:hAnsiTheme="majorHAnsi"/>
          <w:sz w:val="18"/>
          <w:szCs w:val="18"/>
        </w:rPr>
        <w:t>Loman</w:t>
      </w:r>
      <w:proofErr w:type="spellEnd"/>
      <w:r>
        <w:rPr>
          <w:rFonts w:asciiTheme="majorHAnsi" w:hAnsiTheme="majorHAnsi"/>
          <w:sz w:val="18"/>
          <w:szCs w:val="18"/>
        </w:rPr>
        <w:t xml:space="preserve">, ktorý v nadväznosti na dohody s predošlým vedením </w:t>
      </w:r>
      <w:r w:rsidR="00177C1C">
        <w:rPr>
          <w:rFonts w:asciiTheme="majorHAnsi" w:hAnsiTheme="majorHAnsi"/>
          <w:sz w:val="18"/>
          <w:szCs w:val="18"/>
        </w:rPr>
        <w:t xml:space="preserve">požiadal opäť o stretnutie, na ktorom by rád </w:t>
      </w:r>
      <w:proofErr w:type="spellStart"/>
      <w:r w:rsidR="00177C1C">
        <w:rPr>
          <w:rFonts w:asciiTheme="majorHAnsi" w:hAnsiTheme="majorHAnsi"/>
          <w:sz w:val="18"/>
          <w:szCs w:val="18"/>
        </w:rPr>
        <w:t>odprezentoval</w:t>
      </w:r>
      <w:proofErr w:type="spellEnd"/>
      <w:r w:rsidR="00177C1C">
        <w:rPr>
          <w:rFonts w:asciiTheme="majorHAnsi" w:hAnsiTheme="majorHAnsi"/>
          <w:sz w:val="18"/>
          <w:szCs w:val="18"/>
        </w:rPr>
        <w:t xml:space="preserve"> víziu ďalšej spolupráce</w:t>
      </w:r>
    </w:p>
    <w:p w14:paraId="6686C26D" w14:textId="11C20612" w:rsidR="008A478E" w:rsidRPr="008A478E" w:rsidRDefault="00177C1C" w:rsidP="00177C1C">
      <w:pPr>
        <w:pStyle w:val="Odsekzoznamu"/>
        <w:numPr>
          <w:ilvl w:val="1"/>
          <w:numId w:val="33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 rektor odporučil </w:t>
      </w:r>
      <w:r w:rsidR="00124B5D">
        <w:rPr>
          <w:rFonts w:asciiTheme="majorHAnsi" w:hAnsiTheme="majorHAnsi"/>
          <w:sz w:val="18"/>
          <w:szCs w:val="18"/>
        </w:rPr>
        <w:t xml:space="preserve">uskutočniť </w:t>
      </w:r>
      <w:r>
        <w:rPr>
          <w:rFonts w:asciiTheme="majorHAnsi" w:hAnsiTheme="majorHAnsi"/>
          <w:sz w:val="18"/>
          <w:szCs w:val="18"/>
        </w:rPr>
        <w:t>stretnutie za prítomnosti prodekanov pre PR a vzdelávanie</w:t>
      </w:r>
      <w:r w:rsidR="008A478E">
        <w:rPr>
          <w:rFonts w:asciiTheme="majorHAnsi" w:hAnsiTheme="majorHAnsi"/>
          <w:sz w:val="18"/>
          <w:szCs w:val="18"/>
        </w:rPr>
        <w:t xml:space="preserve"> </w:t>
      </w:r>
    </w:p>
    <w:p w14:paraId="116A8151" w14:textId="46145DAD" w:rsidR="00151218" w:rsidRDefault="00151218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/>
          <w:sz w:val="18"/>
          <w:szCs w:val="18"/>
        </w:rPr>
        <w:t>Szolgay</w:t>
      </w:r>
      <w:proofErr w:type="spellEnd"/>
    </w:p>
    <w:p w14:paraId="38069257" w14:textId="107AE4DC" w:rsidR="004825DE" w:rsidRDefault="00177C1C" w:rsidP="00151218">
      <w:pPr>
        <w:pStyle w:val="Odsekzoznamu"/>
        <w:numPr>
          <w:ilvl w:val="0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177C1C">
        <w:rPr>
          <w:rFonts w:asciiTheme="majorHAnsi" w:hAnsiTheme="majorHAnsi"/>
          <w:sz w:val="18"/>
          <w:szCs w:val="18"/>
        </w:rPr>
        <w:t>zaujímal sa o stav priznania polročných odmien</w:t>
      </w:r>
      <w:r>
        <w:rPr>
          <w:rFonts w:asciiTheme="majorHAnsi" w:hAnsiTheme="majorHAnsi"/>
          <w:sz w:val="18"/>
          <w:szCs w:val="18"/>
        </w:rPr>
        <w:t xml:space="preserve"> pre zamestnancov R STU</w:t>
      </w:r>
    </w:p>
    <w:p w14:paraId="55AA73A2" w14:textId="0816A1CC" w:rsidR="00177C1C" w:rsidRPr="00177C1C" w:rsidRDefault="00177C1C" w:rsidP="00177C1C">
      <w:pPr>
        <w:pStyle w:val="Odsekzoznamu"/>
        <w:numPr>
          <w:ilvl w:val="1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 rektor informoval, že z technických príčin budú odmeny vyplatené v</w:t>
      </w:r>
      <w:r w:rsidR="00424C88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mesiaci</w:t>
      </w:r>
      <w:r w:rsidR="00424C88">
        <w:rPr>
          <w:rFonts w:asciiTheme="majorHAnsi" w:hAnsiTheme="majorHAnsi"/>
          <w:sz w:val="18"/>
          <w:szCs w:val="18"/>
        </w:rPr>
        <w:t xml:space="preserve"> júli.</w:t>
      </w:r>
    </w:p>
    <w:p w14:paraId="27357532" w14:textId="77777777" w:rsidR="00151218" w:rsidRDefault="00151218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5B6F912B" w14:textId="77777777" w:rsidR="00124B5D" w:rsidRDefault="00124B5D" w:rsidP="00491C1D">
      <w:pPr>
        <w:ind w:right="435"/>
        <w:rPr>
          <w:rFonts w:ascii="Cambria" w:hAnsi="Cambria" w:cs="Arial"/>
          <w:sz w:val="18"/>
          <w:szCs w:val="18"/>
        </w:rPr>
      </w:pPr>
    </w:p>
    <w:p w14:paraId="7CF657F8" w14:textId="77777777" w:rsidR="00124B5D" w:rsidRDefault="00124B5D" w:rsidP="00491C1D">
      <w:pPr>
        <w:ind w:right="435"/>
        <w:rPr>
          <w:rFonts w:ascii="Cambria" w:hAnsi="Cambria" w:cs="Arial"/>
          <w:sz w:val="18"/>
          <w:szCs w:val="18"/>
        </w:rPr>
      </w:pPr>
    </w:p>
    <w:p w14:paraId="7C0DD939" w14:textId="77777777" w:rsidR="00124B5D" w:rsidRDefault="00E45A85" w:rsidP="00491C1D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V závere rokovania rektor </w:t>
      </w:r>
      <w:r w:rsidR="00D778AF">
        <w:rPr>
          <w:rFonts w:ascii="Cambria" w:hAnsi="Cambria" w:cs="Arial"/>
          <w:sz w:val="18"/>
          <w:szCs w:val="18"/>
        </w:rPr>
        <w:t>p</w:t>
      </w:r>
      <w:r>
        <w:rPr>
          <w:rFonts w:ascii="Cambria" w:hAnsi="Cambria" w:cs="Arial"/>
          <w:sz w:val="18"/>
          <w:szCs w:val="18"/>
        </w:rPr>
        <w:t xml:space="preserve">oďakoval </w:t>
      </w:r>
      <w:r w:rsidR="00181A02">
        <w:rPr>
          <w:rFonts w:ascii="Cambria" w:hAnsi="Cambria" w:cs="Arial"/>
          <w:sz w:val="18"/>
          <w:szCs w:val="18"/>
        </w:rPr>
        <w:t xml:space="preserve">členom vedenia </w:t>
      </w:r>
      <w:r>
        <w:rPr>
          <w:rFonts w:ascii="Cambria" w:hAnsi="Cambria" w:cs="Arial"/>
          <w:sz w:val="18"/>
          <w:szCs w:val="18"/>
        </w:rPr>
        <w:t xml:space="preserve">za </w:t>
      </w:r>
      <w:r w:rsidR="00757A30">
        <w:rPr>
          <w:rFonts w:ascii="Cambria" w:hAnsi="Cambria" w:cs="Arial"/>
          <w:sz w:val="18"/>
          <w:szCs w:val="18"/>
        </w:rPr>
        <w:t xml:space="preserve">predložené materiály a </w:t>
      </w:r>
      <w:r w:rsidR="00D677A1">
        <w:rPr>
          <w:rFonts w:ascii="Cambria" w:hAnsi="Cambria" w:cs="Arial"/>
          <w:sz w:val="18"/>
          <w:szCs w:val="18"/>
        </w:rPr>
        <w:t>aktívnu účasť</w:t>
      </w:r>
      <w:r>
        <w:rPr>
          <w:rFonts w:ascii="Cambria" w:hAnsi="Cambria" w:cs="Arial"/>
          <w:sz w:val="18"/>
          <w:szCs w:val="18"/>
        </w:rPr>
        <w:t>.</w:t>
      </w:r>
      <w:r w:rsidR="00177C1C">
        <w:rPr>
          <w:rFonts w:ascii="Cambria" w:hAnsi="Cambria" w:cs="Arial"/>
          <w:sz w:val="18"/>
          <w:szCs w:val="18"/>
        </w:rPr>
        <w:t xml:space="preserve"> </w:t>
      </w:r>
    </w:p>
    <w:p w14:paraId="66F9A3FA" w14:textId="3A5351E6" w:rsidR="00491C1D" w:rsidRDefault="00177C1C" w:rsidP="00491C1D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Súčasne pripomenul, že v najbližších dňoch by sa vedenie malo zaoberať úlohami, ktoré si členovia vedenia stanovili v rámci krátkodobého horizontu na výjazdovom zasadnutí v Banskej Štiavnici</w:t>
      </w:r>
      <w:r w:rsidR="00D778AF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v dňoch 21. – 22.3.2019.</w:t>
      </w:r>
    </w:p>
    <w:p w14:paraId="07F023C8" w14:textId="77777777" w:rsidR="00491C1D" w:rsidRDefault="00491C1D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14:paraId="53E4FE56" w14:textId="77777777" w:rsidR="00124B5D" w:rsidRDefault="00124B5D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14:paraId="441E8135" w14:textId="77777777"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14:paraId="2916C19D" w14:textId="77777777"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3047"/>
      </w:tblGrid>
      <w:tr w:rsidR="007C62D8" w14:paraId="1CC4658B" w14:textId="77777777" w:rsidTr="00E45A85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BD17AEE" w14:textId="77777777" w:rsidR="007C62D8" w:rsidRDefault="007C62D8" w:rsidP="007C62D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Jún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91D318" w14:textId="231E6147" w:rsidR="007C62D8" w:rsidRDefault="007C62D8" w:rsidP="007C62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24.06.2019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DCE3D" w14:textId="5F86AA4C" w:rsidR="007C62D8" w:rsidRPr="00E45A85" w:rsidRDefault="007C62D8" w:rsidP="007C62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AA2723" w14:textId="4C4006B7" w:rsidR="007C62D8" w:rsidRPr="00E45A85" w:rsidRDefault="007C62D8" w:rsidP="007C62D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5A85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869460" w14:textId="77777777" w:rsidR="007C62D8" w:rsidRDefault="007C62D8" w:rsidP="007C62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D8" w14:paraId="76402AF0" w14:textId="77777777" w:rsidTr="00E45A8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7F57B8" w14:textId="77777777" w:rsidR="007C62D8" w:rsidRDefault="007C62D8" w:rsidP="007C62D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510CE7" w14:textId="4F4E83E7" w:rsidR="007C62D8" w:rsidRDefault="007C62D8" w:rsidP="007C62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26.06.2019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F25DD" w14:textId="12272490" w:rsidR="007C62D8" w:rsidRPr="00E45A85" w:rsidRDefault="007C62D8" w:rsidP="007C62D8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C2297A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3EBEA" w14:textId="02B27485" w:rsidR="007C62D8" w:rsidRPr="00E45A85" w:rsidRDefault="007C62D8" w:rsidP="007C62D8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C2297A">
              <w:rPr>
                <w:rFonts w:ascii="Cambria" w:hAnsi="Cambria"/>
                <w:color w:val="008000"/>
                <w:sz w:val="18"/>
                <w:szCs w:val="18"/>
              </w:rPr>
              <w:t>10:00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738AF4" w14:textId="132CBB61" w:rsidR="007C62D8" w:rsidRDefault="007C62D8" w:rsidP="007C62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9:00 menovanie docentov</w:t>
            </w:r>
          </w:p>
        </w:tc>
      </w:tr>
      <w:tr w:rsidR="007C62D8" w14:paraId="1CB8FE09" w14:textId="77777777" w:rsidTr="007C62D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BBD8F" w14:textId="6FD369F6" w:rsidR="007C62D8" w:rsidRDefault="007C62D8" w:rsidP="007C62D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Júl</w:t>
            </w:r>
          </w:p>
        </w:tc>
        <w:tc>
          <w:tcPr>
            <w:tcW w:w="2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CFE132" w14:textId="1B3C5077" w:rsidR="007C62D8" w:rsidRDefault="007C62D8" w:rsidP="007C62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03.07.2019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558FD" w14:textId="17728293" w:rsidR="007C62D8" w:rsidRPr="00E45A85" w:rsidRDefault="007C62D8" w:rsidP="007C62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957ED9" w14:textId="10FF19C1" w:rsidR="007C62D8" w:rsidRPr="00E45A85" w:rsidRDefault="007C62D8" w:rsidP="007C62D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5A85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BA33E" w14:textId="77777777" w:rsidR="007C62D8" w:rsidRDefault="007C62D8" w:rsidP="007C62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AA877F0" w14:textId="77777777" w:rsidR="00124B5D" w:rsidRDefault="00124B5D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14:paraId="0D3E7DC4" w14:textId="62190684"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7C62D8">
        <w:rPr>
          <w:rFonts w:ascii="Cambria" w:hAnsi="Cambria" w:cs="Arial"/>
          <w:sz w:val="18"/>
          <w:szCs w:val="18"/>
        </w:rPr>
        <w:t>14</w:t>
      </w:r>
      <w:r w:rsidRPr="00273475"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643229">
        <w:rPr>
          <w:rFonts w:ascii="Cambria" w:hAnsi="Cambria" w:cs="Arial"/>
          <w:sz w:val="18"/>
          <w:szCs w:val="18"/>
        </w:rPr>
        <w:t>6</w:t>
      </w:r>
      <w:r w:rsidRPr="00273475">
        <w:rPr>
          <w:rFonts w:ascii="Cambria" w:hAnsi="Cambria" w:cs="Arial"/>
          <w:sz w:val="18"/>
          <w:szCs w:val="18"/>
        </w:rPr>
        <w:t>.201</w:t>
      </w:r>
      <w:r w:rsidR="00093BBD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="00E45A85">
        <w:rPr>
          <w:rFonts w:ascii="Cambria" w:hAnsi="Cambria" w:cs="Arial"/>
          <w:sz w:val="18"/>
          <w:szCs w:val="18"/>
        </w:rPr>
        <w:tab/>
      </w:r>
      <w:r w:rsidR="00E45A85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7C62D8">
        <w:rPr>
          <w:rFonts w:ascii="Cambria" w:hAnsi="Cambria" w:cs="Arial"/>
          <w:sz w:val="18"/>
          <w:szCs w:val="18"/>
        </w:rPr>
        <w:t>14</w:t>
      </w:r>
      <w:r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56137A">
        <w:rPr>
          <w:rFonts w:ascii="Cambria" w:hAnsi="Cambria" w:cs="Arial"/>
          <w:sz w:val="18"/>
          <w:szCs w:val="18"/>
        </w:rPr>
        <w:t>6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093BBD">
        <w:rPr>
          <w:rFonts w:ascii="Cambria" w:hAnsi="Cambria" w:cs="Arial"/>
          <w:sz w:val="18"/>
          <w:szCs w:val="18"/>
        </w:rPr>
        <w:t>9</w:t>
      </w:r>
    </w:p>
    <w:p w14:paraId="4C4CEA3D" w14:textId="77777777"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14:paraId="50895670" w14:textId="77777777" w:rsidR="00E45A85" w:rsidRDefault="00E45A85" w:rsidP="00E45A85"/>
    <w:p w14:paraId="03ADE01B" w14:textId="5C31B827" w:rsidR="001A5E9D" w:rsidRPr="00BD57DF" w:rsidRDefault="00E45A85" w:rsidP="00124B5D">
      <w:pPr>
        <w:pStyle w:val="Odsekzoznamu"/>
        <w:ind w:left="1843" w:right="140" w:hanging="1843"/>
        <w:rPr>
          <w:rFonts w:asciiTheme="majorHAnsi" w:hAnsiTheme="majorHAnsi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>
        <w:rPr>
          <w:rFonts w:ascii="Cambria" w:hAnsi="Cambria" w:cs="Arial"/>
          <w:sz w:val="18"/>
          <w:szCs w:val="18"/>
        </w:rPr>
        <w:t>, B.S.B.A.  ______________________________</w:t>
      </w:r>
      <w:r>
        <w:rPr>
          <w:rFonts w:ascii="Cambria" w:hAnsi="Cambria" w:cs="Arial"/>
          <w:sz w:val="18"/>
          <w:szCs w:val="18"/>
        </w:rPr>
        <w:tab/>
      </w:r>
      <w:proofErr w:type="spellStart"/>
      <w:r w:rsidR="00124B5D" w:rsidRPr="00BD57DF">
        <w:rPr>
          <w:rFonts w:asciiTheme="majorHAnsi" w:hAnsiTheme="majorHAnsi"/>
          <w:sz w:val="18"/>
          <w:szCs w:val="18"/>
        </w:rPr>
        <w:t>Dr.h.c</w:t>
      </w:r>
      <w:proofErr w:type="spellEnd"/>
      <w:r w:rsidR="00124B5D" w:rsidRPr="00BD57DF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="00124B5D" w:rsidRPr="00BD57DF">
        <w:rPr>
          <w:rFonts w:asciiTheme="majorHAnsi" w:hAnsiTheme="majorHAnsi"/>
          <w:sz w:val="18"/>
          <w:szCs w:val="18"/>
        </w:rPr>
        <w:t>Prof.h.c</w:t>
      </w:r>
      <w:proofErr w:type="spellEnd"/>
      <w:r w:rsidR="00124B5D" w:rsidRPr="00BD57DF">
        <w:rPr>
          <w:rFonts w:asciiTheme="majorHAnsi" w:hAnsiTheme="majorHAnsi"/>
          <w:sz w:val="18"/>
          <w:szCs w:val="18"/>
        </w:rPr>
        <w:t>. Prof. Dr. Ing.</w:t>
      </w:r>
      <w:r w:rsidR="00124B5D">
        <w:rPr>
          <w:rFonts w:asciiTheme="majorHAnsi" w:hAnsiTheme="majorHAnsi"/>
          <w:sz w:val="18"/>
          <w:szCs w:val="18"/>
        </w:rPr>
        <w:t xml:space="preserve"> Oliver </w:t>
      </w:r>
      <w:r w:rsidR="00124B5D" w:rsidRPr="00BD57DF">
        <w:rPr>
          <w:rFonts w:asciiTheme="majorHAnsi" w:hAnsiTheme="majorHAnsi" w:cs="Arial"/>
          <w:sz w:val="18"/>
          <w:szCs w:val="18"/>
        </w:rPr>
        <w:t>Moravčík</w:t>
      </w:r>
      <w:r w:rsidR="001A5E9D">
        <w:rPr>
          <w:rFonts w:ascii="Cambria" w:hAnsi="Cambria" w:cs="Arial"/>
          <w:sz w:val="18"/>
          <w:szCs w:val="18"/>
        </w:rPr>
        <w:t xml:space="preserve">  </w:t>
      </w:r>
      <w:r w:rsidR="001A5E9D">
        <w:rPr>
          <w:rFonts w:ascii="Cambria" w:hAnsi="Cambria" w:cs="Arial"/>
          <w:sz w:val="18"/>
          <w:szCs w:val="18"/>
        </w:rPr>
        <w:tab/>
      </w:r>
      <w:r w:rsidR="001A5E9D" w:rsidRPr="00BD57DF">
        <w:rPr>
          <w:rFonts w:ascii="Cambria" w:hAnsi="Cambria" w:cs="Arial"/>
          <w:sz w:val="18"/>
          <w:szCs w:val="18"/>
        </w:rPr>
        <w:t>_______________________________</w:t>
      </w:r>
      <w:r w:rsidR="00124B5D">
        <w:rPr>
          <w:rFonts w:ascii="Cambria" w:hAnsi="Cambria" w:cs="Arial"/>
          <w:sz w:val="18"/>
          <w:szCs w:val="18"/>
        </w:rPr>
        <w:t>______</w:t>
      </w:r>
      <w:r w:rsidR="001A5E9D" w:rsidRPr="00BD57DF">
        <w:rPr>
          <w:rFonts w:ascii="Cambria" w:hAnsi="Cambria" w:cs="Arial"/>
          <w:sz w:val="18"/>
          <w:szCs w:val="18"/>
        </w:rPr>
        <w:t>_</w:t>
      </w:r>
    </w:p>
    <w:p w14:paraId="38C1F859" w14:textId="77777777" w:rsidR="001A5E9D" w:rsidRPr="00E45A85" w:rsidRDefault="001A5E9D" w:rsidP="00E45A85"/>
    <w:sectPr w:rsidR="001A5E9D" w:rsidRPr="00E45A85" w:rsidSect="007C62D8">
      <w:headerReference w:type="default" r:id="rId9"/>
      <w:footerReference w:type="default" r:id="rId10"/>
      <w:pgSz w:w="11906" w:h="16838"/>
      <w:pgMar w:top="1134" w:right="567" w:bottom="1134" w:left="851" w:header="284" w:footer="28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B902D" w14:textId="77777777" w:rsidR="00EB1ACD" w:rsidRDefault="00EB1ACD">
      <w:r>
        <w:separator/>
      </w:r>
    </w:p>
  </w:endnote>
  <w:endnote w:type="continuationSeparator" w:id="0">
    <w:p w14:paraId="1D663A8F" w14:textId="77777777" w:rsidR="00EB1ACD" w:rsidRDefault="00EB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2EAF4" w14:textId="16282612" w:rsidR="00F06918" w:rsidRPr="00516930" w:rsidRDefault="00F06918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12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12. 06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5F7E77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5F7E77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7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F7121" wp14:editId="56B3E7BD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CE2FB" w14:textId="77777777" w:rsidR="00F06918" w:rsidRPr="0080567D" w:rsidRDefault="00F06918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F7E77" w:rsidRPr="005F7E77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14:paraId="407CE2FB" w14:textId="77777777" w:rsidR="00F06918" w:rsidRPr="0080567D" w:rsidRDefault="00F06918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5F7E77" w:rsidRPr="005F7E77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6022C" w14:textId="77777777" w:rsidR="00EB1ACD" w:rsidRDefault="00EB1ACD">
      <w:r>
        <w:separator/>
      </w:r>
    </w:p>
  </w:footnote>
  <w:footnote w:type="continuationSeparator" w:id="0">
    <w:p w14:paraId="54A9EE46" w14:textId="77777777" w:rsidR="00EB1ACD" w:rsidRDefault="00EB1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E50C6" w14:textId="77777777" w:rsidR="00F06918" w:rsidRDefault="00F06918" w:rsidP="00053A66">
    <w:pPr>
      <w:pStyle w:val="Hlavika"/>
      <w:ind w:hanging="709"/>
    </w:pPr>
    <w:r>
      <w:rPr>
        <w:noProof/>
      </w:rPr>
      <w:drawing>
        <wp:inline distT="0" distB="0" distL="0" distR="0" wp14:anchorId="3D84D686" wp14:editId="2C2698E4">
          <wp:extent cx="1187449" cy="437322"/>
          <wp:effectExtent l="0" t="0" r="0" b="1270"/>
          <wp:docPr id="1" name="Obrázok 1" descr="C:\Users\JEVCAK~1\AppData\Local\Temp\Rar$DRa0.548\stu\PNG\STU-zf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VCAK~1\AppData\Local\Temp\Rar$DRa0.548\stu\PNG\STU-zf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954" cy="44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2C43BE2"/>
    <w:multiLevelType w:val="hybridMultilevel"/>
    <w:tmpl w:val="0AEEB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45798"/>
    <w:multiLevelType w:val="hybridMultilevel"/>
    <w:tmpl w:val="63D67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E6EFB"/>
    <w:multiLevelType w:val="hybridMultilevel"/>
    <w:tmpl w:val="031242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64B64"/>
    <w:multiLevelType w:val="hybridMultilevel"/>
    <w:tmpl w:val="03A66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820F8"/>
    <w:multiLevelType w:val="hybridMultilevel"/>
    <w:tmpl w:val="1F2AD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A26D1"/>
    <w:multiLevelType w:val="hybridMultilevel"/>
    <w:tmpl w:val="9A66C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A7255"/>
    <w:multiLevelType w:val="hybridMultilevel"/>
    <w:tmpl w:val="12965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55234"/>
    <w:multiLevelType w:val="hybridMultilevel"/>
    <w:tmpl w:val="491C19CE"/>
    <w:lvl w:ilvl="0" w:tplc="759443D6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BF483F"/>
    <w:multiLevelType w:val="hybridMultilevel"/>
    <w:tmpl w:val="77D0D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70748"/>
    <w:multiLevelType w:val="hybridMultilevel"/>
    <w:tmpl w:val="987C7B9C"/>
    <w:lvl w:ilvl="0" w:tplc="416086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52563"/>
    <w:multiLevelType w:val="hybridMultilevel"/>
    <w:tmpl w:val="EAB014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4AB0"/>
    <w:multiLevelType w:val="hybridMultilevel"/>
    <w:tmpl w:val="EA742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35657"/>
    <w:multiLevelType w:val="hybridMultilevel"/>
    <w:tmpl w:val="2F788272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2DD189F"/>
    <w:multiLevelType w:val="hybridMultilevel"/>
    <w:tmpl w:val="7CFC65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C4E27"/>
    <w:multiLevelType w:val="hybridMultilevel"/>
    <w:tmpl w:val="0A06F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87B90"/>
    <w:multiLevelType w:val="hybridMultilevel"/>
    <w:tmpl w:val="335A5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96C9D"/>
    <w:multiLevelType w:val="hybridMultilevel"/>
    <w:tmpl w:val="0DB2AC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1C540B5"/>
    <w:multiLevelType w:val="hybridMultilevel"/>
    <w:tmpl w:val="37168E22"/>
    <w:lvl w:ilvl="0" w:tplc="041B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19">
    <w:nsid w:val="594E50AD"/>
    <w:multiLevelType w:val="hybridMultilevel"/>
    <w:tmpl w:val="D4F097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300CC"/>
    <w:multiLevelType w:val="hybridMultilevel"/>
    <w:tmpl w:val="E41C8B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C6AC9"/>
    <w:multiLevelType w:val="hybridMultilevel"/>
    <w:tmpl w:val="491C19CE"/>
    <w:lvl w:ilvl="0" w:tplc="759443D6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23">
    <w:nsid w:val="6C8E4D1E"/>
    <w:multiLevelType w:val="hybridMultilevel"/>
    <w:tmpl w:val="9DECE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53B7E"/>
    <w:multiLevelType w:val="hybridMultilevel"/>
    <w:tmpl w:val="68227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25BE0"/>
    <w:multiLevelType w:val="hybridMultilevel"/>
    <w:tmpl w:val="EE280D24"/>
    <w:lvl w:ilvl="0" w:tplc="94F61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638B5"/>
    <w:multiLevelType w:val="hybridMultilevel"/>
    <w:tmpl w:val="B74C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54E34"/>
    <w:multiLevelType w:val="hybridMultilevel"/>
    <w:tmpl w:val="B7B08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35C2E"/>
    <w:multiLevelType w:val="hybridMultilevel"/>
    <w:tmpl w:val="7C509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55947"/>
    <w:multiLevelType w:val="hybridMultilevel"/>
    <w:tmpl w:val="491C19CE"/>
    <w:lvl w:ilvl="0" w:tplc="759443D6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DF03F92"/>
    <w:multiLevelType w:val="hybridMultilevel"/>
    <w:tmpl w:val="B2D2A1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6"/>
  </w:num>
  <w:num w:numId="4">
    <w:abstractNumId w:val="30"/>
  </w:num>
  <w:num w:numId="5">
    <w:abstractNumId w:val="4"/>
  </w:num>
  <w:num w:numId="6">
    <w:abstractNumId w:val="23"/>
  </w:num>
  <w:num w:numId="7">
    <w:abstractNumId w:val="2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7"/>
  </w:num>
  <w:num w:numId="11">
    <w:abstractNumId w:val="25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9"/>
  </w:num>
  <w:num w:numId="17">
    <w:abstractNumId w:val="16"/>
  </w:num>
  <w:num w:numId="18">
    <w:abstractNumId w:val="19"/>
  </w:num>
  <w:num w:numId="19">
    <w:abstractNumId w:val="24"/>
  </w:num>
  <w:num w:numId="20">
    <w:abstractNumId w:val="18"/>
  </w:num>
  <w:num w:numId="21">
    <w:abstractNumId w:val="15"/>
  </w:num>
  <w:num w:numId="22">
    <w:abstractNumId w:val="5"/>
  </w:num>
  <w:num w:numId="23">
    <w:abstractNumId w:val="17"/>
  </w:num>
  <w:num w:numId="24">
    <w:abstractNumId w:val="12"/>
  </w:num>
  <w:num w:numId="25">
    <w:abstractNumId w:val="2"/>
  </w:num>
  <w:num w:numId="26">
    <w:abstractNumId w:val="7"/>
  </w:num>
  <w:num w:numId="27">
    <w:abstractNumId w:val="21"/>
  </w:num>
  <w:num w:numId="28">
    <w:abstractNumId w:val="8"/>
  </w:num>
  <w:num w:numId="29">
    <w:abstractNumId w:val="3"/>
  </w:num>
  <w:num w:numId="30">
    <w:abstractNumId w:val="14"/>
  </w:num>
  <w:num w:numId="31">
    <w:abstractNumId w:val="20"/>
  </w:num>
  <w:num w:numId="32">
    <w:abstractNumId w:val="11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1CC1"/>
    <w:rsid w:val="000232E9"/>
    <w:rsid w:val="0002390A"/>
    <w:rsid w:val="00023CB9"/>
    <w:rsid w:val="00025FA5"/>
    <w:rsid w:val="0002635E"/>
    <w:rsid w:val="0002672C"/>
    <w:rsid w:val="0002744A"/>
    <w:rsid w:val="00030D73"/>
    <w:rsid w:val="0003128D"/>
    <w:rsid w:val="000312FF"/>
    <w:rsid w:val="00032BF1"/>
    <w:rsid w:val="00032F5D"/>
    <w:rsid w:val="0003330C"/>
    <w:rsid w:val="00034114"/>
    <w:rsid w:val="0003436D"/>
    <w:rsid w:val="00034E8B"/>
    <w:rsid w:val="0003684A"/>
    <w:rsid w:val="00036CC4"/>
    <w:rsid w:val="00036F1D"/>
    <w:rsid w:val="0004023A"/>
    <w:rsid w:val="0004028B"/>
    <w:rsid w:val="00040CB9"/>
    <w:rsid w:val="00042274"/>
    <w:rsid w:val="00043A0A"/>
    <w:rsid w:val="00043D61"/>
    <w:rsid w:val="00043ED8"/>
    <w:rsid w:val="000447A0"/>
    <w:rsid w:val="00044916"/>
    <w:rsid w:val="00044A6E"/>
    <w:rsid w:val="00045364"/>
    <w:rsid w:val="000466DB"/>
    <w:rsid w:val="00046725"/>
    <w:rsid w:val="00046D98"/>
    <w:rsid w:val="00046FC4"/>
    <w:rsid w:val="00050216"/>
    <w:rsid w:val="00050909"/>
    <w:rsid w:val="000518CC"/>
    <w:rsid w:val="000533E7"/>
    <w:rsid w:val="00053A66"/>
    <w:rsid w:val="00055027"/>
    <w:rsid w:val="0005664B"/>
    <w:rsid w:val="00056974"/>
    <w:rsid w:val="00056C4C"/>
    <w:rsid w:val="00056D07"/>
    <w:rsid w:val="00057C42"/>
    <w:rsid w:val="00057D60"/>
    <w:rsid w:val="00060073"/>
    <w:rsid w:val="000612DC"/>
    <w:rsid w:val="00061572"/>
    <w:rsid w:val="0006239D"/>
    <w:rsid w:val="000635D2"/>
    <w:rsid w:val="00063E9F"/>
    <w:rsid w:val="000641E8"/>
    <w:rsid w:val="000649DC"/>
    <w:rsid w:val="00067F39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1F7"/>
    <w:rsid w:val="00086B95"/>
    <w:rsid w:val="00086BB1"/>
    <w:rsid w:val="0009080F"/>
    <w:rsid w:val="00091AB8"/>
    <w:rsid w:val="00091E4E"/>
    <w:rsid w:val="00091F9D"/>
    <w:rsid w:val="00092048"/>
    <w:rsid w:val="00093BBD"/>
    <w:rsid w:val="000959B9"/>
    <w:rsid w:val="00095C50"/>
    <w:rsid w:val="0009679D"/>
    <w:rsid w:val="00097D4F"/>
    <w:rsid w:val="000A1D67"/>
    <w:rsid w:val="000A211A"/>
    <w:rsid w:val="000A2C25"/>
    <w:rsid w:val="000A2D82"/>
    <w:rsid w:val="000A3399"/>
    <w:rsid w:val="000A6789"/>
    <w:rsid w:val="000A6BCD"/>
    <w:rsid w:val="000A6E72"/>
    <w:rsid w:val="000A733A"/>
    <w:rsid w:val="000A7CF5"/>
    <w:rsid w:val="000B2606"/>
    <w:rsid w:val="000B3A3E"/>
    <w:rsid w:val="000B3C75"/>
    <w:rsid w:val="000B4495"/>
    <w:rsid w:val="000B5979"/>
    <w:rsid w:val="000B5B05"/>
    <w:rsid w:val="000B61C0"/>
    <w:rsid w:val="000B7D2E"/>
    <w:rsid w:val="000C0848"/>
    <w:rsid w:val="000C08E5"/>
    <w:rsid w:val="000C10CC"/>
    <w:rsid w:val="000C1C08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37F2"/>
    <w:rsid w:val="000C43CD"/>
    <w:rsid w:val="000C51CA"/>
    <w:rsid w:val="000C551C"/>
    <w:rsid w:val="000C6037"/>
    <w:rsid w:val="000C6CA0"/>
    <w:rsid w:val="000C7374"/>
    <w:rsid w:val="000C7B32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3625"/>
    <w:rsid w:val="000D4026"/>
    <w:rsid w:val="000D4D7E"/>
    <w:rsid w:val="000D54F5"/>
    <w:rsid w:val="000D5921"/>
    <w:rsid w:val="000D6191"/>
    <w:rsid w:val="000D63DE"/>
    <w:rsid w:val="000D7476"/>
    <w:rsid w:val="000D7FA1"/>
    <w:rsid w:val="000E01CE"/>
    <w:rsid w:val="000E07E2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6B8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4F4E"/>
    <w:rsid w:val="00105618"/>
    <w:rsid w:val="00106A85"/>
    <w:rsid w:val="00107C89"/>
    <w:rsid w:val="001101A4"/>
    <w:rsid w:val="0011271B"/>
    <w:rsid w:val="00112D16"/>
    <w:rsid w:val="00112D6D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38E5"/>
    <w:rsid w:val="00124045"/>
    <w:rsid w:val="00124B5D"/>
    <w:rsid w:val="00125AED"/>
    <w:rsid w:val="00126224"/>
    <w:rsid w:val="0012686E"/>
    <w:rsid w:val="00126AEF"/>
    <w:rsid w:val="001308C5"/>
    <w:rsid w:val="00130D77"/>
    <w:rsid w:val="0013335D"/>
    <w:rsid w:val="00135685"/>
    <w:rsid w:val="0013647C"/>
    <w:rsid w:val="001374E9"/>
    <w:rsid w:val="00137887"/>
    <w:rsid w:val="00137C71"/>
    <w:rsid w:val="00137CAC"/>
    <w:rsid w:val="0014052A"/>
    <w:rsid w:val="00140705"/>
    <w:rsid w:val="00140CF2"/>
    <w:rsid w:val="00142002"/>
    <w:rsid w:val="001422F1"/>
    <w:rsid w:val="001423E3"/>
    <w:rsid w:val="0014380B"/>
    <w:rsid w:val="00143863"/>
    <w:rsid w:val="00144997"/>
    <w:rsid w:val="00144D8D"/>
    <w:rsid w:val="001451CF"/>
    <w:rsid w:val="00146426"/>
    <w:rsid w:val="00146CBF"/>
    <w:rsid w:val="00146E5C"/>
    <w:rsid w:val="00147243"/>
    <w:rsid w:val="00147FD6"/>
    <w:rsid w:val="00151218"/>
    <w:rsid w:val="00151601"/>
    <w:rsid w:val="001522C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4B7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B6C"/>
    <w:rsid w:val="00177C1C"/>
    <w:rsid w:val="00177CB5"/>
    <w:rsid w:val="0018008E"/>
    <w:rsid w:val="00180709"/>
    <w:rsid w:val="00180A58"/>
    <w:rsid w:val="001816A5"/>
    <w:rsid w:val="00181A02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0AB4"/>
    <w:rsid w:val="00191661"/>
    <w:rsid w:val="00191FDB"/>
    <w:rsid w:val="001927E8"/>
    <w:rsid w:val="00192CCC"/>
    <w:rsid w:val="001933AD"/>
    <w:rsid w:val="00193582"/>
    <w:rsid w:val="0019365D"/>
    <w:rsid w:val="001946BE"/>
    <w:rsid w:val="001957F1"/>
    <w:rsid w:val="00195FA7"/>
    <w:rsid w:val="00196C4C"/>
    <w:rsid w:val="00197AB5"/>
    <w:rsid w:val="001A0799"/>
    <w:rsid w:val="001A10DB"/>
    <w:rsid w:val="001A11F6"/>
    <w:rsid w:val="001A1BAE"/>
    <w:rsid w:val="001A31B9"/>
    <w:rsid w:val="001A4E10"/>
    <w:rsid w:val="001A518E"/>
    <w:rsid w:val="001A54D7"/>
    <w:rsid w:val="001A55E4"/>
    <w:rsid w:val="001A5E9D"/>
    <w:rsid w:val="001A7C0E"/>
    <w:rsid w:val="001B0305"/>
    <w:rsid w:val="001B03D6"/>
    <w:rsid w:val="001B10FD"/>
    <w:rsid w:val="001B13C9"/>
    <w:rsid w:val="001B2154"/>
    <w:rsid w:val="001B24B5"/>
    <w:rsid w:val="001B2846"/>
    <w:rsid w:val="001B357F"/>
    <w:rsid w:val="001B3660"/>
    <w:rsid w:val="001B3A61"/>
    <w:rsid w:val="001B501C"/>
    <w:rsid w:val="001B5136"/>
    <w:rsid w:val="001B5DCE"/>
    <w:rsid w:val="001B6FA5"/>
    <w:rsid w:val="001B767B"/>
    <w:rsid w:val="001C02A7"/>
    <w:rsid w:val="001C0387"/>
    <w:rsid w:val="001C0A00"/>
    <w:rsid w:val="001C143D"/>
    <w:rsid w:val="001C2154"/>
    <w:rsid w:val="001C2A38"/>
    <w:rsid w:val="001C31B7"/>
    <w:rsid w:val="001C3A54"/>
    <w:rsid w:val="001C3E79"/>
    <w:rsid w:val="001C49B3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00B0"/>
    <w:rsid w:val="001E22D0"/>
    <w:rsid w:val="001E2677"/>
    <w:rsid w:val="001E2C77"/>
    <w:rsid w:val="001E3B3D"/>
    <w:rsid w:val="001E41C2"/>
    <w:rsid w:val="001E4375"/>
    <w:rsid w:val="001E46D7"/>
    <w:rsid w:val="001E5768"/>
    <w:rsid w:val="001E57C6"/>
    <w:rsid w:val="001E5D58"/>
    <w:rsid w:val="001E620D"/>
    <w:rsid w:val="001E793D"/>
    <w:rsid w:val="001F0431"/>
    <w:rsid w:val="001F2D46"/>
    <w:rsid w:val="001F2EC0"/>
    <w:rsid w:val="001F3E5A"/>
    <w:rsid w:val="001F419E"/>
    <w:rsid w:val="001F5878"/>
    <w:rsid w:val="001F717D"/>
    <w:rsid w:val="001F7342"/>
    <w:rsid w:val="001F7D56"/>
    <w:rsid w:val="00200FF1"/>
    <w:rsid w:val="00202291"/>
    <w:rsid w:val="00203A01"/>
    <w:rsid w:val="00203AC5"/>
    <w:rsid w:val="00204EC5"/>
    <w:rsid w:val="00205B75"/>
    <w:rsid w:val="002063AE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2649F"/>
    <w:rsid w:val="00230947"/>
    <w:rsid w:val="00233D5B"/>
    <w:rsid w:val="0023465D"/>
    <w:rsid w:val="0023504B"/>
    <w:rsid w:val="002354CE"/>
    <w:rsid w:val="002356EB"/>
    <w:rsid w:val="00235E41"/>
    <w:rsid w:val="002365C6"/>
    <w:rsid w:val="002368D1"/>
    <w:rsid w:val="002368FB"/>
    <w:rsid w:val="002369B3"/>
    <w:rsid w:val="00236AEA"/>
    <w:rsid w:val="00237E1D"/>
    <w:rsid w:val="0024027F"/>
    <w:rsid w:val="002405D3"/>
    <w:rsid w:val="00240D98"/>
    <w:rsid w:val="00243EC9"/>
    <w:rsid w:val="002451B8"/>
    <w:rsid w:val="002463AF"/>
    <w:rsid w:val="00246493"/>
    <w:rsid w:val="00247819"/>
    <w:rsid w:val="00247A83"/>
    <w:rsid w:val="00250163"/>
    <w:rsid w:val="00250DBB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137"/>
    <w:rsid w:val="00270254"/>
    <w:rsid w:val="002706D3"/>
    <w:rsid w:val="00270722"/>
    <w:rsid w:val="002707CC"/>
    <w:rsid w:val="00270B16"/>
    <w:rsid w:val="00270B57"/>
    <w:rsid w:val="00271428"/>
    <w:rsid w:val="00273475"/>
    <w:rsid w:val="00274777"/>
    <w:rsid w:val="002749A1"/>
    <w:rsid w:val="00276652"/>
    <w:rsid w:val="00280517"/>
    <w:rsid w:val="00280BB0"/>
    <w:rsid w:val="00280C6A"/>
    <w:rsid w:val="002812DD"/>
    <w:rsid w:val="0028285E"/>
    <w:rsid w:val="002846E0"/>
    <w:rsid w:val="002855A5"/>
    <w:rsid w:val="002866B6"/>
    <w:rsid w:val="002870F9"/>
    <w:rsid w:val="00290D3B"/>
    <w:rsid w:val="002913AF"/>
    <w:rsid w:val="00291C87"/>
    <w:rsid w:val="00291F99"/>
    <w:rsid w:val="00292423"/>
    <w:rsid w:val="00293C87"/>
    <w:rsid w:val="00293F33"/>
    <w:rsid w:val="00295234"/>
    <w:rsid w:val="0029743E"/>
    <w:rsid w:val="002979CA"/>
    <w:rsid w:val="00297DDC"/>
    <w:rsid w:val="00297F32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403"/>
    <w:rsid w:val="002B0B05"/>
    <w:rsid w:val="002B1B8F"/>
    <w:rsid w:val="002B28EA"/>
    <w:rsid w:val="002B4126"/>
    <w:rsid w:val="002B425D"/>
    <w:rsid w:val="002B57E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525"/>
    <w:rsid w:val="002D0B9C"/>
    <w:rsid w:val="002D23CE"/>
    <w:rsid w:val="002D2A0F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694A"/>
    <w:rsid w:val="002E7EA8"/>
    <w:rsid w:val="002F066B"/>
    <w:rsid w:val="002F15A7"/>
    <w:rsid w:val="002F1C90"/>
    <w:rsid w:val="002F23C3"/>
    <w:rsid w:val="002F2440"/>
    <w:rsid w:val="002F5CAD"/>
    <w:rsid w:val="002F6842"/>
    <w:rsid w:val="002F6FD0"/>
    <w:rsid w:val="002F7611"/>
    <w:rsid w:val="002F7E74"/>
    <w:rsid w:val="00300159"/>
    <w:rsid w:val="00300B4A"/>
    <w:rsid w:val="00300D59"/>
    <w:rsid w:val="0030100D"/>
    <w:rsid w:val="00302207"/>
    <w:rsid w:val="003033F5"/>
    <w:rsid w:val="00303B08"/>
    <w:rsid w:val="00303E3B"/>
    <w:rsid w:val="00303FB5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D1F"/>
    <w:rsid w:val="00316F09"/>
    <w:rsid w:val="00316F5B"/>
    <w:rsid w:val="003208D0"/>
    <w:rsid w:val="0032192B"/>
    <w:rsid w:val="00321AEA"/>
    <w:rsid w:val="00321BA9"/>
    <w:rsid w:val="00321E1F"/>
    <w:rsid w:val="0032251A"/>
    <w:rsid w:val="00322523"/>
    <w:rsid w:val="0032431E"/>
    <w:rsid w:val="00324455"/>
    <w:rsid w:val="003249F3"/>
    <w:rsid w:val="00324EE8"/>
    <w:rsid w:val="00327760"/>
    <w:rsid w:val="003310D2"/>
    <w:rsid w:val="003322E9"/>
    <w:rsid w:val="003323E6"/>
    <w:rsid w:val="003331C1"/>
    <w:rsid w:val="003332CB"/>
    <w:rsid w:val="00333C58"/>
    <w:rsid w:val="00334290"/>
    <w:rsid w:val="00334CD1"/>
    <w:rsid w:val="00335104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4EF"/>
    <w:rsid w:val="003438F1"/>
    <w:rsid w:val="00343FE7"/>
    <w:rsid w:val="00344671"/>
    <w:rsid w:val="003450EF"/>
    <w:rsid w:val="00345BE6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0BE9"/>
    <w:rsid w:val="00361303"/>
    <w:rsid w:val="00361FEA"/>
    <w:rsid w:val="00362251"/>
    <w:rsid w:val="00364852"/>
    <w:rsid w:val="00364AF2"/>
    <w:rsid w:val="00365248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1812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168C"/>
    <w:rsid w:val="00391A26"/>
    <w:rsid w:val="003935DC"/>
    <w:rsid w:val="003938DE"/>
    <w:rsid w:val="00393AA6"/>
    <w:rsid w:val="00394AA3"/>
    <w:rsid w:val="00395785"/>
    <w:rsid w:val="003966E2"/>
    <w:rsid w:val="00396FA6"/>
    <w:rsid w:val="00397DED"/>
    <w:rsid w:val="003A0881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2A0A"/>
    <w:rsid w:val="003B300C"/>
    <w:rsid w:val="003B3737"/>
    <w:rsid w:val="003B4B7B"/>
    <w:rsid w:val="003B586B"/>
    <w:rsid w:val="003B676A"/>
    <w:rsid w:val="003B7F72"/>
    <w:rsid w:val="003C03B4"/>
    <w:rsid w:val="003C0427"/>
    <w:rsid w:val="003C0A34"/>
    <w:rsid w:val="003C1386"/>
    <w:rsid w:val="003C1692"/>
    <w:rsid w:val="003C1DF8"/>
    <w:rsid w:val="003C1FCD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582"/>
    <w:rsid w:val="003D3CEB"/>
    <w:rsid w:val="003D3E81"/>
    <w:rsid w:val="003D4225"/>
    <w:rsid w:val="003D461F"/>
    <w:rsid w:val="003D4667"/>
    <w:rsid w:val="003D5A95"/>
    <w:rsid w:val="003D600A"/>
    <w:rsid w:val="003D66C1"/>
    <w:rsid w:val="003E1D91"/>
    <w:rsid w:val="003E286C"/>
    <w:rsid w:val="003E2EFF"/>
    <w:rsid w:val="003E364B"/>
    <w:rsid w:val="003E49BF"/>
    <w:rsid w:val="003E4DCB"/>
    <w:rsid w:val="003E51A9"/>
    <w:rsid w:val="003E6B44"/>
    <w:rsid w:val="003E6D7F"/>
    <w:rsid w:val="003E7B1A"/>
    <w:rsid w:val="003E7FC8"/>
    <w:rsid w:val="003F0093"/>
    <w:rsid w:val="003F0F09"/>
    <w:rsid w:val="003F169F"/>
    <w:rsid w:val="003F1B57"/>
    <w:rsid w:val="003F2391"/>
    <w:rsid w:val="003F2545"/>
    <w:rsid w:val="003F31C9"/>
    <w:rsid w:val="003F3D59"/>
    <w:rsid w:val="003F46C8"/>
    <w:rsid w:val="003F4B96"/>
    <w:rsid w:val="003F4BF4"/>
    <w:rsid w:val="003F4E2B"/>
    <w:rsid w:val="003F5656"/>
    <w:rsid w:val="003F57DB"/>
    <w:rsid w:val="003F5957"/>
    <w:rsid w:val="003F7C4F"/>
    <w:rsid w:val="004003B4"/>
    <w:rsid w:val="004008DA"/>
    <w:rsid w:val="00400B96"/>
    <w:rsid w:val="00400ED2"/>
    <w:rsid w:val="00401860"/>
    <w:rsid w:val="00401E2B"/>
    <w:rsid w:val="00402F3B"/>
    <w:rsid w:val="0040307C"/>
    <w:rsid w:val="00403FCF"/>
    <w:rsid w:val="00404F7A"/>
    <w:rsid w:val="004070DA"/>
    <w:rsid w:val="00411D4F"/>
    <w:rsid w:val="00411FDB"/>
    <w:rsid w:val="004129E8"/>
    <w:rsid w:val="00413427"/>
    <w:rsid w:val="004135A4"/>
    <w:rsid w:val="00415BDF"/>
    <w:rsid w:val="0041609B"/>
    <w:rsid w:val="00416442"/>
    <w:rsid w:val="0041763E"/>
    <w:rsid w:val="00417F2B"/>
    <w:rsid w:val="00417F64"/>
    <w:rsid w:val="00420267"/>
    <w:rsid w:val="00420EE7"/>
    <w:rsid w:val="0042208E"/>
    <w:rsid w:val="00423315"/>
    <w:rsid w:val="00424113"/>
    <w:rsid w:val="00424C88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4F3E"/>
    <w:rsid w:val="0044675E"/>
    <w:rsid w:val="00446C26"/>
    <w:rsid w:val="00447706"/>
    <w:rsid w:val="00447784"/>
    <w:rsid w:val="00451C1F"/>
    <w:rsid w:val="00451C89"/>
    <w:rsid w:val="00452160"/>
    <w:rsid w:val="00452235"/>
    <w:rsid w:val="004522D3"/>
    <w:rsid w:val="00454856"/>
    <w:rsid w:val="00454DBA"/>
    <w:rsid w:val="0045591F"/>
    <w:rsid w:val="00455D71"/>
    <w:rsid w:val="00457AE7"/>
    <w:rsid w:val="00457CB9"/>
    <w:rsid w:val="00457CF0"/>
    <w:rsid w:val="00457F42"/>
    <w:rsid w:val="004602A2"/>
    <w:rsid w:val="0046166D"/>
    <w:rsid w:val="004619BE"/>
    <w:rsid w:val="004628A4"/>
    <w:rsid w:val="00462FB6"/>
    <w:rsid w:val="00463096"/>
    <w:rsid w:val="004630D0"/>
    <w:rsid w:val="00464B13"/>
    <w:rsid w:val="00464D99"/>
    <w:rsid w:val="00465179"/>
    <w:rsid w:val="004656F5"/>
    <w:rsid w:val="0046628E"/>
    <w:rsid w:val="00467167"/>
    <w:rsid w:val="004676BC"/>
    <w:rsid w:val="004677BC"/>
    <w:rsid w:val="00467B19"/>
    <w:rsid w:val="004706E4"/>
    <w:rsid w:val="00470794"/>
    <w:rsid w:val="00470BCB"/>
    <w:rsid w:val="00470F9C"/>
    <w:rsid w:val="004731D9"/>
    <w:rsid w:val="0047332B"/>
    <w:rsid w:val="00473337"/>
    <w:rsid w:val="0047347D"/>
    <w:rsid w:val="004749BF"/>
    <w:rsid w:val="00474B48"/>
    <w:rsid w:val="004750DB"/>
    <w:rsid w:val="0047608C"/>
    <w:rsid w:val="00476963"/>
    <w:rsid w:val="004771B2"/>
    <w:rsid w:val="004801A0"/>
    <w:rsid w:val="0048084B"/>
    <w:rsid w:val="00480F05"/>
    <w:rsid w:val="004812B9"/>
    <w:rsid w:val="004825DE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1C1D"/>
    <w:rsid w:val="004924CD"/>
    <w:rsid w:val="00492921"/>
    <w:rsid w:val="0049293B"/>
    <w:rsid w:val="00493250"/>
    <w:rsid w:val="004937CD"/>
    <w:rsid w:val="00493804"/>
    <w:rsid w:val="004949CF"/>
    <w:rsid w:val="00494B14"/>
    <w:rsid w:val="00495388"/>
    <w:rsid w:val="0049568D"/>
    <w:rsid w:val="00496A3B"/>
    <w:rsid w:val="00496D44"/>
    <w:rsid w:val="004971EE"/>
    <w:rsid w:val="00497F26"/>
    <w:rsid w:val="004A012E"/>
    <w:rsid w:val="004A043B"/>
    <w:rsid w:val="004A09F3"/>
    <w:rsid w:val="004A10C1"/>
    <w:rsid w:val="004A1505"/>
    <w:rsid w:val="004A1669"/>
    <w:rsid w:val="004A23E8"/>
    <w:rsid w:val="004A2CD8"/>
    <w:rsid w:val="004A4185"/>
    <w:rsid w:val="004A5098"/>
    <w:rsid w:val="004A57A9"/>
    <w:rsid w:val="004A5DB2"/>
    <w:rsid w:val="004A5EC0"/>
    <w:rsid w:val="004A5F70"/>
    <w:rsid w:val="004A62EB"/>
    <w:rsid w:val="004A7471"/>
    <w:rsid w:val="004A7822"/>
    <w:rsid w:val="004A7B22"/>
    <w:rsid w:val="004B0DD2"/>
    <w:rsid w:val="004B0E5C"/>
    <w:rsid w:val="004B15E5"/>
    <w:rsid w:val="004B17F8"/>
    <w:rsid w:val="004B1B4F"/>
    <w:rsid w:val="004B1FC5"/>
    <w:rsid w:val="004B3AB7"/>
    <w:rsid w:val="004B46B8"/>
    <w:rsid w:val="004B5CA5"/>
    <w:rsid w:val="004C01B2"/>
    <w:rsid w:val="004C2838"/>
    <w:rsid w:val="004C28BF"/>
    <w:rsid w:val="004C2A2F"/>
    <w:rsid w:val="004C316A"/>
    <w:rsid w:val="004C329C"/>
    <w:rsid w:val="004C389A"/>
    <w:rsid w:val="004C3C97"/>
    <w:rsid w:val="004C3E2A"/>
    <w:rsid w:val="004C4D67"/>
    <w:rsid w:val="004C5086"/>
    <w:rsid w:val="004C6120"/>
    <w:rsid w:val="004C7224"/>
    <w:rsid w:val="004C7AB5"/>
    <w:rsid w:val="004C7E9D"/>
    <w:rsid w:val="004C7FC7"/>
    <w:rsid w:val="004D029A"/>
    <w:rsid w:val="004D0548"/>
    <w:rsid w:val="004D07CC"/>
    <w:rsid w:val="004D1530"/>
    <w:rsid w:val="004D3DDC"/>
    <w:rsid w:val="004D49B9"/>
    <w:rsid w:val="004D49DB"/>
    <w:rsid w:val="004D50B5"/>
    <w:rsid w:val="004D591C"/>
    <w:rsid w:val="004D5F8D"/>
    <w:rsid w:val="004D6814"/>
    <w:rsid w:val="004D685B"/>
    <w:rsid w:val="004D6C78"/>
    <w:rsid w:val="004E08E1"/>
    <w:rsid w:val="004E0AB3"/>
    <w:rsid w:val="004E0E28"/>
    <w:rsid w:val="004E306F"/>
    <w:rsid w:val="004E5347"/>
    <w:rsid w:val="004E6169"/>
    <w:rsid w:val="004E6965"/>
    <w:rsid w:val="004E6D47"/>
    <w:rsid w:val="004E75E0"/>
    <w:rsid w:val="004F0957"/>
    <w:rsid w:val="004F0D4C"/>
    <w:rsid w:val="004F0F81"/>
    <w:rsid w:val="004F176D"/>
    <w:rsid w:val="004F1CBF"/>
    <w:rsid w:val="004F23A3"/>
    <w:rsid w:val="004F2D23"/>
    <w:rsid w:val="004F3170"/>
    <w:rsid w:val="004F3522"/>
    <w:rsid w:val="004F5389"/>
    <w:rsid w:val="004F5C63"/>
    <w:rsid w:val="004F62B9"/>
    <w:rsid w:val="004F6765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525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6EC"/>
    <w:rsid w:val="00522B16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2FF1"/>
    <w:rsid w:val="0053698B"/>
    <w:rsid w:val="00537316"/>
    <w:rsid w:val="00537585"/>
    <w:rsid w:val="00537591"/>
    <w:rsid w:val="00537A2C"/>
    <w:rsid w:val="005432A1"/>
    <w:rsid w:val="00543400"/>
    <w:rsid w:val="00544702"/>
    <w:rsid w:val="005453C9"/>
    <w:rsid w:val="00545C88"/>
    <w:rsid w:val="005463B2"/>
    <w:rsid w:val="00547025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37A"/>
    <w:rsid w:val="00561679"/>
    <w:rsid w:val="00564D48"/>
    <w:rsid w:val="00565B12"/>
    <w:rsid w:val="00566072"/>
    <w:rsid w:val="005666FA"/>
    <w:rsid w:val="005668F7"/>
    <w:rsid w:val="00570217"/>
    <w:rsid w:val="00570EE0"/>
    <w:rsid w:val="00571E66"/>
    <w:rsid w:val="0057475C"/>
    <w:rsid w:val="00574D40"/>
    <w:rsid w:val="00574E0A"/>
    <w:rsid w:val="0057540E"/>
    <w:rsid w:val="00577346"/>
    <w:rsid w:val="00580149"/>
    <w:rsid w:val="00581DF9"/>
    <w:rsid w:val="0058247D"/>
    <w:rsid w:val="005824B4"/>
    <w:rsid w:val="00583409"/>
    <w:rsid w:val="005839BF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3D16"/>
    <w:rsid w:val="005B4945"/>
    <w:rsid w:val="005B5489"/>
    <w:rsid w:val="005B54AF"/>
    <w:rsid w:val="005B54F3"/>
    <w:rsid w:val="005B5BEC"/>
    <w:rsid w:val="005B6327"/>
    <w:rsid w:val="005B6C49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2A2"/>
    <w:rsid w:val="005D0C48"/>
    <w:rsid w:val="005D1290"/>
    <w:rsid w:val="005D1CDE"/>
    <w:rsid w:val="005D4435"/>
    <w:rsid w:val="005D4504"/>
    <w:rsid w:val="005D466D"/>
    <w:rsid w:val="005D51CA"/>
    <w:rsid w:val="005D5C56"/>
    <w:rsid w:val="005D6678"/>
    <w:rsid w:val="005D695B"/>
    <w:rsid w:val="005D702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2F13"/>
    <w:rsid w:val="005E3CC2"/>
    <w:rsid w:val="005E411E"/>
    <w:rsid w:val="005E493E"/>
    <w:rsid w:val="005E6458"/>
    <w:rsid w:val="005E6D5A"/>
    <w:rsid w:val="005E6E49"/>
    <w:rsid w:val="005F0893"/>
    <w:rsid w:val="005F1E3E"/>
    <w:rsid w:val="005F264C"/>
    <w:rsid w:val="005F2E1E"/>
    <w:rsid w:val="005F329C"/>
    <w:rsid w:val="005F3629"/>
    <w:rsid w:val="005F382E"/>
    <w:rsid w:val="005F3B26"/>
    <w:rsid w:val="005F3B6B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5F7E77"/>
    <w:rsid w:val="0060002E"/>
    <w:rsid w:val="00602353"/>
    <w:rsid w:val="00603067"/>
    <w:rsid w:val="006045C0"/>
    <w:rsid w:val="00604683"/>
    <w:rsid w:val="006053E1"/>
    <w:rsid w:val="006061DF"/>
    <w:rsid w:val="00610345"/>
    <w:rsid w:val="00610A22"/>
    <w:rsid w:val="0061163F"/>
    <w:rsid w:val="0061176E"/>
    <w:rsid w:val="00611F10"/>
    <w:rsid w:val="00612463"/>
    <w:rsid w:val="00612D2E"/>
    <w:rsid w:val="006130B4"/>
    <w:rsid w:val="00613153"/>
    <w:rsid w:val="00613A1A"/>
    <w:rsid w:val="00613F91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106"/>
    <w:rsid w:val="00626734"/>
    <w:rsid w:val="00627B29"/>
    <w:rsid w:val="006302BD"/>
    <w:rsid w:val="00630B66"/>
    <w:rsid w:val="0063127F"/>
    <w:rsid w:val="00631A0E"/>
    <w:rsid w:val="006328BC"/>
    <w:rsid w:val="00634100"/>
    <w:rsid w:val="0063464F"/>
    <w:rsid w:val="006351EC"/>
    <w:rsid w:val="0063573E"/>
    <w:rsid w:val="00636035"/>
    <w:rsid w:val="00640365"/>
    <w:rsid w:val="0064043E"/>
    <w:rsid w:val="00640458"/>
    <w:rsid w:val="00641204"/>
    <w:rsid w:val="006416BA"/>
    <w:rsid w:val="00641CF1"/>
    <w:rsid w:val="006422DE"/>
    <w:rsid w:val="00643229"/>
    <w:rsid w:val="0064549F"/>
    <w:rsid w:val="00645590"/>
    <w:rsid w:val="00646BC6"/>
    <w:rsid w:val="006477E6"/>
    <w:rsid w:val="006506ED"/>
    <w:rsid w:val="00650AB4"/>
    <w:rsid w:val="006510A6"/>
    <w:rsid w:val="006511BD"/>
    <w:rsid w:val="00651807"/>
    <w:rsid w:val="00651888"/>
    <w:rsid w:val="00652BC3"/>
    <w:rsid w:val="00653E1D"/>
    <w:rsid w:val="006541C2"/>
    <w:rsid w:val="006545BD"/>
    <w:rsid w:val="00654813"/>
    <w:rsid w:val="00654BBF"/>
    <w:rsid w:val="006553B7"/>
    <w:rsid w:val="00655DCC"/>
    <w:rsid w:val="00656E63"/>
    <w:rsid w:val="00657180"/>
    <w:rsid w:val="0066118A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679AB"/>
    <w:rsid w:val="00670769"/>
    <w:rsid w:val="00670951"/>
    <w:rsid w:val="006713D6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2B4"/>
    <w:rsid w:val="00683882"/>
    <w:rsid w:val="00683ED8"/>
    <w:rsid w:val="00684012"/>
    <w:rsid w:val="0068483D"/>
    <w:rsid w:val="0068495C"/>
    <w:rsid w:val="00684C82"/>
    <w:rsid w:val="00685865"/>
    <w:rsid w:val="00685939"/>
    <w:rsid w:val="00685AD2"/>
    <w:rsid w:val="00686474"/>
    <w:rsid w:val="00686B74"/>
    <w:rsid w:val="00691A05"/>
    <w:rsid w:val="00691A53"/>
    <w:rsid w:val="006935CE"/>
    <w:rsid w:val="00693816"/>
    <w:rsid w:val="006947BA"/>
    <w:rsid w:val="0069487F"/>
    <w:rsid w:val="00694CC4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A725F"/>
    <w:rsid w:val="006B01BC"/>
    <w:rsid w:val="006B0ACC"/>
    <w:rsid w:val="006B3824"/>
    <w:rsid w:val="006B42D6"/>
    <w:rsid w:val="006B4859"/>
    <w:rsid w:val="006B60D3"/>
    <w:rsid w:val="006B698F"/>
    <w:rsid w:val="006B6F85"/>
    <w:rsid w:val="006B7B3E"/>
    <w:rsid w:val="006C0001"/>
    <w:rsid w:val="006C2926"/>
    <w:rsid w:val="006C31E8"/>
    <w:rsid w:val="006C37AA"/>
    <w:rsid w:val="006C4FD7"/>
    <w:rsid w:val="006C53CB"/>
    <w:rsid w:val="006C55F5"/>
    <w:rsid w:val="006C7824"/>
    <w:rsid w:val="006C7ABA"/>
    <w:rsid w:val="006D00D7"/>
    <w:rsid w:val="006D0B09"/>
    <w:rsid w:val="006D0C93"/>
    <w:rsid w:val="006D143E"/>
    <w:rsid w:val="006D1EA6"/>
    <w:rsid w:val="006D344D"/>
    <w:rsid w:val="006D389D"/>
    <w:rsid w:val="006D3AAD"/>
    <w:rsid w:val="006D3F4A"/>
    <w:rsid w:val="006D469D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803"/>
    <w:rsid w:val="006F1A72"/>
    <w:rsid w:val="006F1F68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305"/>
    <w:rsid w:val="007077B2"/>
    <w:rsid w:val="00707B71"/>
    <w:rsid w:val="007103E3"/>
    <w:rsid w:val="0071076F"/>
    <w:rsid w:val="007108AC"/>
    <w:rsid w:val="00712072"/>
    <w:rsid w:val="007129D2"/>
    <w:rsid w:val="00712C66"/>
    <w:rsid w:val="00712E81"/>
    <w:rsid w:val="0071346C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24B"/>
    <w:rsid w:val="00735342"/>
    <w:rsid w:val="00735B06"/>
    <w:rsid w:val="0073653C"/>
    <w:rsid w:val="00737122"/>
    <w:rsid w:val="0074077A"/>
    <w:rsid w:val="00740A51"/>
    <w:rsid w:val="00740D31"/>
    <w:rsid w:val="00741C58"/>
    <w:rsid w:val="0074263F"/>
    <w:rsid w:val="007427E4"/>
    <w:rsid w:val="007434CA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5A1D"/>
    <w:rsid w:val="0075688B"/>
    <w:rsid w:val="00756CD8"/>
    <w:rsid w:val="00756DB4"/>
    <w:rsid w:val="00757405"/>
    <w:rsid w:val="00757535"/>
    <w:rsid w:val="00757A30"/>
    <w:rsid w:val="00757AC2"/>
    <w:rsid w:val="00760B5D"/>
    <w:rsid w:val="00763B3A"/>
    <w:rsid w:val="00763BBB"/>
    <w:rsid w:val="007648BB"/>
    <w:rsid w:val="00766487"/>
    <w:rsid w:val="007665C7"/>
    <w:rsid w:val="007667F9"/>
    <w:rsid w:val="007668A6"/>
    <w:rsid w:val="0077021A"/>
    <w:rsid w:val="00770843"/>
    <w:rsid w:val="00770C04"/>
    <w:rsid w:val="007715F0"/>
    <w:rsid w:val="00771EAB"/>
    <w:rsid w:val="007727FB"/>
    <w:rsid w:val="00773263"/>
    <w:rsid w:val="00773393"/>
    <w:rsid w:val="007736BA"/>
    <w:rsid w:val="00774C60"/>
    <w:rsid w:val="00775350"/>
    <w:rsid w:val="00775C32"/>
    <w:rsid w:val="00777204"/>
    <w:rsid w:val="00777438"/>
    <w:rsid w:val="00777782"/>
    <w:rsid w:val="00777F32"/>
    <w:rsid w:val="007803B3"/>
    <w:rsid w:val="0078088E"/>
    <w:rsid w:val="00780E66"/>
    <w:rsid w:val="00780FFA"/>
    <w:rsid w:val="00781012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D74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97307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5AF1"/>
    <w:rsid w:val="007B62C4"/>
    <w:rsid w:val="007B678F"/>
    <w:rsid w:val="007B6ABF"/>
    <w:rsid w:val="007B6B36"/>
    <w:rsid w:val="007B7162"/>
    <w:rsid w:val="007B7BD3"/>
    <w:rsid w:val="007C2589"/>
    <w:rsid w:val="007C3444"/>
    <w:rsid w:val="007C35ED"/>
    <w:rsid w:val="007C42C4"/>
    <w:rsid w:val="007C5C5C"/>
    <w:rsid w:val="007C62D8"/>
    <w:rsid w:val="007C6ED6"/>
    <w:rsid w:val="007C7D02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AC2"/>
    <w:rsid w:val="007D7F67"/>
    <w:rsid w:val="007E10E2"/>
    <w:rsid w:val="007E1DB0"/>
    <w:rsid w:val="007E247A"/>
    <w:rsid w:val="007E2F2D"/>
    <w:rsid w:val="007E3FA2"/>
    <w:rsid w:val="007E532A"/>
    <w:rsid w:val="007E57E4"/>
    <w:rsid w:val="007E61DF"/>
    <w:rsid w:val="007E789D"/>
    <w:rsid w:val="007E7B03"/>
    <w:rsid w:val="007F03CF"/>
    <w:rsid w:val="007F05FE"/>
    <w:rsid w:val="007F0791"/>
    <w:rsid w:val="007F0B8A"/>
    <w:rsid w:val="007F0E55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6A50"/>
    <w:rsid w:val="007F6ABB"/>
    <w:rsid w:val="007F7804"/>
    <w:rsid w:val="007F78BB"/>
    <w:rsid w:val="007F7DBA"/>
    <w:rsid w:val="0080039B"/>
    <w:rsid w:val="00802772"/>
    <w:rsid w:val="0080567D"/>
    <w:rsid w:val="008064C9"/>
    <w:rsid w:val="008066BE"/>
    <w:rsid w:val="00806FE4"/>
    <w:rsid w:val="00807626"/>
    <w:rsid w:val="0080770D"/>
    <w:rsid w:val="00811BE0"/>
    <w:rsid w:val="00811E4E"/>
    <w:rsid w:val="00812976"/>
    <w:rsid w:val="0081371D"/>
    <w:rsid w:val="00813BC7"/>
    <w:rsid w:val="008140CC"/>
    <w:rsid w:val="00814270"/>
    <w:rsid w:val="00814A3B"/>
    <w:rsid w:val="008150A9"/>
    <w:rsid w:val="008160D1"/>
    <w:rsid w:val="00816831"/>
    <w:rsid w:val="0081726A"/>
    <w:rsid w:val="0082326C"/>
    <w:rsid w:val="008239E3"/>
    <w:rsid w:val="008241E8"/>
    <w:rsid w:val="00824449"/>
    <w:rsid w:val="0082512D"/>
    <w:rsid w:val="00825229"/>
    <w:rsid w:val="0082531C"/>
    <w:rsid w:val="00826640"/>
    <w:rsid w:val="008267C3"/>
    <w:rsid w:val="00831A53"/>
    <w:rsid w:val="00831B9F"/>
    <w:rsid w:val="00831E50"/>
    <w:rsid w:val="00832BE1"/>
    <w:rsid w:val="00833894"/>
    <w:rsid w:val="00834B85"/>
    <w:rsid w:val="00834D1F"/>
    <w:rsid w:val="008353A9"/>
    <w:rsid w:val="0083544A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4C6"/>
    <w:rsid w:val="008458E7"/>
    <w:rsid w:val="008464EE"/>
    <w:rsid w:val="00846DEF"/>
    <w:rsid w:val="008470B1"/>
    <w:rsid w:val="00847431"/>
    <w:rsid w:val="008475DD"/>
    <w:rsid w:val="0084764D"/>
    <w:rsid w:val="00847DB4"/>
    <w:rsid w:val="008507B7"/>
    <w:rsid w:val="00853046"/>
    <w:rsid w:val="00853ADD"/>
    <w:rsid w:val="0085443A"/>
    <w:rsid w:val="00854861"/>
    <w:rsid w:val="00854AC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4EBA"/>
    <w:rsid w:val="008656FD"/>
    <w:rsid w:val="00865ECC"/>
    <w:rsid w:val="00866A8B"/>
    <w:rsid w:val="0087064F"/>
    <w:rsid w:val="00871C55"/>
    <w:rsid w:val="00872013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B9F"/>
    <w:rsid w:val="00880E83"/>
    <w:rsid w:val="00882B0E"/>
    <w:rsid w:val="00883442"/>
    <w:rsid w:val="00884772"/>
    <w:rsid w:val="00885103"/>
    <w:rsid w:val="00885AD2"/>
    <w:rsid w:val="00887372"/>
    <w:rsid w:val="00887BF5"/>
    <w:rsid w:val="0089010B"/>
    <w:rsid w:val="008901C6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451"/>
    <w:rsid w:val="00896E75"/>
    <w:rsid w:val="00897525"/>
    <w:rsid w:val="00897863"/>
    <w:rsid w:val="008A0826"/>
    <w:rsid w:val="008A28AD"/>
    <w:rsid w:val="008A2DCB"/>
    <w:rsid w:val="008A3EEE"/>
    <w:rsid w:val="008A44E9"/>
    <w:rsid w:val="008A468E"/>
    <w:rsid w:val="008A478E"/>
    <w:rsid w:val="008A4AC7"/>
    <w:rsid w:val="008A4B7F"/>
    <w:rsid w:val="008A4E79"/>
    <w:rsid w:val="008A51C3"/>
    <w:rsid w:val="008A6C03"/>
    <w:rsid w:val="008A710B"/>
    <w:rsid w:val="008A7438"/>
    <w:rsid w:val="008A7793"/>
    <w:rsid w:val="008A7927"/>
    <w:rsid w:val="008B0931"/>
    <w:rsid w:val="008B1CC3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2C02"/>
    <w:rsid w:val="008E43C7"/>
    <w:rsid w:val="008E6100"/>
    <w:rsid w:val="008E6190"/>
    <w:rsid w:val="008E6AA1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8F7352"/>
    <w:rsid w:val="009007C1"/>
    <w:rsid w:val="009052D6"/>
    <w:rsid w:val="00905F30"/>
    <w:rsid w:val="00906B64"/>
    <w:rsid w:val="0091041C"/>
    <w:rsid w:val="009105EE"/>
    <w:rsid w:val="00911D55"/>
    <w:rsid w:val="009126D1"/>
    <w:rsid w:val="00912B8B"/>
    <w:rsid w:val="00913A78"/>
    <w:rsid w:val="009142E7"/>
    <w:rsid w:val="00914DA2"/>
    <w:rsid w:val="00914F8B"/>
    <w:rsid w:val="0091571E"/>
    <w:rsid w:val="00915FA1"/>
    <w:rsid w:val="0091666A"/>
    <w:rsid w:val="0091738F"/>
    <w:rsid w:val="009179C9"/>
    <w:rsid w:val="00920E5F"/>
    <w:rsid w:val="009219A1"/>
    <w:rsid w:val="00921C43"/>
    <w:rsid w:val="00921EAB"/>
    <w:rsid w:val="009222B3"/>
    <w:rsid w:val="00922353"/>
    <w:rsid w:val="009224E8"/>
    <w:rsid w:val="00924686"/>
    <w:rsid w:val="0092588F"/>
    <w:rsid w:val="0092626A"/>
    <w:rsid w:val="0092709D"/>
    <w:rsid w:val="009275B3"/>
    <w:rsid w:val="009301C7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0C4"/>
    <w:rsid w:val="009371ED"/>
    <w:rsid w:val="009376A6"/>
    <w:rsid w:val="0093779B"/>
    <w:rsid w:val="00940C8C"/>
    <w:rsid w:val="00941454"/>
    <w:rsid w:val="009420EC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4F27"/>
    <w:rsid w:val="009550BA"/>
    <w:rsid w:val="00955677"/>
    <w:rsid w:val="0096092E"/>
    <w:rsid w:val="00962266"/>
    <w:rsid w:val="00962BE8"/>
    <w:rsid w:val="00963600"/>
    <w:rsid w:val="00964743"/>
    <w:rsid w:val="00965AB3"/>
    <w:rsid w:val="009665F2"/>
    <w:rsid w:val="00966FC4"/>
    <w:rsid w:val="009677AE"/>
    <w:rsid w:val="009677B8"/>
    <w:rsid w:val="00970958"/>
    <w:rsid w:val="009711C8"/>
    <w:rsid w:val="0097173E"/>
    <w:rsid w:val="0097245C"/>
    <w:rsid w:val="009725E7"/>
    <w:rsid w:val="00972688"/>
    <w:rsid w:val="009727CA"/>
    <w:rsid w:val="00972D48"/>
    <w:rsid w:val="009744D9"/>
    <w:rsid w:val="009746E9"/>
    <w:rsid w:val="0097562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B8E"/>
    <w:rsid w:val="00985F55"/>
    <w:rsid w:val="00985F5A"/>
    <w:rsid w:val="00986482"/>
    <w:rsid w:val="00987461"/>
    <w:rsid w:val="00987F61"/>
    <w:rsid w:val="009902CD"/>
    <w:rsid w:val="00990582"/>
    <w:rsid w:val="00992D88"/>
    <w:rsid w:val="00992EA7"/>
    <w:rsid w:val="009944CA"/>
    <w:rsid w:val="00994642"/>
    <w:rsid w:val="00994B5E"/>
    <w:rsid w:val="00995268"/>
    <w:rsid w:val="0099545F"/>
    <w:rsid w:val="00995A11"/>
    <w:rsid w:val="009972C5"/>
    <w:rsid w:val="0099732E"/>
    <w:rsid w:val="009A105D"/>
    <w:rsid w:val="009A1D7E"/>
    <w:rsid w:val="009A1F48"/>
    <w:rsid w:val="009A24A1"/>
    <w:rsid w:val="009A2F36"/>
    <w:rsid w:val="009A42AA"/>
    <w:rsid w:val="009A4949"/>
    <w:rsid w:val="009A4FDE"/>
    <w:rsid w:val="009A751C"/>
    <w:rsid w:val="009A787D"/>
    <w:rsid w:val="009A78D4"/>
    <w:rsid w:val="009B0034"/>
    <w:rsid w:val="009B0B46"/>
    <w:rsid w:val="009B1E86"/>
    <w:rsid w:val="009B2547"/>
    <w:rsid w:val="009B2EA9"/>
    <w:rsid w:val="009B320F"/>
    <w:rsid w:val="009B3D3D"/>
    <w:rsid w:val="009B6C43"/>
    <w:rsid w:val="009B6F62"/>
    <w:rsid w:val="009B7520"/>
    <w:rsid w:val="009C0B43"/>
    <w:rsid w:val="009C0CD9"/>
    <w:rsid w:val="009C266A"/>
    <w:rsid w:val="009C361D"/>
    <w:rsid w:val="009C37A5"/>
    <w:rsid w:val="009C3802"/>
    <w:rsid w:val="009C3B5B"/>
    <w:rsid w:val="009C4954"/>
    <w:rsid w:val="009C5621"/>
    <w:rsid w:val="009C5A9E"/>
    <w:rsid w:val="009C69C9"/>
    <w:rsid w:val="009C75B8"/>
    <w:rsid w:val="009D0E72"/>
    <w:rsid w:val="009D0F98"/>
    <w:rsid w:val="009D127A"/>
    <w:rsid w:val="009D3D33"/>
    <w:rsid w:val="009D5F00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1FED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C54"/>
    <w:rsid w:val="00A01F34"/>
    <w:rsid w:val="00A024CA"/>
    <w:rsid w:val="00A02723"/>
    <w:rsid w:val="00A02C8A"/>
    <w:rsid w:val="00A03A95"/>
    <w:rsid w:val="00A04067"/>
    <w:rsid w:val="00A041FC"/>
    <w:rsid w:val="00A05447"/>
    <w:rsid w:val="00A05849"/>
    <w:rsid w:val="00A05BF5"/>
    <w:rsid w:val="00A05D4A"/>
    <w:rsid w:val="00A067CC"/>
    <w:rsid w:val="00A1130F"/>
    <w:rsid w:val="00A119B9"/>
    <w:rsid w:val="00A1523A"/>
    <w:rsid w:val="00A1531A"/>
    <w:rsid w:val="00A155D0"/>
    <w:rsid w:val="00A1572F"/>
    <w:rsid w:val="00A1604F"/>
    <w:rsid w:val="00A1621D"/>
    <w:rsid w:val="00A1672E"/>
    <w:rsid w:val="00A16A28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35BBA"/>
    <w:rsid w:val="00A40235"/>
    <w:rsid w:val="00A4142F"/>
    <w:rsid w:val="00A429F2"/>
    <w:rsid w:val="00A42B1D"/>
    <w:rsid w:val="00A43E2F"/>
    <w:rsid w:val="00A44BE5"/>
    <w:rsid w:val="00A4703C"/>
    <w:rsid w:val="00A4724F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4ABA"/>
    <w:rsid w:val="00A6621B"/>
    <w:rsid w:val="00A66909"/>
    <w:rsid w:val="00A66E26"/>
    <w:rsid w:val="00A7086E"/>
    <w:rsid w:val="00A71BC0"/>
    <w:rsid w:val="00A7213F"/>
    <w:rsid w:val="00A7259A"/>
    <w:rsid w:val="00A72CCD"/>
    <w:rsid w:val="00A736CA"/>
    <w:rsid w:val="00A73851"/>
    <w:rsid w:val="00A7578B"/>
    <w:rsid w:val="00A75896"/>
    <w:rsid w:val="00A75B0C"/>
    <w:rsid w:val="00A763EF"/>
    <w:rsid w:val="00A771E5"/>
    <w:rsid w:val="00A7747D"/>
    <w:rsid w:val="00A776D9"/>
    <w:rsid w:val="00A800C6"/>
    <w:rsid w:val="00A80319"/>
    <w:rsid w:val="00A808F3"/>
    <w:rsid w:val="00A816E4"/>
    <w:rsid w:val="00A81919"/>
    <w:rsid w:val="00A8219C"/>
    <w:rsid w:val="00A8518D"/>
    <w:rsid w:val="00A85585"/>
    <w:rsid w:val="00A85C9C"/>
    <w:rsid w:val="00A85DA7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983"/>
    <w:rsid w:val="00A97D0C"/>
    <w:rsid w:val="00AA04BC"/>
    <w:rsid w:val="00AA0575"/>
    <w:rsid w:val="00AA171A"/>
    <w:rsid w:val="00AA1BB1"/>
    <w:rsid w:val="00AA4003"/>
    <w:rsid w:val="00AA4323"/>
    <w:rsid w:val="00AA43DE"/>
    <w:rsid w:val="00AA47D7"/>
    <w:rsid w:val="00AA4940"/>
    <w:rsid w:val="00AA5156"/>
    <w:rsid w:val="00AA5C6B"/>
    <w:rsid w:val="00AA6B83"/>
    <w:rsid w:val="00AA6FF5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C7C93"/>
    <w:rsid w:val="00AD0A54"/>
    <w:rsid w:val="00AD1DCB"/>
    <w:rsid w:val="00AD2BED"/>
    <w:rsid w:val="00AD2E00"/>
    <w:rsid w:val="00AD2EE6"/>
    <w:rsid w:val="00AD3EAE"/>
    <w:rsid w:val="00AD45E5"/>
    <w:rsid w:val="00AD48D8"/>
    <w:rsid w:val="00AD4F54"/>
    <w:rsid w:val="00AD53D3"/>
    <w:rsid w:val="00AD7942"/>
    <w:rsid w:val="00AD79C7"/>
    <w:rsid w:val="00AD7D4E"/>
    <w:rsid w:val="00AE00AD"/>
    <w:rsid w:val="00AE0162"/>
    <w:rsid w:val="00AE0CEB"/>
    <w:rsid w:val="00AE1A0F"/>
    <w:rsid w:val="00AE2A5D"/>
    <w:rsid w:val="00AE2A85"/>
    <w:rsid w:val="00AE2E24"/>
    <w:rsid w:val="00AE2F13"/>
    <w:rsid w:val="00AE47CE"/>
    <w:rsid w:val="00AE4A1D"/>
    <w:rsid w:val="00AE4FAA"/>
    <w:rsid w:val="00AE55BC"/>
    <w:rsid w:val="00AE6F7A"/>
    <w:rsid w:val="00AF095B"/>
    <w:rsid w:val="00AF1AA2"/>
    <w:rsid w:val="00AF373E"/>
    <w:rsid w:val="00AF4EE6"/>
    <w:rsid w:val="00AF58E4"/>
    <w:rsid w:val="00AF5A3D"/>
    <w:rsid w:val="00AF5A86"/>
    <w:rsid w:val="00AF6C13"/>
    <w:rsid w:val="00AF7A25"/>
    <w:rsid w:val="00B00338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433"/>
    <w:rsid w:val="00B05FAC"/>
    <w:rsid w:val="00B06209"/>
    <w:rsid w:val="00B06489"/>
    <w:rsid w:val="00B06FF1"/>
    <w:rsid w:val="00B07FCB"/>
    <w:rsid w:val="00B101BC"/>
    <w:rsid w:val="00B10DBC"/>
    <w:rsid w:val="00B11383"/>
    <w:rsid w:val="00B1157C"/>
    <w:rsid w:val="00B11BEE"/>
    <w:rsid w:val="00B13CCF"/>
    <w:rsid w:val="00B1494D"/>
    <w:rsid w:val="00B158E3"/>
    <w:rsid w:val="00B15F67"/>
    <w:rsid w:val="00B2010A"/>
    <w:rsid w:val="00B20302"/>
    <w:rsid w:val="00B2163C"/>
    <w:rsid w:val="00B21A3F"/>
    <w:rsid w:val="00B22364"/>
    <w:rsid w:val="00B226B9"/>
    <w:rsid w:val="00B22A8E"/>
    <w:rsid w:val="00B22B5F"/>
    <w:rsid w:val="00B23E5E"/>
    <w:rsid w:val="00B24A7D"/>
    <w:rsid w:val="00B253BC"/>
    <w:rsid w:val="00B26D42"/>
    <w:rsid w:val="00B26FE7"/>
    <w:rsid w:val="00B30616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067E"/>
    <w:rsid w:val="00B40867"/>
    <w:rsid w:val="00B41845"/>
    <w:rsid w:val="00B41F6B"/>
    <w:rsid w:val="00B420F0"/>
    <w:rsid w:val="00B42168"/>
    <w:rsid w:val="00B42C86"/>
    <w:rsid w:val="00B44296"/>
    <w:rsid w:val="00B44574"/>
    <w:rsid w:val="00B45B61"/>
    <w:rsid w:val="00B4607B"/>
    <w:rsid w:val="00B46AE1"/>
    <w:rsid w:val="00B5027B"/>
    <w:rsid w:val="00B507B9"/>
    <w:rsid w:val="00B51BF0"/>
    <w:rsid w:val="00B51DEF"/>
    <w:rsid w:val="00B527C2"/>
    <w:rsid w:val="00B528BF"/>
    <w:rsid w:val="00B528DA"/>
    <w:rsid w:val="00B52A94"/>
    <w:rsid w:val="00B53A51"/>
    <w:rsid w:val="00B54B6D"/>
    <w:rsid w:val="00B54E00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B49"/>
    <w:rsid w:val="00B66E0E"/>
    <w:rsid w:val="00B672D1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4EDE"/>
    <w:rsid w:val="00B7601C"/>
    <w:rsid w:val="00B76452"/>
    <w:rsid w:val="00B7708E"/>
    <w:rsid w:val="00B7765A"/>
    <w:rsid w:val="00B777DC"/>
    <w:rsid w:val="00B77F1C"/>
    <w:rsid w:val="00B80389"/>
    <w:rsid w:val="00B8171F"/>
    <w:rsid w:val="00B81C40"/>
    <w:rsid w:val="00B826AC"/>
    <w:rsid w:val="00B82AE7"/>
    <w:rsid w:val="00B82EFA"/>
    <w:rsid w:val="00B834AB"/>
    <w:rsid w:val="00B839F5"/>
    <w:rsid w:val="00B84354"/>
    <w:rsid w:val="00B85AFF"/>
    <w:rsid w:val="00B86759"/>
    <w:rsid w:val="00B868D7"/>
    <w:rsid w:val="00B86B96"/>
    <w:rsid w:val="00B91065"/>
    <w:rsid w:val="00B91B41"/>
    <w:rsid w:val="00B92605"/>
    <w:rsid w:val="00B93452"/>
    <w:rsid w:val="00B94339"/>
    <w:rsid w:val="00B95BED"/>
    <w:rsid w:val="00B95C68"/>
    <w:rsid w:val="00B95F28"/>
    <w:rsid w:val="00B96119"/>
    <w:rsid w:val="00B969B5"/>
    <w:rsid w:val="00BA0439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45F"/>
    <w:rsid w:val="00BB0713"/>
    <w:rsid w:val="00BB4C2F"/>
    <w:rsid w:val="00BB5EEC"/>
    <w:rsid w:val="00BB633F"/>
    <w:rsid w:val="00BB681F"/>
    <w:rsid w:val="00BB703F"/>
    <w:rsid w:val="00BB71C1"/>
    <w:rsid w:val="00BB79F3"/>
    <w:rsid w:val="00BC2FBF"/>
    <w:rsid w:val="00BC3BD7"/>
    <w:rsid w:val="00BC4842"/>
    <w:rsid w:val="00BC4DDF"/>
    <w:rsid w:val="00BC5E18"/>
    <w:rsid w:val="00BC639E"/>
    <w:rsid w:val="00BC6D4B"/>
    <w:rsid w:val="00BD09FC"/>
    <w:rsid w:val="00BD0F1B"/>
    <w:rsid w:val="00BD124A"/>
    <w:rsid w:val="00BD1706"/>
    <w:rsid w:val="00BD1BC9"/>
    <w:rsid w:val="00BD246C"/>
    <w:rsid w:val="00BD2D1E"/>
    <w:rsid w:val="00BD3121"/>
    <w:rsid w:val="00BD317F"/>
    <w:rsid w:val="00BD39B8"/>
    <w:rsid w:val="00BD39EC"/>
    <w:rsid w:val="00BD3BF4"/>
    <w:rsid w:val="00BD416A"/>
    <w:rsid w:val="00BD43B9"/>
    <w:rsid w:val="00BD575F"/>
    <w:rsid w:val="00BD59A9"/>
    <w:rsid w:val="00BD64E0"/>
    <w:rsid w:val="00BD7DB1"/>
    <w:rsid w:val="00BE0A7B"/>
    <w:rsid w:val="00BE2823"/>
    <w:rsid w:val="00BE3A9A"/>
    <w:rsid w:val="00BE4654"/>
    <w:rsid w:val="00BE512E"/>
    <w:rsid w:val="00BE5835"/>
    <w:rsid w:val="00BE7D23"/>
    <w:rsid w:val="00BE7E8E"/>
    <w:rsid w:val="00BF0164"/>
    <w:rsid w:val="00BF046F"/>
    <w:rsid w:val="00BF07C8"/>
    <w:rsid w:val="00BF1360"/>
    <w:rsid w:val="00BF1663"/>
    <w:rsid w:val="00BF192A"/>
    <w:rsid w:val="00BF1E7D"/>
    <w:rsid w:val="00BF227A"/>
    <w:rsid w:val="00BF2785"/>
    <w:rsid w:val="00BF320B"/>
    <w:rsid w:val="00BF3CCD"/>
    <w:rsid w:val="00BF4953"/>
    <w:rsid w:val="00BF4FBE"/>
    <w:rsid w:val="00BF58DD"/>
    <w:rsid w:val="00BF5908"/>
    <w:rsid w:val="00BF6929"/>
    <w:rsid w:val="00BF7085"/>
    <w:rsid w:val="00BF70A1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585"/>
    <w:rsid w:val="00C177F6"/>
    <w:rsid w:val="00C2023B"/>
    <w:rsid w:val="00C214AB"/>
    <w:rsid w:val="00C215FD"/>
    <w:rsid w:val="00C2256B"/>
    <w:rsid w:val="00C2297A"/>
    <w:rsid w:val="00C22F5A"/>
    <w:rsid w:val="00C23713"/>
    <w:rsid w:val="00C24B0A"/>
    <w:rsid w:val="00C24BE8"/>
    <w:rsid w:val="00C25E8A"/>
    <w:rsid w:val="00C27489"/>
    <w:rsid w:val="00C27721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04D9"/>
    <w:rsid w:val="00C418D3"/>
    <w:rsid w:val="00C42256"/>
    <w:rsid w:val="00C42B3A"/>
    <w:rsid w:val="00C42BF6"/>
    <w:rsid w:val="00C44336"/>
    <w:rsid w:val="00C44564"/>
    <w:rsid w:val="00C451AB"/>
    <w:rsid w:val="00C452DB"/>
    <w:rsid w:val="00C45AF7"/>
    <w:rsid w:val="00C462F8"/>
    <w:rsid w:val="00C4681D"/>
    <w:rsid w:val="00C46F7E"/>
    <w:rsid w:val="00C471FF"/>
    <w:rsid w:val="00C4761B"/>
    <w:rsid w:val="00C47D31"/>
    <w:rsid w:val="00C47F8E"/>
    <w:rsid w:val="00C50B18"/>
    <w:rsid w:val="00C50FE6"/>
    <w:rsid w:val="00C51301"/>
    <w:rsid w:val="00C51FC0"/>
    <w:rsid w:val="00C52677"/>
    <w:rsid w:val="00C52A2C"/>
    <w:rsid w:val="00C536FF"/>
    <w:rsid w:val="00C53B1C"/>
    <w:rsid w:val="00C54609"/>
    <w:rsid w:val="00C56DA8"/>
    <w:rsid w:val="00C57350"/>
    <w:rsid w:val="00C603D6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A7D"/>
    <w:rsid w:val="00C65D90"/>
    <w:rsid w:val="00C66A86"/>
    <w:rsid w:val="00C66C72"/>
    <w:rsid w:val="00C67ACA"/>
    <w:rsid w:val="00C705AC"/>
    <w:rsid w:val="00C7080B"/>
    <w:rsid w:val="00C7089A"/>
    <w:rsid w:val="00C7149B"/>
    <w:rsid w:val="00C71722"/>
    <w:rsid w:val="00C72298"/>
    <w:rsid w:val="00C724AF"/>
    <w:rsid w:val="00C74513"/>
    <w:rsid w:val="00C74EBB"/>
    <w:rsid w:val="00C76FAD"/>
    <w:rsid w:val="00C77490"/>
    <w:rsid w:val="00C80774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87739"/>
    <w:rsid w:val="00C91009"/>
    <w:rsid w:val="00C9154A"/>
    <w:rsid w:val="00C91594"/>
    <w:rsid w:val="00C91D3D"/>
    <w:rsid w:val="00C91E11"/>
    <w:rsid w:val="00C93699"/>
    <w:rsid w:val="00C938F8"/>
    <w:rsid w:val="00C940D6"/>
    <w:rsid w:val="00C94CAF"/>
    <w:rsid w:val="00C95DC1"/>
    <w:rsid w:val="00C95FE9"/>
    <w:rsid w:val="00C9619F"/>
    <w:rsid w:val="00C96C43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60E"/>
    <w:rsid w:val="00CA5A72"/>
    <w:rsid w:val="00CA6064"/>
    <w:rsid w:val="00CA67C6"/>
    <w:rsid w:val="00CA6B57"/>
    <w:rsid w:val="00CA71E4"/>
    <w:rsid w:val="00CB0D26"/>
    <w:rsid w:val="00CB1C01"/>
    <w:rsid w:val="00CB1CC7"/>
    <w:rsid w:val="00CB302B"/>
    <w:rsid w:val="00CB37EC"/>
    <w:rsid w:val="00CB39EB"/>
    <w:rsid w:val="00CB43F3"/>
    <w:rsid w:val="00CB49A1"/>
    <w:rsid w:val="00CB4C8F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305"/>
    <w:rsid w:val="00CD5D96"/>
    <w:rsid w:val="00CD63EB"/>
    <w:rsid w:val="00CD7501"/>
    <w:rsid w:val="00CD765D"/>
    <w:rsid w:val="00CE0225"/>
    <w:rsid w:val="00CE0C31"/>
    <w:rsid w:val="00CE46B2"/>
    <w:rsid w:val="00CE6C4A"/>
    <w:rsid w:val="00CE6D25"/>
    <w:rsid w:val="00CE70CE"/>
    <w:rsid w:val="00CE7959"/>
    <w:rsid w:val="00CE7D93"/>
    <w:rsid w:val="00CF107D"/>
    <w:rsid w:val="00CF11F5"/>
    <w:rsid w:val="00CF12F4"/>
    <w:rsid w:val="00CF13DB"/>
    <w:rsid w:val="00CF1845"/>
    <w:rsid w:val="00CF3387"/>
    <w:rsid w:val="00CF3F33"/>
    <w:rsid w:val="00CF5D74"/>
    <w:rsid w:val="00CF5D8A"/>
    <w:rsid w:val="00CF629C"/>
    <w:rsid w:val="00CF67FD"/>
    <w:rsid w:val="00CF6BFE"/>
    <w:rsid w:val="00CF6D66"/>
    <w:rsid w:val="00CF7807"/>
    <w:rsid w:val="00D01161"/>
    <w:rsid w:val="00D021E2"/>
    <w:rsid w:val="00D0340C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C0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0BC4"/>
    <w:rsid w:val="00D21703"/>
    <w:rsid w:val="00D24FC7"/>
    <w:rsid w:val="00D2582D"/>
    <w:rsid w:val="00D25EED"/>
    <w:rsid w:val="00D26B56"/>
    <w:rsid w:val="00D272D6"/>
    <w:rsid w:val="00D27BC2"/>
    <w:rsid w:val="00D302D1"/>
    <w:rsid w:val="00D31F32"/>
    <w:rsid w:val="00D33DF8"/>
    <w:rsid w:val="00D35C0B"/>
    <w:rsid w:val="00D36390"/>
    <w:rsid w:val="00D40E69"/>
    <w:rsid w:val="00D41B7C"/>
    <w:rsid w:val="00D4225B"/>
    <w:rsid w:val="00D44B84"/>
    <w:rsid w:val="00D44D91"/>
    <w:rsid w:val="00D461C6"/>
    <w:rsid w:val="00D469D7"/>
    <w:rsid w:val="00D46C73"/>
    <w:rsid w:val="00D46DA9"/>
    <w:rsid w:val="00D46ED8"/>
    <w:rsid w:val="00D47073"/>
    <w:rsid w:val="00D478A5"/>
    <w:rsid w:val="00D50512"/>
    <w:rsid w:val="00D5168A"/>
    <w:rsid w:val="00D51B14"/>
    <w:rsid w:val="00D52233"/>
    <w:rsid w:val="00D540D2"/>
    <w:rsid w:val="00D54344"/>
    <w:rsid w:val="00D57E25"/>
    <w:rsid w:val="00D611AC"/>
    <w:rsid w:val="00D619E5"/>
    <w:rsid w:val="00D61ADF"/>
    <w:rsid w:val="00D61AE3"/>
    <w:rsid w:val="00D6304C"/>
    <w:rsid w:val="00D63465"/>
    <w:rsid w:val="00D63D30"/>
    <w:rsid w:val="00D64F39"/>
    <w:rsid w:val="00D65157"/>
    <w:rsid w:val="00D677A1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778AF"/>
    <w:rsid w:val="00D84A72"/>
    <w:rsid w:val="00D84C5B"/>
    <w:rsid w:val="00D8580E"/>
    <w:rsid w:val="00D85FAC"/>
    <w:rsid w:val="00D86F30"/>
    <w:rsid w:val="00D87943"/>
    <w:rsid w:val="00D87ECB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6C5B"/>
    <w:rsid w:val="00D97A04"/>
    <w:rsid w:val="00D97CBC"/>
    <w:rsid w:val="00DA0F84"/>
    <w:rsid w:val="00DA10CC"/>
    <w:rsid w:val="00DA2818"/>
    <w:rsid w:val="00DA2BBB"/>
    <w:rsid w:val="00DA340A"/>
    <w:rsid w:val="00DA35F7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5A2C"/>
    <w:rsid w:val="00DB62AE"/>
    <w:rsid w:val="00DB6890"/>
    <w:rsid w:val="00DB69C4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3DE0"/>
    <w:rsid w:val="00DC45DB"/>
    <w:rsid w:val="00DC50EB"/>
    <w:rsid w:val="00DC6047"/>
    <w:rsid w:val="00DC6455"/>
    <w:rsid w:val="00DC69AD"/>
    <w:rsid w:val="00DC69E9"/>
    <w:rsid w:val="00DC6B11"/>
    <w:rsid w:val="00DC7005"/>
    <w:rsid w:val="00DC7029"/>
    <w:rsid w:val="00DC7032"/>
    <w:rsid w:val="00DC76C5"/>
    <w:rsid w:val="00DD0F4C"/>
    <w:rsid w:val="00DD261A"/>
    <w:rsid w:val="00DD269B"/>
    <w:rsid w:val="00DD37DD"/>
    <w:rsid w:val="00DD3844"/>
    <w:rsid w:val="00DD3C63"/>
    <w:rsid w:val="00DD3D3E"/>
    <w:rsid w:val="00DD443D"/>
    <w:rsid w:val="00DD4618"/>
    <w:rsid w:val="00DD5AA2"/>
    <w:rsid w:val="00DD63AB"/>
    <w:rsid w:val="00DD64A2"/>
    <w:rsid w:val="00DD683E"/>
    <w:rsid w:val="00DD6F79"/>
    <w:rsid w:val="00DD71CA"/>
    <w:rsid w:val="00DE08DD"/>
    <w:rsid w:val="00DE2B4D"/>
    <w:rsid w:val="00DE2F64"/>
    <w:rsid w:val="00DE3562"/>
    <w:rsid w:val="00DE3A3A"/>
    <w:rsid w:val="00DE3ACF"/>
    <w:rsid w:val="00DE4FD5"/>
    <w:rsid w:val="00DE532A"/>
    <w:rsid w:val="00DE6AF1"/>
    <w:rsid w:val="00DE6B69"/>
    <w:rsid w:val="00DE74EA"/>
    <w:rsid w:val="00DF03BC"/>
    <w:rsid w:val="00DF2380"/>
    <w:rsid w:val="00DF34D9"/>
    <w:rsid w:val="00DF3CBA"/>
    <w:rsid w:val="00DF4919"/>
    <w:rsid w:val="00DF4BC7"/>
    <w:rsid w:val="00DF5395"/>
    <w:rsid w:val="00DF5509"/>
    <w:rsid w:val="00DF576C"/>
    <w:rsid w:val="00DF5D33"/>
    <w:rsid w:val="00DF6119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05A7"/>
    <w:rsid w:val="00E21AB0"/>
    <w:rsid w:val="00E21E17"/>
    <w:rsid w:val="00E21E1A"/>
    <w:rsid w:val="00E234ED"/>
    <w:rsid w:val="00E24262"/>
    <w:rsid w:val="00E24BB1"/>
    <w:rsid w:val="00E25BA3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5A85"/>
    <w:rsid w:val="00E45F74"/>
    <w:rsid w:val="00E46BEF"/>
    <w:rsid w:val="00E47770"/>
    <w:rsid w:val="00E478F3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1D3B"/>
    <w:rsid w:val="00E62F86"/>
    <w:rsid w:val="00E63D32"/>
    <w:rsid w:val="00E6443D"/>
    <w:rsid w:val="00E64C0E"/>
    <w:rsid w:val="00E65479"/>
    <w:rsid w:val="00E657CC"/>
    <w:rsid w:val="00E6636D"/>
    <w:rsid w:val="00E6679C"/>
    <w:rsid w:val="00E66FB6"/>
    <w:rsid w:val="00E67457"/>
    <w:rsid w:val="00E70A97"/>
    <w:rsid w:val="00E71659"/>
    <w:rsid w:val="00E7192F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0A6D"/>
    <w:rsid w:val="00E92135"/>
    <w:rsid w:val="00E92B29"/>
    <w:rsid w:val="00E94512"/>
    <w:rsid w:val="00E95036"/>
    <w:rsid w:val="00E95665"/>
    <w:rsid w:val="00E95DBA"/>
    <w:rsid w:val="00E95DE2"/>
    <w:rsid w:val="00E96D36"/>
    <w:rsid w:val="00E9713A"/>
    <w:rsid w:val="00E97DB9"/>
    <w:rsid w:val="00EA09A1"/>
    <w:rsid w:val="00EA1897"/>
    <w:rsid w:val="00EA1A4C"/>
    <w:rsid w:val="00EA1D3B"/>
    <w:rsid w:val="00EA319C"/>
    <w:rsid w:val="00EA491C"/>
    <w:rsid w:val="00EA60B6"/>
    <w:rsid w:val="00EA6341"/>
    <w:rsid w:val="00EA6E3B"/>
    <w:rsid w:val="00EA7347"/>
    <w:rsid w:val="00EB0270"/>
    <w:rsid w:val="00EB0C28"/>
    <w:rsid w:val="00EB1082"/>
    <w:rsid w:val="00EB11B9"/>
    <w:rsid w:val="00EB11F9"/>
    <w:rsid w:val="00EB188F"/>
    <w:rsid w:val="00EB1ACD"/>
    <w:rsid w:val="00EB2BCF"/>
    <w:rsid w:val="00EB3FA7"/>
    <w:rsid w:val="00EB4638"/>
    <w:rsid w:val="00EB46C7"/>
    <w:rsid w:val="00EB5AF6"/>
    <w:rsid w:val="00EB64A1"/>
    <w:rsid w:val="00EB6C37"/>
    <w:rsid w:val="00EC02E5"/>
    <w:rsid w:val="00EC0598"/>
    <w:rsid w:val="00EC0C86"/>
    <w:rsid w:val="00EC1315"/>
    <w:rsid w:val="00EC1B89"/>
    <w:rsid w:val="00EC2407"/>
    <w:rsid w:val="00EC25E0"/>
    <w:rsid w:val="00EC2CF4"/>
    <w:rsid w:val="00EC3159"/>
    <w:rsid w:val="00EC3C00"/>
    <w:rsid w:val="00EC487C"/>
    <w:rsid w:val="00EC701E"/>
    <w:rsid w:val="00EC78CC"/>
    <w:rsid w:val="00ED02A9"/>
    <w:rsid w:val="00ED0EBF"/>
    <w:rsid w:val="00ED15CE"/>
    <w:rsid w:val="00ED263B"/>
    <w:rsid w:val="00ED2DA2"/>
    <w:rsid w:val="00ED3363"/>
    <w:rsid w:val="00ED3764"/>
    <w:rsid w:val="00ED3853"/>
    <w:rsid w:val="00ED43C7"/>
    <w:rsid w:val="00ED45E7"/>
    <w:rsid w:val="00ED4E0C"/>
    <w:rsid w:val="00ED64A6"/>
    <w:rsid w:val="00EE03FD"/>
    <w:rsid w:val="00EE159F"/>
    <w:rsid w:val="00EE1682"/>
    <w:rsid w:val="00EE2330"/>
    <w:rsid w:val="00EE30AE"/>
    <w:rsid w:val="00EE587C"/>
    <w:rsid w:val="00EE59CD"/>
    <w:rsid w:val="00EE6236"/>
    <w:rsid w:val="00EE669E"/>
    <w:rsid w:val="00EE79CF"/>
    <w:rsid w:val="00EF0B66"/>
    <w:rsid w:val="00EF1B5B"/>
    <w:rsid w:val="00EF1B8E"/>
    <w:rsid w:val="00EF1F64"/>
    <w:rsid w:val="00EF2C82"/>
    <w:rsid w:val="00EF384B"/>
    <w:rsid w:val="00EF4DA4"/>
    <w:rsid w:val="00EF5B0F"/>
    <w:rsid w:val="00EF5EE9"/>
    <w:rsid w:val="00EF6518"/>
    <w:rsid w:val="00EF6E5A"/>
    <w:rsid w:val="00EF7507"/>
    <w:rsid w:val="00F00AE1"/>
    <w:rsid w:val="00F012C5"/>
    <w:rsid w:val="00F02853"/>
    <w:rsid w:val="00F06801"/>
    <w:rsid w:val="00F06918"/>
    <w:rsid w:val="00F06CDA"/>
    <w:rsid w:val="00F06D77"/>
    <w:rsid w:val="00F071A7"/>
    <w:rsid w:val="00F07932"/>
    <w:rsid w:val="00F07CA5"/>
    <w:rsid w:val="00F10362"/>
    <w:rsid w:val="00F11194"/>
    <w:rsid w:val="00F1185F"/>
    <w:rsid w:val="00F11A51"/>
    <w:rsid w:val="00F11AA1"/>
    <w:rsid w:val="00F11E79"/>
    <w:rsid w:val="00F129C4"/>
    <w:rsid w:val="00F15F23"/>
    <w:rsid w:val="00F1659B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63E6"/>
    <w:rsid w:val="00F27B14"/>
    <w:rsid w:val="00F314B8"/>
    <w:rsid w:val="00F31CAB"/>
    <w:rsid w:val="00F32104"/>
    <w:rsid w:val="00F32FE4"/>
    <w:rsid w:val="00F33242"/>
    <w:rsid w:val="00F34235"/>
    <w:rsid w:val="00F3441C"/>
    <w:rsid w:val="00F35412"/>
    <w:rsid w:val="00F36BC5"/>
    <w:rsid w:val="00F37128"/>
    <w:rsid w:val="00F37196"/>
    <w:rsid w:val="00F378E6"/>
    <w:rsid w:val="00F379E4"/>
    <w:rsid w:val="00F401AA"/>
    <w:rsid w:val="00F410BE"/>
    <w:rsid w:val="00F41580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573F5"/>
    <w:rsid w:val="00F5762B"/>
    <w:rsid w:val="00F60C32"/>
    <w:rsid w:val="00F62321"/>
    <w:rsid w:val="00F6390E"/>
    <w:rsid w:val="00F64180"/>
    <w:rsid w:val="00F64910"/>
    <w:rsid w:val="00F64A6C"/>
    <w:rsid w:val="00F6506C"/>
    <w:rsid w:val="00F65802"/>
    <w:rsid w:val="00F65873"/>
    <w:rsid w:val="00F65B58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1F22"/>
    <w:rsid w:val="00F82CBE"/>
    <w:rsid w:val="00F85061"/>
    <w:rsid w:val="00F8581D"/>
    <w:rsid w:val="00F85B2C"/>
    <w:rsid w:val="00F86090"/>
    <w:rsid w:val="00F90287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3D73"/>
    <w:rsid w:val="00FA4042"/>
    <w:rsid w:val="00FA59E5"/>
    <w:rsid w:val="00FA5D32"/>
    <w:rsid w:val="00FA6233"/>
    <w:rsid w:val="00FA755C"/>
    <w:rsid w:val="00FA79CE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648F"/>
    <w:rsid w:val="00FB734F"/>
    <w:rsid w:val="00FB736E"/>
    <w:rsid w:val="00FC0FA1"/>
    <w:rsid w:val="00FC14A0"/>
    <w:rsid w:val="00FC2D7A"/>
    <w:rsid w:val="00FC3702"/>
    <w:rsid w:val="00FC4473"/>
    <w:rsid w:val="00FC46C1"/>
    <w:rsid w:val="00FC47B9"/>
    <w:rsid w:val="00FC4A0C"/>
    <w:rsid w:val="00FC5CA5"/>
    <w:rsid w:val="00FC75E6"/>
    <w:rsid w:val="00FC7B91"/>
    <w:rsid w:val="00FD25C0"/>
    <w:rsid w:val="00FD2DC4"/>
    <w:rsid w:val="00FD4774"/>
    <w:rsid w:val="00FD574E"/>
    <w:rsid w:val="00FD65B2"/>
    <w:rsid w:val="00FD6C42"/>
    <w:rsid w:val="00FD7990"/>
    <w:rsid w:val="00FE0866"/>
    <w:rsid w:val="00FE0C2A"/>
    <w:rsid w:val="00FE228A"/>
    <w:rsid w:val="00FE2F6F"/>
    <w:rsid w:val="00FE3184"/>
    <w:rsid w:val="00FE3318"/>
    <w:rsid w:val="00FE43EC"/>
    <w:rsid w:val="00FE447E"/>
    <w:rsid w:val="00FE556D"/>
    <w:rsid w:val="00FE6036"/>
    <w:rsid w:val="00FE63AB"/>
    <w:rsid w:val="00FE702D"/>
    <w:rsid w:val="00FE7BDE"/>
    <w:rsid w:val="00FE7E78"/>
    <w:rsid w:val="00FF1383"/>
    <w:rsid w:val="00FF26A9"/>
    <w:rsid w:val="00FF389D"/>
    <w:rsid w:val="00FF3C1E"/>
    <w:rsid w:val="00FF4AD9"/>
    <w:rsid w:val="00FF4B16"/>
    <w:rsid w:val="00FF58D0"/>
    <w:rsid w:val="00FF73BA"/>
    <w:rsid w:val="00FF75BC"/>
    <w:rsid w:val="1265E922"/>
    <w:rsid w:val="2100CB6A"/>
    <w:rsid w:val="702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8B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  <w:style w:type="character" w:customStyle="1" w:styleId="label">
    <w:name w:val="label"/>
    <w:basedOn w:val="Predvolenpsmoodseku"/>
    <w:rsid w:val="00D677A1"/>
  </w:style>
  <w:style w:type="paragraph" w:styleId="Zkladntext2">
    <w:name w:val="Body Text 2"/>
    <w:basedOn w:val="Normlny"/>
    <w:link w:val="Zkladntext2Char"/>
    <w:uiPriority w:val="99"/>
    <w:semiHidden/>
    <w:unhideWhenUsed/>
    <w:rsid w:val="00B507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507B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  <w:style w:type="character" w:customStyle="1" w:styleId="label">
    <w:name w:val="label"/>
    <w:basedOn w:val="Predvolenpsmoodseku"/>
    <w:rsid w:val="00D677A1"/>
  </w:style>
  <w:style w:type="paragraph" w:styleId="Zkladntext2">
    <w:name w:val="Body Text 2"/>
    <w:basedOn w:val="Normlny"/>
    <w:link w:val="Zkladntext2Char"/>
    <w:uiPriority w:val="99"/>
    <w:semiHidden/>
    <w:unhideWhenUsed/>
    <w:rsid w:val="00B507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507B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62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1F74-CF4D-4AD6-8D20-CFFEB79F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2019-06-14T13:34:00Z</cp:lastPrinted>
  <dcterms:created xsi:type="dcterms:W3CDTF">2019-06-17T10:47:00Z</dcterms:created>
  <dcterms:modified xsi:type="dcterms:W3CDTF">2019-06-17T10:47:00Z</dcterms:modified>
</cp:coreProperties>
</file>