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76" w:rsidRDefault="00EC1433" w:rsidP="00B72349">
      <w:pPr>
        <w:ind w:left="-993" w:firstLine="851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Vedenie</w:t>
      </w:r>
      <w:r w:rsidR="00B72349">
        <w:rPr>
          <w:rFonts w:asciiTheme="majorHAnsi" w:hAnsiTheme="majorHAnsi"/>
          <w:sz w:val="36"/>
          <w:szCs w:val="36"/>
        </w:rPr>
        <w:t xml:space="preserve"> </w:t>
      </w:r>
    </w:p>
    <w:p w:rsidR="00B72349" w:rsidRPr="00A857E7" w:rsidRDefault="00457906" w:rsidP="00B72349">
      <w:pPr>
        <w:ind w:left="-993" w:firstLine="851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29</w:t>
      </w:r>
      <w:r w:rsidR="00210276">
        <w:rPr>
          <w:rFonts w:asciiTheme="majorHAnsi" w:hAnsiTheme="majorHAnsi"/>
          <w:sz w:val="36"/>
          <w:szCs w:val="36"/>
        </w:rPr>
        <w:t>.</w:t>
      </w:r>
      <w:r>
        <w:rPr>
          <w:rFonts w:asciiTheme="majorHAnsi" w:hAnsiTheme="majorHAnsi"/>
          <w:sz w:val="36"/>
          <w:szCs w:val="36"/>
        </w:rPr>
        <w:t>05</w:t>
      </w:r>
      <w:r w:rsidR="00210276">
        <w:rPr>
          <w:rFonts w:asciiTheme="majorHAnsi" w:hAnsiTheme="majorHAnsi"/>
          <w:sz w:val="36"/>
          <w:szCs w:val="36"/>
        </w:rPr>
        <w:t>.201</w:t>
      </w:r>
      <w:r>
        <w:rPr>
          <w:rFonts w:asciiTheme="majorHAnsi" w:hAnsiTheme="majorHAnsi"/>
          <w:sz w:val="36"/>
          <w:szCs w:val="36"/>
        </w:rPr>
        <w:t>9</w:t>
      </w:r>
      <w:r w:rsidR="00B72349">
        <w:rPr>
          <w:rFonts w:asciiTheme="majorHAnsi" w:hAnsiTheme="majorHAnsi"/>
          <w:sz w:val="36"/>
          <w:szCs w:val="36"/>
        </w:rPr>
        <w:tab/>
        <w:t xml:space="preserve">       </w:t>
      </w:r>
    </w:p>
    <w:p w:rsidR="00B72349" w:rsidRPr="00820203" w:rsidRDefault="00B72349" w:rsidP="00B72349">
      <w:pPr>
        <w:rPr>
          <w:rFonts w:asciiTheme="majorHAnsi" w:hAnsiTheme="majorHAnsi"/>
          <w:b/>
          <w:sz w:val="36"/>
          <w:szCs w:val="36"/>
        </w:rPr>
      </w:pPr>
    </w:p>
    <w:p w:rsidR="00B72349" w:rsidRDefault="00B72349" w:rsidP="00B72349">
      <w:pPr>
        <w:rPr>
          <w:rFonts w:ascii="Calibri" w:hAnsi="Calibri"/>
          <w:sz w:val="22"/>
          <w:szCs w:val="22"/>
        </w:rPr>
      </w:pPr>
    </w:p>
    <w:p w:rsidR="004B3D9A" w:rsidRDefault="00457906" w:rsidP="004B3D9A">
      <w:pPr>
        <w:ind w:left="-142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Informácia </w:t>
      </w:r>
      <w:r w:rsidR="004B3D9A">
        <w:rPr>
          <w:rFonts w:asciiTheme="majorHAnsi" w:hAnsiTheme="majorHAnsi"/>
          <w:b/>
          <w:sz w:val="36"/>
          <w:szCs w:val="36"/>
        </w:rPr>
        <w:t>k prebiehajúcim</w:t>
      </w:r>
      <w:r>
        <w:rPr>
          <w:rFonts w:asciiTheme="majorHAnsi" w:hAnsiTheme="majorHAnsi"/>
          <w:b/>
          <w:sz w:val="36"/>
          <w:szCs w:val="36"/>
        </w:rPr>
        <w:t> rekonštrukci</w:t>
      </w:r>
      <w:r w:rsidR="004B3D9A">
        <w:rPr>
          <w:rFonts w:asciiTheme="majorHAnsi" w:hAnsiTheme="majorHAnsi"/>
          <w:b/>
          <w:sz w:val="36"/>
          <w:szCs w:val="36"/>
        </w:rPr>
        <w:t xml:space="preserve">ám internátov </w:t>
      </w:r>
      <w:r w:rsidR="00210276">
        <w:rPr>
          <w:rFonts w:asciiTheme="majorHAnsi" w:hAnsiTheme="majorHAnsi"/>
          <w:b/>
          <w:sz w:val="36"/>
          <w:szCs w:val="36"/>
        </w:rPr>
        <w:t>STU</w:t>
      </w:r>
      <w:r w:rsidR="00531B40">
        <w:rPr>
          <w:rFonts w:asciiTheme="majorHAnsi" w:hAnsiTheme="majorHAnsi"/>
          <w:b/>
          <w:sz w:val="36"/>
          <w:szCs w:val="36"/>
        </w:rPr>
        <w:t xml:space="preserve"> </w:t>
      </w:r>
      <w:r w:rsidR="004B3D9A">
        <w:rPr>
          <w:rFonts w:asciiTheme="majorHAnsi" w:hAnsiTheme="majorHAnsi"/>
          <w:b/>
          <w:sz w:val="36"/>
          <w:szCs w:val="36"/>
        </w:rPr>
        <w:t>v Bratislave</w:t>
      </w:r>
    </w:p>
    <w:p w:rsidR="00531B40" w:rsidRDefault="00531B40" w:rsidP="00B72349">
      <w:pPr>
        <w:ind w:left="-142"/>
        <w:rPr>
          <w:rFonts w:asciiTheme="majorHAnsi" w:hAnsiTheme="majorHAnsi"/>
          <w:b/>
          <w:sz w:val="36"/>
          <w:szCs w:val="36"/>
        </w:rPr>
      </w:pPr>
    </w:p>
    <w:p w:rsidR="00210276" w:rsidRDefault="00210276" w:rsidP="00B72349">
      <w:pPr>
        <w:ind w:left="-142"/>
        <w:rPr>
          <w:rFonts w:asciiTheme="majorHAnsi" w:hAnsiTheme="majorHAnsi"/>
          <w:b/>
          <w:sz w:val="36"/>
          <w:szCs w:val="36"/>
        </w:rPr>
      </w:pPr>
    </w:p>
    <w:p w:rsidR="00210276" w:rsidRPr="00D85552" w:rsidRDefault="00210276" w:rsidP="00D85552">
      <w:pPr>
        <w:ind w:left="-142"/>
        <w:rPr>
          <w:rFonts w:asciiTheme="majorHAnsi" w:hAnsiTheme="majorHAnsi"/>
          <w:b/>
          <w:sz w:val="36"/>
          <w:szCs w:val="36"/>
        </w:rPr>
      </w:pPr>
      <w:r w:rsidRPr="00210276">
        <w:rPr>
          <w:rFonts w:asciiTheme="majorHAnsi" w:hAnsiTheme="majorHAnsi"/>
          <w:b/>
          <w:sz w:val="36"/>
          <w:szCs w:val="36"/>
        </w:rPr>
        <w:t xml:space="preserve"> </w:t>
      </w:r>
    </w:p>
    <w:p w:rsidR="00210276" w:rsidRDefault="00210276" w:rsidP="00210276">
      <w:pPr>
        <w:tabs>
          <w:tab w:val="left" w:pos="1985"/>
        </w:tabs>
        <w:ind w:left="1440" w:hanging="1582"/>
        <w:rPr>
          <w:rFonts w:asciiTheme="majorHAnsi" w:hAnsiTheme="majorHAnsi"/>
        </w:rPr>
      </w:pPr>
    </w:p>
    <w:p w:rsidR="00210276" w:rsidRPr="00210276" w:rsidRDefault="00B72349" w:rsidP="00D85552">
      <w:pPr>
        <w:tabs>
          <w:tab w:val="left" w:pos="1985"/>
        </w:tabs>
        <w:ind w:left="1440" w:hanging="1582"/>
        <w:rPr>
          <w:rFonts w:asciiTheme="majorHAnsi" w:hAnsiTheme="majorHAnsi"/>
          <w:b/>
        </w:rPr>
      </w:pPr>
      <w:r w:rsidRPr="00AF7046">
        <w:rPr>
          <w:rFonts w:asciiTheme="majorHAnsi" w:hAnsiTheme="majorHAnsi"/>
        </w:rPr>
        <w:t>Predkladá:</w:t>
      </w:r>
      <w:r>
        <w:rPr>
          <w:rFonts w:asciiTheme="majorHAnsi" w:hAnsiTheme="majorHAnsi"/>
        </w:rPr>
        <w:tab/>
      </w:r>
      <w:r w:rsidR="00210276">
        <w:rPr>
          <w:rFonts w:asciiTheme="majorHAnsi" w:hAnsiTheme="majorHAnsi"/>
        </w:rPr>
        <w:tab/>
      </w:r>
      <w:r w:rsidR="00210276" w:rsidRPr="00210276">
        <w:rPr>
          <w:rFonts w:asciiTheme="majorHAnsi" w:hAnsiTheme="majorHAnsi"/>
          <w:b/>
        </w:rPr>
        <w:t>Ing. Dušan Faktor, PhD.</w:t>
      </w:r>
    </w:p>
    <w:p w:rsidR="00210276" w:rsidRDefault="00210276" w:rsidP="00D85552">
      <w:pPr>
        <w:tabs>
          <w:tab w:val="left" w:pos="1985"/>
        </w:tabs>
        <w:ind w:left="1440" w:hanging="1582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kvestor</w:t>
      </w:r>
    </w:p>
    <w:p w:rsidR="00210276" w:rsidRDefault="00B72349" w:rsidP="00D85552">
      <w:pPr>
        <w:tabs>
          <w:tab w:val="left" w:pos="1985"/>
        </w:tabs>
        <w:ind w:left="1985" w:hanging="1582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72349" w:rsidRPr="00210276" w:rsidRDefault="00B72349" w:rsidP="00D85552">
      <w:pPr>
        <w:tabs>
          <w:tab w:val="left" w:pos="1985"/>
        </w:tabs>
        <w:ind w:left="-142"/>
        <w:rPr>
          <w:rFonts w:asciiTheme="majorHAnsi" w:hAnsiTheme="majorHAnsi"/>
          <w:b/>
        </w:rPr>
      </w:pPr>
      <w:r w:rsidRPr="00AF7046">
        <w:rPr>
          <w:rFonts w:asciiTheme="majorHAnsi" w:hAnsiTheme="majorHAnsi"/>
        </w:rPr>
        <w:t>Vypracoval:</w:t>
      </w:r>
      <w:r>
        <w:rPr>
          <w:rFonts w:asciiTheme="majorHAnsi" w:hAnsiTheme="majorHAnsi"/>
        </w:rPr>
        <w:t xml:space="preserve">      </w:t>
      </w:r>
      <w:r w:rsidR="00210276">
        <w:rPr>
          <w:rFonts w:asciiTheme="majorHAnsi" w:hAnsiTheme="majorHAnsi"/>
        </w:rPr>
        <w:tab/>
      </w:r>
      <w:r w:rsidR="00210276" w:rsidRPr="00210276">
        <w:rPr>
          <w:rFonts w:asciiTheme="majorHAnsi" w:hAnsiTheme="majorHAnsi"/>
          <w:b/>
        </w:rPr>
        <w:t>Ing. František Hulík</w:t>
      </w:r>
    </w:p>
    <w:p w:rsidR="00210276" w:rsidRDefault="00210276" w:rsidP="00D85552">
      <w:pPr>
        <w:tabs>
          <w:tab w:val="left" w:pos="1985"/>
        </w:tabs>
        <w:ind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</w:t>
      </w:r>
      <w:r>
        <w:rPr>
          <w:rFonts w:asciiTheme="majorHAnsi" w:hAnsiTheme="majorHAnsi"/>
        </w:rPr>
        <w:tab/>
        <w:t xml:space="preserve">riaditeľ  ÚZ </w:t>
      </w:r>
      <w:proofErr w:type="spellStart"/>
      <w:r>
        <w:rPr>
          <w:rFonts w:asciiTheme="majorHAnsi" w:hAnsiTheme="majorHAnsi"/>
        </w:rPr>
        <w:t>ŠDaJ</w:t>
      </w:r>
      <w:proofErr w:type="spellEnd"/>
      <w:r>
        <w:rPr>
          <w:rFonts w:asciiTheme="majorHAnsi" w:hAnsiTheme="majorHAnsi"/>
        </w:rPr>
        <w:t xml:space="preserve"> STU v Bratislave</w:t>
      </w:r>
    </w:p>
    <w:p w:rsidR="00210276" w:rsidRDefault="00210276" w:rsidP="00D85552">
      <w:pPr>
        <w:tabs>
          <w:tab w:val="left" w:pos="1985"/>
        </w:tabs>
        <w:ind w:left="1973" w:hanging="1582"/>
        <w:rPr>
          <w:rFonts w:asciiTheme="majorHAnsi" w:hAnsiTheme="majorHAnsi"/>
        </w:rPr>
      </w:pPr>
    </w:p>
    <w:p w:rsidR="00210276" w:rsidRDefault="00B72349" w:rsidP="00D85552">
      <w:pPr>
        <w:tabs>
          <w:tab w:val="left" w:pos="1985"/>
        </w:tabs>
        <w:ind w:left="1973" w:hanging="2115"/>
        <w:rPr>
          <w:rFonts w:asciiTheme="majorHAnsi" w:hAnsiTheme="majorHAnsi"/>
        </w:rPr>
      </w:pPr>
      <w:r w:rsidRPr="00AF7046">
        <w:rPr>
          <w:rFonts w:asciiTheme="majorHAnsi" w:hAnsiTheme="majorHAnsi"/>
        </w:rPr>
        <w:t>Zdôvodnenie:</w:t>
      </w:r>
      <w:r w:rsidR="00210276">
        <w:rPr>
          <w:rFonts w:asciiTheme="majorHAnsi" w:hAnsiTheme="majorHAnsi"/>
        </w:rPr>
        <w:t xml:space="preserve">   </w:t>
      </w:r>
      <w:r w:rsidR="00210276">
        <w:rPr>
          <w:rFonts w:asciiTheme="majorHAnsi" w:hAnsiTheme="majorHAnsi"/>
        </w:rPr>
        <w:tab/>
      </w:r>
      <w:r w:rsidR="004B3D9A">
        <w:rPr>
          <w:rFonts w:asciiTheme="majorHAnsi" w:hAnsiTheme="majorHAnsi"/>
        </w:rPr>
        <w:t>Prídel dotácie z MŠVVaŠ SR pre rok 2019</w:t>
      </w:r>
      <w:r w:rsidRPr="00AF7046">
        <w:rPr>
          <w:rFonts w:asciiTheme="majorHAnsi" w:hAnsiTheme="majorHAnsi"/>
        </w:rPr>
        <w:tab/>
      </w:r>
    </w:p>
    <w:p w:rsidR="00210276" w:rsidRDefault="00210276" w:rsidP="00D85552">
      <w:pPr>
        <w:pStyle w:val="Default"/>
        <w:tabs>
          <w:tab w:val="left" w:pos="1985"/>
        </w:tabs>
        <w:ind w:left="1985" w:hanging="1582"/>
        <w:rPr>
          <w:rFonts w:asciiTheme="majorHAnsi" w:hAnsiTheme="majorHAnsi"/>
          <w:lang w:val="sk-SK"/>
        </w:rPr>
      </w:pPr>
    </w:p>
    <w:p w:rsidR="00B72349" w:rsidRPr="00210276" w:rsidRDefault="00B72349" w:rsidP="00D85552">
      <w:pPr>
        <w:pStyle w:val="Default"/>
        <w:tabs>
          <w:tab w:val="left" w:pos="1985"/>
        </w:tabs>
        <w:ind w:left="1985" w:hanging="2127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/>
          <w:lang w:val="sk-SK"/>
        </w:rPr>
        <w:t xml:space="preserve"> </w:t>
      </w: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210276" w:rsidRPr="00210276">
        <w:rPr>
          <w:rFonts w:asciiTheme="majorHAnsi" w:hAnsiTheme="majorHAnsi" w:cstheme="majorHAnsi"/>
          <w:lang w:val="sk-SK"/>
        </w:rPr>
        <w:t xml:space="preserve">Vedenie STU berie </w:t>
      </w:r>
      <w:r w:rsidR="00483E6E">
        <w:rPr>
          <w:rFonts w:asciiTheme="majorHAnsi" w:hAnsiTheme="majorHAnsi" w:cstheme="majorHAnsi"/>
          <w:lang w:val="sk-SK"/>
        </w:rPr>
        <w:t>Informáciu o rekonštrukcii študentských domovov STU v Bratislave na vedomie.</w:t>
      </w:r>
    </w:p>
    <w:p w:rsidR="00B72349" w:rsidRDefault="00B72349" w:rsidP="00D85552">
      <w:pPr>
        <w:pStyle w:val="Default"/>
        <w:ind w:left="-142" w:hanging="1582"/>
        <w:rPr>
          <w:rFonts w:asciiTheme="majorHAnsi" w:hAnsiTheme="majorHAnsi" w:cstheme="majorHAnsi"/>
          <w:lang w:val="sk-SK"/>
        </w:rPr>
      </w:pPr>
    </w:p>
    <w:p w:rsidR="00D85552" w:rsidRDefault="00D85552" w:rsidP="00D85552">
      <w:pPr>
        <w:pStyle w:val="Default"/>
        <w:tabs>
          <w:tab w:val="left" w:pos="1985"/>
        </w:tabs>
        <w:ind w:left="-142" w:hanging="1582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 xml:space="preserve">                                            </w:t>
      </w:r>
      <w:r>
        <w:rPr>
          <w:rFonts w:asciiTheme="majorHAnsi" w:hAnsiTheme="majorHAnsi" w:cstheme="majorHAnsi"/>
          <w:lang w:val="sk-SK"/>
        </w:rPr>
        <w:tab/>
        <w:t>a) bez pripomienok</w:t>
      </w:r>
    </w:p>
    <w:p w:rsidR="00D85552" w:rsidRPr="00210276" w:rsidRDefault="00D85552" w:rsidP="00D85552">
      <w:pPr>
        <w:pStyle w:val="Default"/>
        <w:tabs>
          <w:tab w:val="left" w:pos="1985"/>
        </w:tabs>
        <w:ind w:left="-142" w:hanging="1582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ab/>
      </w:r>
      <w:r>
        <w:rPr>
          <w:rFonts w:asciiTheme="majorHAnsi" w:hAnsiTheme="majorHAnsi" w:cstheme="majorHAnsi"/>
          <w:lang w:val="sk-SK"/>
        </w:rPr>
        <w:tab/>
        <w:t>b) s pripomienkami</w:t>
      </w:r>
      <w:bookmarkStart w:id="0" w:name="_GoBack"/>
      <w:bookmarkEnd w:id="0"/>
    </w:p>
    <w:p w:rsidR="00B72349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B72349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B72349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C975A4" w:rsidRDefault="00C975A4" w:rsidP="00774D8A">
      <w:pPr>
        <w:pStyle w:val="Default"/>
        <w:rPr>
          <w:rFonts w:ascii="Times New Roman" w:hAnsi="Times New Roman" w:cs="Times New Roman"/>
          <w:lang w:val="sk-SK"/>
        </w:rPr>
      </w:pPr>
    </w:p>
    <w:p w:rsidR="006F4AFD" w:rsidRPr="00AF7046" w:rsidRDefault="006F4AFD" w:rsidP="00774D8A">
      <w:pPr>
        <w:pStyle w:val="Default"/>
        <w:rPr>
          <w:rFonts w:ascii="Times New Roman" w:hAnsi="Times New Roman" w:cs="Times New Roman"/>
          <w:lang w:val="sk-SK"/>
        </w:rPr>
        <w:sectPr w:rsidR="006F4AFD" w:rsidRPr="00AF7046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4B3D9A" w:rsidRDefault="004B3D9A" w:rsidP="004B3D9A">
      <w:pPr>
        <w:jc w:val="center"/>
        <w:rPr>
          <w:rFonts w:asciiTheme="majorHAnsi" w:hAnsiTheme="majorHAnsi"/>
          <w:b/>
        </w:rPr>
      </w:pPr>
      <w:r w:rsidRPr="004B3D9A">
        <w:rPr>
          <w:rFonts w:asciiTheme="majorHAnsi" w:hAnsiTheme="majorHAnsi"/>
          <w:b/>
        </w:rPr>
        <w:lastRenderedPageBreak/>
        <w:t>Informácia k prebiehajúcim rekonštrukciám internátov STU v</w:t>
      </w:r>
      <w:r>
        <w:rPr>
          <w:rFonts w:asciiTheme="majorHAnsi" w:hAnsiTheme="majorHAnsi"/>
          <w:b/>
        </w:rPr>
        <w:t> </w:t>
      </w:r>
      <w:r w:rsidRPr="004B3D9A">
        <w:rPr>
          <w:rFonts w:asciiTheme="majorHAnsi" w:hAnsiTheme="majorHAnsi"/>
          <w:b/>
        </w:rPr>
        <w:t>Bratislave</w:t>
      </w:r>
    </w:p>
    <w:p w:rsidR="004B3D9A" w:rsidRPr="004B3D9A" w:rsidRDefault="004B3D9A" w:rsidP="004B3D9A">
      <w:pPr>
        <w:jc w:val="center"/>
        <w:rPr>
          <w:rFonts w:asciiTheme="majorHAnsi" w:hAnsiTheme="majorHAnsi"/>
          <w:b/>
        </w:rPr>
      </w:pPr>
    </w:p>
    <w:p w:rsidR="004B3D9A" w:rsidRPr="004B3D9A" w:rsidRDefault="004B3D9A" w:rsidP="004B3D9A">
      <w:pPr>
        <w:rPr>
          <w:rFonts w:asciiTheme="majorHAnsi" w:hAnsiTheme="majorHAnsi"/>
        </w:rPr>
      </w:pPr>
      <w:r w:rsidRPr="004B3D9A">
        <w:rPr>
          <w:rFonts w:asciiTheme="majorHAnsi" w:hAnsiTheme="majorHAnsi"/>
        </w:rPr>
        <w:t>Vládou SR bolo prostredníctvom médií prisľúbených na rekonštrukciu internátov 50 mil. €, z toho 20 mil. v roku 2018. STU mala prisľúbených 8,6 mil. €.</w:t>
      </w:r>
    </w:p>
    <w:p w:rsidR="004B3D9A" w:rsidRPr="004B3D9A" w:rsidRDefault="004B3D9A" w:rsidP="004B3D9A">
      <w:pPr>
        <w:jc w:val="both"/>
        <w:rPr>
          <w:rFonts w:asciiTheme="majorHAnsi" w:hAnsiTheme="majorHAnsi"/>
        </w:rPr>
      </w:pPr>
      <w:r w:rsidRPr="004B3D9A">
        <w:rPr>
          <w:rFonts w:asciiTheme="majorHAnsi" w:hAnsiTheme="majorHAnsi"/>
        </w:rPr>
        <w:t xml:space="preserve">V júni 2018 sme na rekonštrukciu internátov dostali sumu </w:t>
      </w:r>
      <w:r w:rsidRPr="004B3D9A">
        <w:rPr>
          <w:rFonts w:asciiTheme="majorHAnsi" w:hAnsiTheme="majorHAnsi"/>
          <w:b/>
        </w:rPr>
        <w:t>3 956 973 €</w:t>
      </w:r>
      <w:r w:rsidRPr="004B3D9A">
        <w:rPr>
          <w:rFonts w:asciiTheme="majorHAnsi" w:hAnsiTheme="majorHAnsi"/>
        </w:rPr>
        <w:t xml:space="preserve">, a to účelovo viazaných na </w:t>
      </w:r>
      <w:r w:rsidRPr="004B3D9A">
        <w:rPr>
          <w:rFonts w:asciiTheme="majorHAnsi" w:hAnsiTheme="majorHAnsi"/>
          <w:b/>
        </w:rPr>
        <w:t xml:space="preserve">13 akcií </w:t>
      </w:r>
      <w:r w:rsidRPr="004B3D9A">
        <w:rPr>
          <w:rFonts w:asciiTheme="majorHAnsi" w:hAnsiTheme="majorHAnsi"/>
        </w:rPr>
        <w:t xml:space="preserve">okrem akcie na ŠD Miloša Uhra v Trnave, ktorú budeme žiadať doplniť. Doplnenie tejto akcie musí byť schválené MŠ SR. </w:t>
      </w:r>
    </w:p>
    <w:p w:rsidR="004B3D9A" w:rsidRPr="004B3D9A" w:rsidRDefault="004B3D9A" w:rsidP="004B3D9A">
      <w:pPr>
        <w:jc w:val="both"/>
        <w:rPr>
          <w:rFonts w:asciiTheme="majorHAnsi" w:hAnsiTheme="majorHAnsi"/>
        </w:rPr>
      </w:pPr>
      <w:r w:rsidRPr="004B3D9A">
        <w:rPr>
          <w:rFonts w:asciiTheme="majorHAnsi" w:hAnsiTheme="majorHAnsi"/>
        </w:rPr>
        <w:t xml:space="preserve">Pridelené finančné prostriedky boli rozdelené na akcie zabezpečujúce opravy a rekonštrukcie hlavne troch študentských domovov a to na ŠD Mladosť, ŠD </w:t>
      </w:r>
      <w:proofErr w:type="spellStart"/>
      <w:r w:rsidRPr="004B3D9A">
        <w:rPr>
          <w:rFonts w:asciiTheme="majorHAnsi" w:hAnsiTheme="majorHAnsi"/>
        </w:rPr>
        <w:t>Dobrovičova</w:t>
      </w:r>
      <w:proofErr w:type="spellEnd"/>
      <w:r w:rsidRPr="004B3D9A">
        <w:rPr>
          <w:rFonts w:asciiTheme="majorHAnsi" w:hAnsiTheme="majorHAnsi"/>
        </w:rPr>
        <w:t xml:space="preserve"> a ŠD Mladá garda.  Rozdelenie zohľadňovalo predovšetkým technický stav objektov, prevádzkové potreby  jednotlivých internátov, naliehavosť a časovú náročnosť jednotlivých opráv a uspokojenie potrieb študentov jednotlivých fakúlt. </w:t>
      </w:r>
    </w:p>
    <w:p w:rsidR="004B3D9A" w:rsidRPr="004B3D9A" w:rsidRDefault="004B3D9A" w:rsidP="004B3D9A">
      <w:pPr>
        <w:jc w:val="both"/>
        <w:rPr>
          <w:rFonts w:asciiTheme="majorHAnsi" w:hAnsiTheme="majorHAnsi"/>
        </w:rPr>
      </w:pPr>
      <w:r w:rsidRPr="004B3D9A">
        <w:rPr>
          <w:rFonts w:asciiTheme="majorHAnsi" w:hAnsiTheme="majorHAnsi"/>
        </w:rPr>
        <w:t>Len pre informáciu, na komplexnú rekonštrukciu ŠD Mladosť potrebujeme finančnú čiastku  cca 20 000 tis. € a na opravy všetkých internátov cca 26 000 tis. €.</w:t>
      </w:r>
    </w:p>
    <w:p w:rsidR="004B3D9A" w:rsidRPr="004B3D9A" w:rsidRDefault="004B3D9A" w:rsidP="004B3D9A">
      <w:pPr>
        <w:jc w:val="both"/>
        <w:rPr>
          <w:rFonts w:asciiTheme="majorHAnsi" w:hAnsiTheme="majorHAnsi"/>
        </w:rPr>
      </w:pPr>
      <w:r w:rsidRPr="004B3D9A">
        <w:rPr>
          <w:rFonts w:asciiTheme="majorHAnsi" w:hAnsiTheme="majorHAnsi"/>
        </w:rPr>
        <w:t>K dnešnému dňu je použitie pridelených prostriedkov viazané zmluvami s výnimkou  280 tis. €, ktoré sú  účelovo pridelené na rekonštrukciu OST na ŠD Mladosť – túto môžeme realizovať až počas letných prázdnin, pretože znamená aj komplexnú odstávku vody pre cca  1 tisíc študentov.</w:t>
      </w:r>
    </w:p>
    <w:p w:rsidR="004B3D9A" w:rsidRPr="004B3D9A" w:rsidRDefault="004B3D9A" w:rsidP="004B3D9A">
      <w:pPr>
        <w:jc w:val="both"/>
        <w:rPr>
          <w:rFonts w:asciiTheme="majorHAnsi" w:hAnsiTheme="majorHAnsi"/>
        </w:rPr>
      </w:pPr>
      <w:r w:rsidRPr="004B3D9A">
        <w:rPr>
          <w:rFonts w:asciiTheme="majorHAnsi" w:hAnsiTheme="majorHAnsi"/>
        </w:rPr>
        <w:t xml:space="preserve">Prisľúbená dotácia vo výške 8,6 tis. € výrazne nepokrývala našu finančnú potrebu, preto bolo nevyhnutné rozdeliť rekonštrukcie jednotlivých objektov na menšie celky a etapy. Z pridelenej dotácie na rok 2018 vo výške 3 956 973 € boli uskutočnené 4 verejné obstarávania podlimitných zákaziek s možnosťou opakovania etáp v celkovom objeme 11 297 tis. €, konkrétne na : </w:t>
      </w:r>
    </w:p>
    <w:p w:rsidR="004B3D9A" w:rsidRPr="004B3D9A" w:rsidRDefault="004B3D9A" w:rsidP="004B3D9A">
      <w:pPr>
        <w:pStyle w:val="Odsekzoznamu"/>
        <w:numPr>
          <w:ilvl w:val="0"/>
          <w:numId w:val="18"/>
        </w:numPr>
        <w:spacing w:after="160" w:line="259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4B3D9A">
        <w:rPr>
          <w:rFonts w:asciiTheme="majorHAnsi" w:hAnsiTheme="majorHAnsi"/>
          <w:sz w:val="24"/>
          <w:szCs w:val="24"/>
        </w:rPr>
        <w:t>Rekonštrukciu blokov B1-B4 na ŠD Mladosť -    3 600 tis. €,</w:t>
      </w:r>
    </w:p>
    <w:p w:rsidR="004B3D9A" w:rsidRPr="004B3D9A" w:rsidRDefault="004B3D9A" w:rsidP="004B3D9A">
      <w:pPr>
        <w:pStyle w:val="Odsekzoznamu"/>
        <w:numPr>
          <w:ilvl w:val="0"/>
          <w:numId w:val="18"/>
        </w:numPr>
        <w:spacing w:after="160" w:line="259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4B3D9A">
        <w:rPr>
          <w:rFonts w:asciiTheme="majorHAnsi" w:hAnsiTheme="majorHAnsi"/>
          <w:sz w:val="24"/>
          <w:szCs w:val="24"/>
        </w:rPr>
        <w:t xml:space="preserve">Rekonštrukciu blokov A1-A4 na ŠD Mladosť -    2 400 tis. €,   </w:t>
      </w:r>
    </w:p>
    <w:p w:rsidR="004B3D9A" w:rsidRPr="004B3D9A" w:rsidRDefault="004B3D9A" w:rsidP="004B3D9A">
      <w:pPr>
        <w:pStyle w:val="Odsekzoznamu"/>
        <w:numPr>
          <w:ilvl w:val="0"/>
          <w:numId w:val="18"/>
        </w:numPr>
        <w:spacing w:after="160" w:line="259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4B3D9A">
        <w:rPr>
          <w:rFonts w:asciiTheme="majorHAnsi" w:hAnsiTheme="majorHAnsi"/>
          <w:sz w:val="24"/>
          <w:szCs w:val="24"/>
        </w:rPr>
        <w:t xml:space="preserve">Rekonštrukcia izieb na ŠD </w:t>
      </w:r>
      <w:proofErr w:type="spellStart"/>
      <w:r w:rsidRPr="004B3D9A">
        <w:rPr>
          <w:rFonts w:asciiTheme="majorHAnsi" w:hAnsiTheme="majorHAnsi"/>
          <w:sz w:val="24"/>
          <w:szCs w:val="24"/>
        </w:rPr>
        <w:t>Dobrovičova</w:t>
      </w:r>
      <w:proofErr w:type="spellEnd"/>
      <w:r w:rsidRPr="004B3D9A">
        <w:rPr>
          <w:rFonts w:asciiTheme="majorHAnsi" w:hAnsiTheme="majorHAnsi"/>
          <w:sz w:val="24"/>
          <w:szCs w:val="24"/>
        </w:rPr>
        <w:t xml:space="preserve">         -    3 137 tis. €,        </w:t>
      </w:r>
    </w:p>
    <w:p w:rsidR="004B3D9A" w:rsidRPr="004B3D9A" w:rsidRDefault="004B3D9A" w:rsidP="004B3D9A">
      <w:pPr>
        <w:pStyle w:val="Odsekzoznamu"/>
        <w:numPr>
          <w:ilvl w:val="0"/>
          <w:numId w:val="18"/>
        </w:numPr>
        <w:spacing w:after="160" w:line="259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4B3D9A">
        <w:rPr>
          <w:rFonts w:asciiTheme="majorHAnsi" w:hAnsiTheme="majorHAnsi"/>
          <w:sz w:val="24"/>
          <w:szCs w:val="24"/>
        </w:rPr>
        <w:t xml:space="preserve">Oprava izieb ŠD Mladá garda                           -    2 160 tis. €.    </w:t>
      </w:r>
    </w:p>
    <w:p w:rsidR="004B3D9A" w:rsidRPr="004B3D9A" w:rsidRDefault="004B3D9A" w:rsidP="004B3D9A">
      <w:pPr>
        <w:jc w:val="both"/>
        <w:rPr>
          <w:rFonts w:asciiTheme="majorHAnsi" w:hAnsiTheme="majorHAnsi"/>
        </w:rPr>
      </w:pPr>
      <w:r w:rsidRPr="004B3D9A">
        <w:rPr>
          <w:rFonts w:asciiTheme="majorHAnsi" w:hAnsiTheme="majorHAnsi"/>
        </w:rPr>
        <w:t xml:space="preserve"> Ostatné akcie boli zabezpečené inými formami verejného obstarávanie v zmysle zákona č. 343/2015 </w:t>
      </w:r>
      <w:proofErr w:type="spellStart"/>
      <w:r w:rsidRPr="004B3D9A">
        <w:rPr>
          <w:rFonts w:asciiTheme="majorHAnsi" w:hAnsiTheme="majorHAnsi"/>
        </w:rPr>
        <w:t>Z.z</w:t>
      </w:r>
      <w:proofErr w:type="spellEnd"/>
      <w:r w:rsidRPr="004B3D9A">
        <w:rPr>
          <w:rFonts w:asciiTheme="majorHAnsi" w:hAnsiTheme="majorHAnsi"/>
        </w:rPr>
        <w:t xml:space="preserve"> o verejnom obstarávaní.  </w:t>
      </w:r>
    </w:p>
    <w:p w:rsidR="004B3D9A" w:rsidRPr="004B3D9A" w:rsidRDefault="004B3D9A" w:rsidP="004B3D9A">
      <w:pPr>
        <w:jc w:val="both"/>
        <w:rPr>
          <w:rFonts w:asciiTheme="majorHAnsi" w:hAnsiTheme="majorHAnsi"/>
        </w:rPr>
      </w:pPr>
      <w:r w:rsidRPr="004B3D9A">
        <w:rPr>
          <w:rFonts w:asciiTheme="majorHAnsi" w:hAnsiTheme="majorHAnsi"/>
        </w:rPr>
        <w:t xml:space="preserve">Čerpanie pridelenej účelovej dotácie bolo narušené odstúpením od zmluvy o Dielo zo strany STU na rekonštrukciu blokov A1-A4, kde firma </w:t>
      </w:r>
      <w:proofErr w:type="spellStart"/>
      <w:r w:rsidRPr="004B3D9A">
        <w:rPr>
          <w:rFonts w:asciiTheme="majorHAnsi" w:hAnsiTheme="majorHAnsi"/>
        </w:rPr>
        <w:t>Heston</w:t>
      </w:r>
      <w:proofErr w:type="spellEnd"/>
      <w:r w:rsidRPr="004B3D9A">
        <w:rPr>
          <w:rFonts w:asciiTheme="majorHAnsi" w:hAnsiTheme="majorHAnsi"/>
        </w:rPr>
        <w:t xml:space="preserve"> s.r.o., neplnila svoje záväzky voči STU.  Z tohto dôvodu sme ešte v roku 2018 museli uskutočniť nové verejné obstarávanie, čím sa oddialilo čerpanie pridelenej dotácie. Ak by si firma </w:t>
      </w:r>
      <w:proofErr w:type="spellStart"/>
      <w:r w:rsidRPr="004B3D9A">
        <w:rPr>
          <w:rFonts w:asciiTheme="majorHAnsi" w:hAnsiTheme="majorHAnsi"/>
        </w:rPr>
        <w:t>Heston</w:t>
      </w:r>
      <w:proofErr w:type="spellEnd"/>
      <w:r w:rsidRPr="004B3D9A">
        <w:rPr>
          <w:rFonts w:asciiTheme="majorHAnsi" w:hAnsiTheme="majorHAnsi"/>
        </w:rPr>
        <w:t xml:space="preserve"> s.r.o. riadne plnila  záväzky zo zmluvy o Dielo, bolo by finančné čerpanie na konci roka 2018 už vo výške 3,4 mil. €. </w:t>
      </w:r>
    </w:p>
    <w:p w:rsidR="004B3D9A" w:rsidRPr="004B3D9A" w:rsidRDefault="004B3D9A" w:rsidP="004B3D9A">
      <w:pPr>
        <w:jc w:val="both"/>
        <w:rPr>
          <w:rFonts w:asciiTheme="majorHAnsi" w:hAnsiTheme="majorHAnsi"/>
        </w:rPr>
      </w:pPr>
      <w:r w:rsidRPr="004B3D9A">
        <w:rPr>
          <w:rFonts w:asciiTheme="majorHAnsi" w:hAnsiTheme="majorHAnsi"/>
        </w:rPr>
        <w:t>Čerpanie pridelenej dotácie prebieha priebežne, v maximálnom možnom rozsahu. Nie je však možné zabezpečiť vyčerpanie celej dotácie naraz alebo v priebehu pár mesiacov, nakoľko zmluvy na jednotlivé akcie sú uzatvorené až na 8 mesiacov trvania prác od odovzdania staveniska (napr. pri ŠD Mladosť).</w:t>
      </w:r>
    </w:p>
    <w:p w:rsidR="004B3D9A" w:rsidRPr="004B3D9A" w:rsidRDefault="004B3D9A" w:rsidP="004B3D9A">
      <w:pPr>
        <w:jc w:val="both"/>
        <w:rPr>
          <w:rFonts w:asciiTheme="majorHAnsi" w:hAnsiTheme="majorHAnsi"/>
        </w:rPr>
      </w:pPr>
      <w:r w:rsidRPr="004B3D9A">
        <w:rPr>
          <w:rFonts w:asciiTheme="majorHAnsi" w:hAnsiTheme="majorHAnsi"/>
        </w:rPr>
        <w:t>Reálne predpokladáme, že pridelená dotácia vo výške 3 956 973 €  bude kompletne dočerpaná do konca augusta 2019.</w:t>
      </w:r>
    </w:p>
    <w:p w:rsidR="004B3D9A" w:rsidRPr="004B3D9A" w:rsidRDefault="004B3D9A" w:rsidP="004B3D9A">
      <w:pPr>
        <w:jc w:val="both"/>
        <w:rPr>
          <w:rFonts w:asciiTheme="majorHAnsi" w:hAnsiTheme="majorHAnsi"/>
        </w:rPr>
      </w:pPr>
      <w:r w:rsidRPr="004B3D9A">
        <w:rPr>
          <w:rFonts w:asciiTheme="majorHAnsi" w:hAnsiTheme="majorHAnsi"/>
        </w:rPr>
        <w:t xml:space="preserve">Napriek tomu, že pridelené finančné prostriedky nie sú k dnešnému dňu úplne dočerpané, musíme začať realizovať verejné obstarávanie na ďalšie, MŠ SR </w:t>
      </w:r>
      <w:r w:rsidRPr="004B3D9A">
        <w:rPr>
          <w:rFonts w:asciiTheme="majorHAnsi" w:hAnsiTheme="majorHAnsi"/>
        </w:rPr>
        <w:lastRenderedPageBreak/>
        <w:t xml:space="preserve">odsúhlasené akcie, predovšetkým na rekonštrukciu fasády ŠD </w:t>
      </w:r>
      <w:proofErr w:type="spellStart"/>
      <w:r w:rsidRPr="004B3D9A">
        <w:rPr>
          <w:rFonts w:asciiTheme="majorHAnsi" w:hAnsiTheme="majorHAnsi"/>
        </w:rPr>
        <w:t>Dobrovičova</w:t>
      </w:r>
      <w:proofErr w:type="spellEnd"/>
      <w:r w:rsidRPr="004B3D9A">
        <w:rPr>
          <w:rFonts w:asciiTheme="majorHAnsi" w:hAnsiTheme="majorHAnsi"/>
        </w:rPr>
        <w:t xml:space="preserve"> (vrátane výmeny všetkých okien), ktorá je v havarijnom  stave. Projektová dokumentácia podlieha stanovisku Krajského pamiatkového úradu v Bratislave, preto sme z časového hľadiska nemohli začať realizovať túto akciu už skôr. Pôvodný obklad bol už demontovaný, pretože opadával a ohrozoval životy chodcov v blízkosti budovy. Holé tehlové múry je potrebné zakryť minimálne zatepľovacou omietkou, inak sa do múrov dostane voda, čo spôsobí značné škody z dôvodu deštrukcie múrov a vlhnutia vnútorných častí budovy. </w:t>
      </w:r>
    </w:p>
    <w:p w:rsidR="004B3D9A" w:rsidRPr="004B3D9A" w:rsidRDefault="004B3D9A" w:rsidP="004B3D9A">
      <w:pPr>
        <w:jc w:val="both"/>
        <w:rPr>
          <w:rFonts w:asciiTheme="majorHAnsi" w:hAnsiTheme="majorHAnsi"/>
        </w:rPr>
      </w:pPr>
      <w:r w:rsidRPr="004B3D9A">
        <w:rPr>
          <w:rFonts w:asciiTheme="majorHAnsi" w:hAnsiTheme="majorHAnsi"/>
        </w:rPr>
        <w:t xml:space="preserve">Je nevyhnutné zdôrazniť skutočnosť, že už pri vyhlasovaní verejného obstarávania na každú jednotlivú akciu je potrebné mať k dispozícii (minimálne záväzný písomný prísľub z MŠ SR) finančné prostriedky. </w:t>
      </w:r>
    </w:p>
    <w:p w:rsidR="004B3D9A" w:rsidRPr="004B3D9A" w:rsidRDefault="004B3D9A" w:rsidP="004B3D9A">
      <w:pPr>
        <w:jc w:val="both"/>
        <w:rPr>
          <w:rFonts w:asciiTheme="majorHAnsi" w:hAnsiTheme="majorHAnsi"/>
        </w:rPr>
      </w:pPr>
      <w:r w:rsidRPr="004B3D9A">
        <w:rPr>
          <w:rFonts w:asciiTheme="majorHAnsi" w:hAnsiTheme="majorHAnsi"/>
        </w:rPr>
        <w:t xml:space="preserve">Len samotná </w:t>
      </w:r>
      <w:r w:rsidRPr="004B3D9A">
        <w:rPr>
          <w:rFonts w:asciiTheme="majorHAnsi" w:hAnsiTheme="majorHAnsi"/>
          <w:b/>
        </w:rPr>
        <w:t xml:space="preserve">rekonštrukcia fasády ŠD </w:t>
      </w:r>
      <w:proofErr w:type="spellStart"/>
      <w:r w:rsidRPr="004B3D9A">
        <w:rPr>
          <w:rFonts w:asciiTheme="majorHAnsi" w:hAnsiTheme="majorHAnsi"/>
          <w:b/>
        </w:rPr>
        <w:t>Dobrovičova</w:t>
      </w:r>
      <w:proofErr w:type="spellEnd"/>
      <w:r w:rsidRPr="004B3D9A">
        <w:rPr>
          <w:rFonts w:asciiTheme="majorHAnsi" w:hAnsiTheme="majorHAnsi"/>
        </w:rPr>
        <w:t xml:space="preserve"> vrátane výmeny okien  si vyžiada finančný objem 1 500 tis. €.</w:t>
      </w:r>
    </w:p>
    <w:p w:rsidR="004B3D9A" w:rsidRPr="004B3D9A" w:rsidRDefault="004B3D9A" w:rsidP="004B3D9A">
      <w:pPr>
        <w:rPr>
          <w:rFonts w:asciiTheme="majorHAnsi" w:hAnsiTheme="majorHAnsi"/>
          <w:b/>
        </w:rPr>
      </w:pPr>
      <w:r w:rsidRPr="004B3D9A">
        <w:rPr>
          <w:rFonts w:asciiTheme="majorHAnsi" w:hAnsiTheme="majorHAnsi"/>
        </w:rPr>
        <w:t>Pre realizáciu</w:t>
      </w:r>
      <w:r w:rsidRPr="004B3D9A">
        <w:rPr>
          <w:rFonts w:asciiTheme="majorHAnsi" w:hAnsiTheme="majorHAnsi"/>
          <w:b/>
        </w:rPr>
        <w:t xml:space="preserve"> už </w:t>
      </w:r>
      <w:proofErr w:type="spellStart"/>
      <w:r w:rsidRPr="004B3D9A">
        <w:rPr>
          <w:rFonts w:asciiTheme="majorHAnsi" w:hAnsiTheme="majorHAnsi"/>
          <w:b/>
        </w:rPr>
        <w:t>vysúťažených</w:t>
      </w:r>
      <w:proofErr w:type="spellEnd"/>
      <w:r w:rsidRPr="004B3D9A">
        <w:rPr>
          <w:rFonts w:asciiTheme="majorHAnsi" w:hAnsiTheme="majorHAnsi"/>
          <w:b/>
        </w:rPr>
        <w:t xml:space="preserve"> akcií </w:t>
      </w:r>
      <w:r w:rsidRPr="004B3D9A">
        <w:rPr>
          <w:rFonts w:asciiTheme="majorHAnsi" w:hAnsiTheme="majorHAnsi"/>
        </w:rPr>
        <w:t xml:space="preserve">potrebuje STU dostať v roku 2019 minimálne 1 000 tis. € </w:t>
      </w:r>
    </w:p>
    <w:p w:rsidR="004B3D9A" w:rsidRPr="004B3D9A" w:rsidRDefault="004B3D9A" w:rsidP="004B3D9A">
      <w:pPr>
        <w:pStyle w:val="Odsekzoznamu"/>
        <w:numPr>
          <w:ilvl w:val="0"/>
          <w:numId w:val="16"/>
        </w:numPr>
        <w:spacing w:after="160" w:line="259" w:lineRule="auto"/>
        <w:ind w:left="284" w:hanging="284"/>
        <w:rPr>
          <w:rFonts w:asciiTheme="majorHAnsi" w:hAnsiTheme="majorHAnsi"/>
          <w:b/>
          <w:sz w:val="24"/>
          <w:szCs w:val="24"/>
        </w:rPr>
      </w:pPr>
      <w:r w:rsidRPr="004B3D9A">
        <w:rPr>
          <w:rFonts w:asciiTheme="majorHAnsi" w:hAnsiTheme="majorHAnsi"/>
          <w:sz w:val="24"/>
          <w:szCs w:val="24"/>
        </w:rPr>
        <w:t xml:space="preserve">dokončenie </w:t>
      </w:r>
      <w:proofErr w:type="spellStart"/>
      <w:r w:rsidRPr="004B3D9A">
        <w:rPr>
          <w:rFonts w:asciiTheme="majorHAnsi" w:hAnsiTheme="majorHAnsi"/>
          <w:sz w:val="24"/>
          <w:szCs w:val="24"/>
        </w:rPr>
        <w:t>vysúťažených</w:t>
      </w:r>
      <w:proofErr w:type="spellEnd"/>
      <w:r w:rsidRPr="004B3D9A">
        <w:rPr>
          <w:rFonts w:asciiTheme="majorHAnsi" w:hAnsiTheme="majorHAnsi"/>
          <w:sz w:val="24"/>
          <w:szCs w:val="24"/>
        </w:rPr>
        <w:t xml:space="preserve"> blokov na ŠD Mladosť  – ubytovacia časť </w:t>
      </w:r>
    </w:p>
    <w:p w:rsidR="004B3D9A" w:rsidRPr="004B3D9A" w:rsidRDefault="004B3D9A" w:rsidP="004B3D9A">
      <w:pPr>
        <w:pStyle w:val="Odsekzoznamu"/>
        <w:ind w:left="284"/>
        <w:rPr>
          <w:rFonts w:asciiTheme="majorHAnsi" w:hAnsiTheme="majorHAnsi"/>
          <w:b/>
          <w:sz w:val="24"/>
          <w:szCs w:val="24"/>
        </w:rPr>
      </w:pPr>
      <w:r w:rsidRPr="004B3D9A">
        <w:rPr>
          <w:rFonts w:asciiTheme="majorHAnsi" w:hAnsiTheme="majorHAnsi"/>
          <w:sz w:val="24"/>
          <w:szCs w:val="24"/>
        </w:rPr>
        <w:t>Študentský domov Mladosť je v absolútne nevyhovujúcom stave a hygienici nám ho zatiaľ nezavreli len z toho dôvodu, že sme začali s rekonštrukciou a plynule pokračujeme – priebežne si túto skutočnosť overujú.</w:t>
      </w:r>
    </w:p>
    <w:p w:rsidR="004B3D9A" w:rsidRPr="004B3D9A" w:rsidRDefault="004B3D9A" w:rsidP="004B3D9A">
      <w:pPr>
        <w:pStyle w:val="Odsekzoznamu"/>
        <w:numPr>
          <w:ilvl w:val="0"/>
          <w:numId w:val="16"/>
        </w:numPr>
        <w:spacing w:after="160" w:line="259" w:lineRule="auto"/>
        <w:ind w:left="284" w:hanging="284"/>
        <w:rPr>
          <w:rFonts w:asciiTheme="majorHAnsi" w:hAnsiTheme="majorHAnsi"/>
          <w:b/>
          <w:sz w:val="24"/>
          <w:szCs w:val="24"/>
        </w:rPr>
      </w:pPr>
      <w:r w:rsidRPr="004B3D9A">
        <w:rPr>
          <w:rFonts w:asciiTheme="majorHAnsi" w:hAnsiTheme="majorHAnsi"/>
          <w:sz w:val="24"/>
          <w:szCs w:val="24"/>
        </w:rPr>
        <w:t xml:space="preserve">komplexná rekonštrukcia izieb v ŠD </w:t>
      </w:r>
      <w:proofErr w:type="spellStart"/>
      <w:r w:rsidRPr="004B3D9A">
        <w:rPr>
          <w:rFonts w:asciiTheme="majorHAnsi" w:hAnsiTheme="majorHAnsi"/>
          <w:sz w:val="24"/>
          <w:szCs w:val="24"/>
        </w:rPr>
        <w:t>Dobrovičova</w:t>
      </w:r>
      <w:proofErr w:type="spellEnd"/>
      <w:r w:rsidRPr="004B3D9A">
        <w:rPr>
          <w:rFonts w:asciiTheme="majorHAnsi" w:hAnsiTheme="majorHAnsi"/>
          <w:sz w:val="24"/>
          <w:szCs w:val="24"/>
        </w:rPr>
        <w:t xml:space="preserve"> </w:t>
      </w:r>
    </w:p>
    <w:p w:rsidR="004B3D9A" w:rsidRPr="004B3D9A" w:rsidRDefault="004B3D9A" w:rsidP="004B3D9A">
      <w:pPr>
        <w:pStyle w:val="Odsekzoznamu"/>
        <w:ind w:left="0"/>
        <w:rPr>
          <w:rFonts w:asciiTheme="majorHAnsi" w:hAnsiTheme="majorHAnsi"/>
          <w:b/>
          <w:sz w:val="24"/>
          <w:szCs w:val="24"/>
        </w:rPr>
      </w:pPr>
      <w:r w:rsidRPr="004B3D9A">
        <w:rPr>
          <w:rFonts w:asciiTheme="majorHAnsi" w:hAnsiTheme="majorHAnsi"/>
          <w:sz w:val="24"/>
          <w:szCs w:val="24"/>
        </w:rPr>
        <w:t xml:space="preserve">Pre rok 2019 potrebujeme dotáciu v minimálnej výške </w:t>
      </w:r>
      <w:r w:rsidRPr="004B3D9A">
        <w:rPr>
          <w:rFonts w:asciiTheme="majorHAnsi" w:hAnsiTheme="majorHAnsi"/>
          <w:b/>
          <w:sz w:val="24"/>
          <w:szCs w:val="24"/>
        </w:rPr>
        <w:t>2 500 tis. €.</w:t>
      </w:r>
    </w:p>
    <w:p w:rsidR="004B3D9A" w:rsidRPr="004B3D9A" w:rsidRDefault="004B3D9A" w:rsidP="004B3D9A">
      <w:pPr>
        <w:jc w:val="both"/>
        <w:rPr>
          <w:rFonts w:asciiTheme="majorHAnsi" w:hAnsiTheme="majorHAnsi"/>
        </w:rPr>
      </w:pPr>
      <w:r w:rsidRPr="004B3D9A">
        <w:rPr>
          <w:rFonts w:asciiTheme="majorHAnsi" w:hAnsiTheme="majorHAnsi"/>
        </w:rPr>
        <w:t>Pre štvrtý, posledný objekt na ŠD Mladosť, rekonštrukcia ktorého sa ešte len pripravuje, sme si nechali vypracovať analýzu vhodnosti projektu pre financovanie pomocou metódy EPC (</w:t>
      </w:r>
      <w:proofErr w:type="spellStart"/>
      <w:r w:rsidRPr="004B3D9A">
        <w:rPr>
          <w:rFonts w:asciiTheme="majorHAnsi" w:hAnsiTheme="majorHAnsi"/>
        </w:rPr>
        <w:t>Energy</w:t>
      </w:r>
      <w:proofErr w:type="spellEnd"/>
      <w:r w:rsidRPr="004B3D9A">
        <w:rPr>
          <w:rFonts w:asciiTheme="majorHAnsi" w:hAnsiTheme="majorHAnsi"/>
        </w:rPr>
        <w:t xml:space="preserve"> </w:t>
      </w:r>
      <w:proofErr w:type="spellStart"/>
      <w:r w:rsidRPr="004B3D9A">
        <w:rPr>
          <w:rFonts w:asciiTheme="majorHAnsi" w:hAnsiTheme="majorHAnsi"/>
        </w:rPr>
        <w:t>Performance</w:t>
      </w:r>
      <w:proofErr w:type="spellEnd"/>
      <w:r w:rsidRPr="004B3D9A">
        <w:rPr>
          <w:rFonts w:asciiTheme="majorHAnsi" w:hAnsiTheme="majorHAnsi"/>
        </w:rPr>
        <w:t xml:space="preserve"> </w:t>
      </w:r>
      <w:proofErr w:type="spellStart"/>
      <w:r w:rsidRPr="004B3D9A">
        <w:rPr>
          <w:rFonts w:asciiTheme="majorHAnsi" w:hAnsiTheme="majorHAnsi"/>
        </w:rPr>
        <w:t>Contracting</w:t>
      </w:r>
      <w:proofErr w:type="spellEnd"/>
      <w:r w:rsidRPr="004B3D9A">
        <w:rPr>
          <w:rFonts w:asciiTheme="majorHAnsi" w:hAnsiTheme="majorHAnsi"/>
        </w:rPr>
        <w:t xml:space="preserve">). EPC ponúka realizáciu úsporných opatrení v energetickom hospodárstve vrátane zabezpečenia finančných zdrojov prostredníctvom splácania investície z dosiahnutých a dodávateľom zaručených úspor, tzn. bez nutnosti investície zo strany zákazníka, vlastníka a prevádzkovateľa objektu.  </w:t>
      </w:r>
    </w:p>
    <w:p w:rsidR="004B3D9A" w:rsidRPr="004B3D9A" w:rsidRDefault="004B3D9A" w:rsidP="004B3D9A">
      <w:pPr>
        <w:jc w:val="both"/>
        <w:rPr>
          <w:rFonts w:asciiTheme="majorHAnsi" w:hAnsiTheme="majorHAnsi"/>
        </w:rPr>
      </w:pPr>
      <w:r w:rsidRPr="004B3D9A">
        <w:rPr>
          <w:rFonts w:asciiTheme="majorHAnsi" w:hAnsiTheme="majorHAnsi"/>
        </w:rPr>
        <w:t xml:space="preserve">Analýzu vypracovala firma ENVIROS, s.r.o., ktorá má oprávnenie pre </w:t>
      </w:r>
      <w:r w:rsidRPr="004B3D9A">
        <w:rPr>
          <w:rFonts w:asciiTheme="majorHAnsi" w:hAnsiTheme="majorHAnsi" w:cs="Arial CE"/>
          <w:bCs/>
          <w:color w:val="000000"/>
          <w:shd w:val="clear" w:color="auto" w:fill="FFFFFF"/>
        </w:rPr>
        <w:t>výkon činností energetického audítora.</w:t>
      </w:r>
    </w:p>
    <w:p w:rsidR="004B3D9A" w:rsidRPr="004B3D9A" w:rsidRDefault="004B3D9A" w:rsidP="004B3D9A">
      <w:pPr>
        <w:spacing w:before="120"/>
        <w:jc w:val="both"/>
        <w:rPr>
          <w:rFonts w:asciiTheme="majorHAnsi" w:hAnsiTheme="majorHAnsi"/>
        </w:rPr>
      </w:pPr>
      <w:r w:rsidRPr="004B3D9A">
        <w:rPr>
          <w:rFonts w:asciiTheme="majorHAnsi" w:hAnsiTheme="majorHAnsi"/>
        </w:rPr>
        <w:t xml:space="preserve">    Z uvedenej analýzy vyplýva, že bloky B5-B8 na ŠD Mladosť, sú vhodné pre financovanie prostredníctvom EPC projektu. Boli navrhnuté 4 varianty riešenia financovania a technických riešení. Pre STU je vhodná </w:t>
      </w:r>
      <w:proofErr w:type="spellStart"/>
      <w:r w:rsidRPr="004B3D9A">
        <w:rPr>
          <w:rFonts w:asciiTheme="majorHAnsi" w:hAnsiTheme="majorHAnsi"/>
        </w:rPr>
        <w:t>varianta</w:t>
      </w:r>
      <w:proofErr w:type="spellEnd"/>
      <w:r w:rsidRPr="004B3D9A">
        <w:rPr>
          <w:rFonts w:asciiTheme="majorHAnsi" w:hAnsiTheme="majorHAnsi"/>
        </w:rPr>
        <w:t xml:space="preserve"> č. 2 v objeme   889 200,-€, kde by boli prostredníctvom EPC financované a realizované práce na:</w:t>
      </w:r>
    </w:p>
    <w:p w:rsidR="004B3D9A" w:rsidRPr="004B3D9A" w:rsidRDefault="004B3D9A" w:rsidP="004B3D9A">
      <w:pPr>
        <w:pStyle w:val="Odsekzoznamu"/>
        <w:numPr>
          <w:ilvl w:val="0"/>
          <w:numId w:val="17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 w:rsidRPr="004B3D9A">
        <w:rPr>
          <w:rFonts w:asciiTheme="majorHAnsi" w:hAnsiTheme="majorHAnsi"/>
          <w:sz w:val="24"/>
          <w:szCs w:val="24"/>
        </w:rPr>
        <w:t>výmenu otvorových výplní,</w:t>
      </w:r>
    </w:p>
    <w:p w:rsidR="004B3D9A" w:rsidRPr="004B3D9A" w:rsidRDefault="004B3D9A" w:rsidP="004B3D9A">
      <w:pPr>
        <w:pStyle w:val="Odsekzoznamu"/>
        <w:numPr>
          <w:ilvl w:val="0"/>
          <w:numId w:val="17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 w:rsidRPr="004B3D9A">
        <w:rPr>
          <w:rFonts w:asciiTheme="majorHAnsi" w:hAnsiTheme="majorHAnsi"/>
          <w:sz w:val="24"/>
          <w:szCs w:val="24"/>
        </w:rPr>
        <w:t>inštalovanie tepelného čerpadla na ohrev vody</w:t>
      </w:r>
    </w:p>
    <w:p w:rsidR="004B3D9A" w:rsidRPr="004B3D9A" w:rsidRDefault="004B3D9A" w:rsidP="004B3D9A">
      <w:pPr>
        <w:pStyle w:val="Odsekzoznamu"/>
        <w:numPr>
          <w:ilvl w:val="0"/>
          <w:numId w:val="17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 w:rsidRPr="004B3D9A">
        <w:rPr>
          <w:rFonts w:asciiTheme="majorHAnsi" w:hAnsiTheme="majorHAnsi"/>
          <w:sz w:val="24"/>
          <w:szCs w:val="24"/>
        </w:rPr>
        <w:t>inštalovanie IRC – regulácie,</w:t>
      </w:r>
    </w:p>
    <w:p w:rsidR="004B3D9A" w:rsidRPr="004B3D9A" w:rsidRDefault="004B3D9A" w:rsidP="004B3D9A">
      <w:pPr>
        <w:pStyle w:val="Odsekzoznamu"/>
        <w:numPr>
          <w:ilvl w:val="0"/>
          <w:numId w:val="17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 w:rsidRPr="004B3D9A">
        <w:rPr>
          <w:rFonts w:asciiTheme="majorHAnsi" w:hAnsiTheme="majorHAnsi"/>
          <w:sz w:val="24"/>
          <w:szCs w:val="24"/>
        </w:rPr>
        <w:t xml:space="preserve">inštalovanie </w:t>
      </w:r>
      <w:proofErr w:type="spellStart"/>
      <w:r w:rsidRPr="004B3D9A">
        <w:rPr>
          <w:rFonts w:asciiTheme="majorHAnsi" w:hAnsiTheme="majorHAnsi"/>
          <w:sz w:val="24"/>
          <w:szCs w:val="24"/>
        </w:rPr>
        <w:t>fotovoltaických</w:t>
      </w:r>
      <w:proofErr w:type="spellEnd"/>
      <w:r w:rsidRPr="004B3D9A">
        <w:rPr>
          <w:rFonts w:asciiTheme="majorHAnsi" w:hAnsiTheme="majorHAnsi"/>
          <w:sz w:val="24"/>
          <w:szCs w:val="24"/>
        </w:rPr>
        <w:t xml:space="preserve"> panelov,</w:t>
      </w:r>
    </w:p>
    <w:p w:rsidR="004B3D9A" w:rsidRPr="004B3D9A" w:rsidRDefault="004B3D9A" w:rsidP="004B3D9A">
      <w:pPr>
        <w:pStyle w:val="Odsekzoznamu"/>
        <w:numPr>
          <w:ilvl w:val="0"/>
          <w:numId w:val="17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 w:rsidRPr="004B3D9A">
        <w:rPr>
          <w:rFonts w:asciiTheme="majorHAnsi" w:hAnsiTheme="majorHAnsi"/>
          <w:sz w:val="24"/>
          <w:szCs w:val="24"/>
        </w:rPr>
        <w:t>rekonštrukciu osvetlenia v ubytovacích blokoch,</w:t>
      </w:r>
    </w:p>
    <w:p w:rsidR="004B3D9A" w:rsidRPr="004B3D9A" w:rsidRDefault="004B3D9A" w:rsidP="004B3D9A">
      <w:pPr>
        <w:pStyle w:val="Odsekzoznamu"/>
        <w:numPr>
          <w:ilvl w:val="0"/>
          <w:numId w:val="17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 w:rsidRPr="004B3D9A">
        <w:rPr>
          <w:rFonts w:asciiTheme="majorHAnsi" w:hAnsiTheme="majorHAnsi"/>
          <w:sz w:val="24"/>
          <w:szCs w:val="24"/>
        </w:rPr>
        <w:t>inštalovanie úsporných vodovodných batérií , sprchových batérií a splachovačov.</w:t>
      </w:r>
    </w:p>
    <w:p w:rsidR="004B3D9A" w:rsidRPr="004B3D9A" w:rsidRDefault="004B3D9A" w:rsidP="004B3D9A">
      <w:pPr>
        <w:jc w:val="both"/>
        <w:rPr>
          <w:rFonts w:asciiTheme="majorHAnsi" w:hAnsiTheme="majorHAnsi"/>
        </w:rPr>
      </w:pPr>
      <w:r w:rsidRPr="004B3D9A">
        <w:rPr>
          <w:rFonts w:asciiTheme="majorHAnsi" w:hAnsiTheme="majorHAnsi"/>
        </w:rPr>
        <w:lastRenderedPageBreak/>
        <w:t xml:space="preserve">Pri využití finančných prostriedkov prostredníctvom EPC projektu vo výške 889 200,- € by bolo potrebné z prostriedkov STU dofinancovať 2 600 tis. €, nakoľko napr. výmeny okien sú spojené s komplexnou rekonštrukciou izieb ( zväčšenie balkónov, rekonštrukcia vykurovania </w:t>
      </w:r>
      <w:proofErr w:type="spellStart"/>
      <w:r w:rsidRPr="004B3D9A">
        <w:rPr>
          <w:rFonts w:asciiTheme="majorHAnsi" w:hAnsiTheme="majorHAnsi"/>
        </w:rPr>
        <w:t>atď</w:t>
      </w:r>
      <w:proofErr w:type="spellEnd"/>
      <w:r w:rsidRPr="004B3D9A">
        <w:rPr>
          <w:rFonts w:asciiTheme="majorHAnsi" w:hAnsiTheme="majorHAnsi"/>
        </w:rPr>
        <w:t xml:space="preserve">).  </w:t>
      </w:r>
    </w:p>
    <w:p w:rsidR="004B3D9A" w:rsidRPr="004B3D9A" w:rsidRDefault="004B3D9A" w:rsidP="004B3D9A">
      <w:pPr>
        <w:jc w:val="both"/>
        <w:rPr>
          <w:rFonts w:asciiTheme="majorHAnsi" w:hAnsiTheme="majorHAnsi"/>
        </w:rPr>
      </w:pPr>
      <w:r w:rsidRPr="004B3D9A">
        <w:rPr>
          <w:rFonts w:asciiTheme="majorHAnsi" w:hAnsiTheme="majorHAnsi"/>
        </w:rPr>
        <w:t xml:space="preserve">V spolupráci s predsedom správnej rady Asociácie poskytovateľov energetických služieb ( p.  Lauko), boli ešte v mesiaci január 2019 prehodnotené všetky možnosti využitia prostriedkov cez EPC projekty. Pri jestvujúcom stave v mesiaci január 2019 bolo vzájomne konštatované, že nie je možné využiť EPC projekty na iných objektoch študentských domovov, nakoľko na väčšine budov už boli v predchádzajúcom období  z prostriedkov STU vykonané zásadné energetické opatrenia, ktoré viedli k úspore energií ( výmeny svietidiel, rekonštrukcie OST, zateplenie objektov). Z týchto dôvodov bola v mesiaci február 2019 uzatvorená zmluva na vypracovanie vyššie uvedenej analýzy pre financovanie pomocou metódy EPC na objekt ŠD Mladosť.     </w:t>
      </w:r>
    </w:p>
    <w:p w:rsidR="004B3D9A" w:rsidRPr="004B3D9A" w:rsidRDefault="004B3D9A" w:rsidP="004B3D9A">
      <w:pPr>
        <w:jc w:val="both"/>
        <w:rPr>
          <w:rFonts w:asciiTheme="majorHAnsi" w:hAnsiTheme="majorHAnsi"/>
        </w:rPr>
      </w:pPr>
    </w:p>
    <w:p w:rsidR="004B3D9A" w:rsidRPr="004B3D9A" w:rsidRDefault="004B3D9A" w:rsidP="004B3D9A">
      <w:pPr>
        <w:rPr>
          <w:rFonts w:asciiTheme="majorHAnsi" w:hAnsiTheme="majorHAnsi"/>
        </w:rPr>
      </w:pPr>
      <w:r w:rsidRPr="004B3D9A">
        <w:rPr>
          <w:rFonts w:asciiTheme="majorHAnsi" w:hAnsiTheme="majorHAnsi"/>
        </w:rPr>
        <w:t xml:space="preserve">V Bratislave, 23.5.2019 </w:t>
      </w:r>
    </w:p>
    <w:p w:rsidR="004B3D9A" w:rsidRPr="004B3D9A" w:rsidRDefault="004B3D9A" w:rsidP="004B3D9A">
      <w:pPr>
        <w:rPr>
          <w:rFonts w:asciiTheme="majorHAnsi" w:hAnsiTheme="majorHAnsi"/>
        </w:rPr>
      </w:pPr>
      <w:r w:rsidRPr="004B3D9A">
        <w:rPr>
          <w:rFonts w:asciiTheme="majorHAnsi" w:hAnsiTheme="majorHAnsi"/>
        </w:rPr>
        <w:t>Vypracoval: František Hulík</w:t>
      </w:r>
    </w:p>
    <w:p w:rsidR="001353B9" w:rsidRPr="004B3D9A" w:rsidRDefault="001353B9" w:rsidP="006F4AFD">
      <w:pPr>
        <w:pStyle w:val="Default"/>
        <w:ind w:left="-142"/>
        <w:rPr>
          <w:rFonts w:asciiTheme="majorHAnsi" w:hAnsiTheme="majorHAnsi" w:cs="Times New Roman"/>
          <w:lang w:val="sk-SK"/>
        </w:rPr>
      </w:pPr>
    </w:p>
    <w:p w:rsidR="006F4AFD" w:rsidRPr="004B3D9A" w:rsidRDefault="006F4AFD" w:rsidP="006F4AFD">
      <w:pPr>
        <w:pStyle w:val="Default"/>
        <w:ind w:left="-142"/>
        <w:rPr>
          <w:rFonts w:ascii="Times New Roman" w:hAnsi="Times New Roman" w:cs="Times New Roman"/>
          <w:lang w:val="sk-SK"/>
        </w:rPr>
      </w:pPr>
    </w:p>
    <w:sectPr w:rsidR="006F4AFD" w:rsidRPr="004B3D9A" w:rsidSect="001353B9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C1" w:rsidRDefault="00BA02C1" w:rsidP="0030006A">
      <w:r>
        <w:separator/>
      </w:r>
    </w:p>
  </w:endnote>
  <w:endnote w:type="continuationSeparator" w:id="0">
    <w:p w:rsidR="00BA02C1" w:rsidRDefault="00BA02C1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Arial"/>
    <w:charset w:val="00"/>
    <w:family w:val="auto"/>
    <w:pitch w:val="variable"/>
    <w:sig w:usb0="00000001" w:usb1="00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D85552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C1" w:rsidRDefault="00BA02C1" w:rsidP="0030006A">
      <w:r>
        <w:separator/>
      </w:r>
    </w:p>
  </w:footnote>
  <w:footnote w:type="continuationSeparator" w:id="0">
    <w:p w:rsidR="00BA02C1" w:rsidRDefault="00BA02C1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eastAsia="sk-SK"/>
      </w:rPr>
      <w:drawing>
        <wp:inline distT="0" distB="0" distL="0" distR="0" wp14:anchorId="387C4A0F" wp14:editId="133201F6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7983D" wp14:editId="0B982C1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A20866" w:rsidRDefault="00AF704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  <w:p w:rsidR="00D85552" w:rsidRDefault="00210276" w:rsidP="00D8555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</w:t>
                          </w:r>
                          <w:r w:rsidR="004B3D9A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. zasadnutie V STU, </w:t>
                          </w:r>
                          <w:r w:rsidR="004B3D9A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29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</w:t>
                          </w:r>
                          <w:r w:rsidR="004B3D9A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05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.201</w:t>
                          </w:r>
                          <w:r w:rsidR="004B3D9A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9</w:t>
                          </w:r>
                        </w:p>
                        <w:p w:rsidR="00210276" w:rsidRDefault="004B3D9A" w:rsidP="00D8555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Informácia k prebiehajúcim rekonštrukciám internátov STU v</w:t>
                          </w:r>
                          <w:r w:rsidR="00D85552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 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Bratislave</w:t>
                          </w:r>
                        </w:p>
                        <w:p w:rsidR="00D85552" w:rsidRDefault="00D85552" w:rsidP="00D8555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Ing. Dušan Faktor, PhD.</w:t>
                          </w:r>
                        </w:p>
                        <w:p w:rsidR="00D85552" w:rsidRPr="00A20866" w:rsidRDefault="00D85552" w:rsidP="00D8555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AF7046" w:rsidRPr="00A20866" w:rsidRDefault="00AF704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  <w:p w:rsidR="00D85552" w:rsidRDefault="00210276" w:rsidP="00D8555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1</w:t>
                    </w:r>
                    <w:r w:rsidR="004B3D9A">
                      <w:rPr>
                        <w:rFonts w:asciiTheme="majorHAnsi" w:hAnsiTheme="majorHAnsi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. zasadnutie V STU, </w:t>
                    </w:r>
                    <w:r w:rsidR="004B3D9A">
                      <w:rPr>
                        <w:rFonts w:asciiTheme="majorHAnsi" w:hAnsiTheme="majorHAnsi"/>
                        <w:sz w:val="16"/>
                        <w:szCs w:val="16"/>
                      </w:rPr>
                      <w:t>29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.</w:t>
                    </w:r>
                    <w:r w:rsidR="004B3D9A">
                      <w:rPr>
                        <w:rFonts w:asciiTheme="majorHAnsi" w:hAnsiTheme="majorHAnsi"/>
                        <w:sz w:val="16"/>
                        <w:szCs w:val="16"/>
                      </w:rPr>
                      <w:t>05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.201</w:t>
                    </w:r>
                    <w:r w:rsidR="004B3D9A">
                      <w:rPr>
                        <w:rFonts w:asciiTheme="majorHAnsi" w:hAnsiTheme="majorHAnsi"/>
                        <w:sz w:val="16"/>
                        <w:szCs w:val="16"/>
                      </w:rPr>
                      <w:t>9</w:t>
                    </w:r>
                  </w:p>
                  <w:p w:rsidR="00210276" w:rsidRDefault="004B3D9A" w:rsidP="00D8555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Informácia k prebiehajúcim rekonštrukciám internátov STU v</w:t>
                    </w:r>
                    <w:r w:rsidR="00D85552">
                      <w:rPr>
                        <w:rFonts w:asciiTheme="majorHAnsi" w:hAnsiTheme="majorHAnsi"/>
                        <w:sz w:val="16"/>
                        <w:szCs w:val="16"/>
                      </w:rPr>
                      <w:t> 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Bratislave</w:t>
                    </w:r>
                  </w:p>
                  <w:p w:rsidR="00D85552" w:rsidRDefault="00D85552" w:rsidP="00D8555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Ing. Dušan Faktor, PhD.</w:t>
                    </w:r>
                  </w:p>
                  <w:p w:rsidR="00D85552" w:rsidRPr="00A20866" w:rsidRDefault="00D85552" w:rsidP="00D8555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67E100BE" wp14:editId="3DE6594F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08B"/>
    <w:multiLevelType w:val="hybridMultilevel"/>
    <w:tmpl w:val="319A5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40492"/>
    <w:multiLevelType w:val="hybridMultilevel"/>
    <w:tmpl w:val="F9389A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C482E"/>
    <w:multiLevelType w:val="hybridMultilevel"/>
    <w:tmpl w:val="AA2853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7FC50CF"/>
    <w:multiLevelType w:val="hybridMultilevel"/>
    <w:tmpl w:val="83E43E3E"/>
    <w:lvl w:ilvl="0" w:tplc="057A8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43943"/>
    <w:multiLevelType w:val="hybridMultilevel"/>
    <w:tmpl w:val="01FC6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BAB22DD"/>
    <w:multiLevelType w:val="hybridMultilevel"/>
    <w:tmpl w:val="92B49C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80822"/>
    <w:multiLevelType w:val="hybridMultilevel"/>
    <w:tmpl w:val="415255E4"/>
    <w:lvl w:ilvl="0" w:tplc="52C83FDC">
      <w:start w:val="1"/>
      <w:numFmt w:val="lowerLetter"/>
      <w:lvlText w:val="%1)"/>
      <w:lvlJc w:val="left"/>
      <w:pPr>
        <w:ind w:left="19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54" w:hanging="360"/>
      </w:pPr>
    </w:lvl>
    <w:lvl w:ilvl="2" w:tplc="041B001B" w:tentative="1">
      <w:start w:val="1"/>
      <w:numFmt w:val="lowerRoman"/>
      <w:lvlText w:val="%3."/>
      <w:lvlJc w:val="right"/>
      <w:pPr>
        <w:ind w:left="3374" w:hanging="180"/>
      </w:pPr>
    </w:lvl>
    <w:lvl w:ilvl="3" w:tplc="041B000F" w:tentative="1">
      <w:start w:val="1"/>
      <w:numFmt w:val="decimal"/>
      <w:lvlText w:val="%4."/>
      <w:lvlJc w:val="left"/>
      <w:pPr>
        <w:ind w:left="4094" w:hanging="360"/>
      </w:pPr>
    </w:lvl>
    <w:lvl w:ilvl="4" w:tplc="041B0019" w:tentative="1">
      <w:start w:val="1"/>
      <w:numFmt w:val="lowerLetter"/>
      <w:lvlText w:val="%5."/>
      <w:lvlJc w:val="left"/>
      <w:pPr>
        <w:ind w:left="4814" w:hanging="360"/>
      </w:pPr>
    </w:lvl>
    <w:lvl w:ilvl="5" w:tplc="041B001B" w:tentative="1">
      <w:start w:val="1"/>
      <w:numFmt w:val="lowerRoman"/>
      <w:lvlText w:val="%6."/>
      <w:lvlJc w:val="right"/>
      <w:pPr>
        <w:ind w:left="5534" w:hanging="180"/>
      </w:pPr>
    </w:lvl>
    <w:lvl w:ilvl="6" w:tplc="041B000F" w:tentative="1">
      <w:start w:val="1"/>
      <w:numFmt w:val="decimal"/>
      <w:lvlText w:val="%7."/>
      <w:lvlJc w:val="left"/>
      <w:pPr>
        <w:ind w:left="6254" w:hanging="360"/>
      </w:pPr>
    </w:lvl>
    <w:lvl w:ilvl="7" w:tplc="041B0019" w:tentative="1">
      <w:start w:val="1"/>
      <w:numFmt w:val="lowerLetter"/>
      <w:lvlText w:val="%8."/>
      <w:lvlJc w:val="left"/>
      <w:pPr>
        <w:ind w:left="6974" w:hanging="360"/>
      </w:pPr>
    </w:lvl>
    <w:lvl w:ilvl="8" w:tplc="041B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9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5BE06CEC"/>
    <w:multiLevelType w:val="hybridMultilevel"/>
    <w:tmpl w:val="B13CED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E4993"/>
    <w:multiLevelType w:val="hybridMultilevel"/>
    <w:tmpl w:val="BFCEDB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0126715"/>
    <w:multiLevelType w:val="hybridMultilevel"/>
    <w:tmpl w:val="703C4F2A"/>
    <w:lvl w:ilvl="0" w:tplc="54549BA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A55BC"/>
    <w:multiLevelType w:val="hybridMultilevel"/>
    <w:tmpl w:val="BB08A3B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6F0B436C"/>
    <w:multiLevelType w:val="hybridMultilevel"/>
    <w:tmpl w:val="76E6FA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7875052F"/>
    <w:multiLevelType w:val="hybridMultilevel"/>
    <w:tmpl w:val="0F2A04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76105"/>
    <w:multiLevelType w:val="hybridMultilevel"/>
    <w:tmpl w:val="AC1AFA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9"/>
  </w:num>
  <w:num w:numId="5">
    <w:abstractNumId w:val="15"/>
  </w:num>
  <w:num w:numId="6">
    <w:abstractNumId w:val="13"/>
  </w:num>
  <w:num w:numId="7">
    <w:abstractNumId w:val="12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17"/>
  </w:num>
  <w:num w:numId="14">
    <w:abstractNumId w:val="8"/>
  </w:num>
  <w:num w:numId="15">
    <w:abstractNumId w:val="16"/>
  </w:num>
  <w:num w:numId="16">
    <w:abstractNumId w:val="10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3469"/>
    <w:rsid w:val="00040A79"/>
    <w:rsid w:val="00050F4D"/>
    <w:rsid w:val="0006307B"/>
    <w:rsid w:val="001353B9"/>
    <w:rsid w:val="00210276"/>
    <w:rsid w:val="002D3436"/>
    <w:rsid w:val="0030006A"/>
    <w:rsid w:val="00457906"/>
    <w:rsid w:val="00483E6E"/>
    <w:rsid w:val="004B3D9A"/>
    <w:rsid w:val="004D2DD6"/>
    <w:rsid w:val="004E6365"/>
    <w:rsid w:val="00531B40"/>
    <w:rsid w:val="00546A05"/>
    <w:rsid w:val="00552A42"/>
    <w:rsid w:val="00587603"/>
    <w:rsid w:val="005A1790"/>
    <w:rsid w:val="006133D4"/>
    <w:rsid w:val="0062386B"/>
    <w:rsid w:val="006D2DFD"/>
    <w:rsid w:val="006F4AFD"/>
    <w:rsid w:val="007609D9"/>
    <w:rsid w:val="00774D8A"/>
    <w:rsid w:val="007F5771"/>
    <w:rsid w:val="00804FBE"/>
    <w:rsid w:val="00825EBE"/>
    <w:rsid w:val="008E46D0"/>
    <w:rsid w:val="0096605A"/>
    <w:rsid w:val="00994751"/>
    <w:rsid w:val="009B13A6"/>
    <w:rsid w:val="009B7EEA"/>
    <w:rsid w:val="009E1D33"/>
    <w:rsid w:val="00A10EA7"/>
    <w:rsid w:val="00A11A31"/>
    <w:rsid w:val="00A20866"/>
    <w:rsid w:val="00A22B18"/>
    <w:rsid w:val="00AA5FA6"/>
    <w:rsid w:val="00AB495A"/>
    <w:rsid w:val="00AF7046"/>
    <w:rsid w:val="00B72349"/>
    <w:rsid w:val="00B907EF"/>
    <w:rsid w:val="00BA02C1"/>
    <w:rsid w:val="00C975A4"/>
    <w:rsid w:val="00CE6990"/>
    <w:rsid w:val="00D34342"/>
    <w:rsid w:val="00D85552"/>
    <w:rsid w:val="00DB21C0"/>
    <w:rsid w:val="00E35A85"/>
    <w:rsid w:val="00EB22B8"/>
    <w:rsid w:val="00EC1433"/>
    <w:rsid w:val="00F24DC7"/>
    <w:rsid w:val="00F72759"/>
    <w:rsid w:val="00F838EE"/>
    <w:rsid w:val="00F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uiPriority w:val="99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21027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uiPriority w:val="99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21027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F87C37-CB13-4980-9BD3-93FD8E79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59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Sevcikova</cp:lastModifiedBy>
  <cp:revision>5</cp:revision>
  <cp:lastPrinted>2018-10-05T04:38:00Z</cp:lastPrinted>
  <dcterms:created xsi:type="dcterms:W3CDTF">2019-05-28T08:18:00Z</dcterms:created>
  <dcterms:modified xsi:type="dcterms:W3CDTF">2019-05-28T12:54:00Z</dcterms:modified>
</cp:coreProperties>
</file>